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997FC1"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rPr>
            <w:t>Candidate Information Kit</w:t>
          </w:r>
        </w:sdtContent>
      </w:sdt>
    </w:p>
    <w:p w14:paraId="3D29BD6C" w14:textId="6ADA0DC2" w:rsidR="002C3AA2" w:rsidRPr="00573759" w:rsidRDefault="00E0568D" w:rsidP="00573759">
      <w:pPr>
        <w:pStyle w:val="Subtitle"/>
        <w:spacing w:before="600" w:after="120"/>
        <w:rPr>
          <w:b/>
          <w:bCs/>
        </w:rPr>
      </w:pPr>
      <w:r>
        <w:rPr>
          <w:b/>
          <w:bCs/>
        </w:rPr>
        <w:t>APS4 Case Officer</w:t>
      </w:r>
    </w:p>
    <w:p w14:paraId="2E905B80" w14:textId="66BCF65A" w:rsidR="00AF0899" w:rsidRPr="00573759" w:rsidRDefault="002C3AA2" w:rsidP="00573759">
      <w:pPr>
        <w:spacing w:before="0"/>
        <w:rPr>
          <w:color w:val="FFFFFF" w:themeColor="background1"/>
          <w:sz w:val="36"/>
          <w:szCs w:val="36"/>
        </w:rPr>
      </w:pPr>
      <w:r w:rsidRPr="00573759">
        <w:rPr>
          <w:color w:val="FFFFFF" w:themeColor="background1"/>
          <w:sz w:val="36"/>
          <w:szCs w:val="36"/>
        </w:rPr>
        <w:t>(</w:t>
      </w:r>
      <w:r w:rsidR="00E0568D">
        <w:rPr>
          <w:color w:val="FFFFFF" w:themeColor="background1"/>
          <w:sz w:val="36"/>
          <w:szCs w:val="36"/>
        </w:rPr>
        <w:t>$78,308 - $84,067</w:t>
      </w:r>
      <w:r w:rsidRPr="00573759">
        <w:rPr>
          <w:color w:val="FFFFFF" w:themeColor="background1"/>
          <w:sz w:val="36"/>
          <w:szCs w:val="36"/>
        </w:rPr>
        <w:t xml:space="preserve"> plus 15.4% superannuation)</w:t>
      </w:r>
    </w:p>
    <w:p w14:paraId="7312F94A" w14:textId="6AB0A81C"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03-04T00:00:00Z">
            <w:dateFormat w:val="d/MM/yyyy"/>
            <w:lid w:val="en-AU"/>
            <w:storeMappedDataAs w:val="dateTime"/>
            <w:calendar w:val="gregorian"/>
          </w:date>
        </w:sdtPr>
        <w:sdtEndPr/>
        <w:sdtContent>
          <w:r w:rsidR="00997FC1">
            <w:rPr>
              <w:color w:val="FFFFFF" w:themeColor="background1"/>
            </w:rPr>
            <w:t>4/03/2025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6FBF0A99" w14:textId="77777777" w:rsidR="008250F5" w:rsidRPr="00D005E2" w:rsidRDefault="008250F5" w:rsidP="008250F5">
      <w:pPr>
        <w:spacing w:before="240"/>
        <w:rPr>
          <w:color w:val="FFFFFF" w:themeColor="background1"/>
          <w:sz w:val="32"/>
          <w:szCs w:val="32"/>
        </w:rPr>
      </w:pPr>
      <w:r w:rsidRPr="00D005E2">
        <w:rPr>
          <w:color w:val="FFFFFF" w:themeColor="background1"/>
          <w:sz w:val="32"/>
          <w:szCs w:val="32"/>
        </w:rPr>
        <w:t>PSR acknowledges the traditional owners of country throughout Australia, and their continuing connection to land, sea and community. We pay our respects to them and their cultures, and to elders both past and present.</w:t>
      </w:r>
    </w:p>
    <w:p w14:paraId="1769CD99" w14:textId="77777777" w:rsidR="00D005E2" w:rsidRDefault="00D005E2" w:rsidP="003169FC">
      <w:pPr>
        <w:rPr>
          <w:b/>
          <w:bCs/>
          <w:color w:val="FFFFFF" w:themeColor="background1"/>
          <w:sz w:val="52"/>
          <w:szCs w:val="52"/>
        </w:rPr>
      </w:pP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21F65A8B" w:rsidR="003169FC" w:rsidRPr="00D005E2" w:rsidRDefault="003169FC" w:rsidP="003169FC">
      <w:pPr>
        <w:spacing w:before="240"/>
        <w:rPr>
          <w:color w:val="FFFFFF" w:themeColor="background1"/>
          <w:sz w:val="32"/>
          <w:szCs w:val="32"/>
        </w:rPr>
      </w:pPr>
      <w:r w:rsidRPr="00D005E2">
        <w:rPr>
          <w:color w:val="FFFFFF" w:themeColor="background1"/>
          <w:sz w:val="32"/>
          <w:szCs w:val="32"/>
        </w:rPr>
        <w:t>To protect patients and the community from the risks associated with inappropriate practice and to protect the Commonwealth from having to meet the cost of medical</w:t>
      </w:r>
      <w:r w:rsidR="00C30E08">
        <w:rPr>
          <w:color w:val="FFFFFF" w:themeColor="background1"/>
          <w:sz w:val="32"/>
          <w:szCs w:val="32"/>
        </w:rPr>
        <w:t xml:space="preserve"> or </w:t>
      </w:r>
      <w:r w:rsidRPr="00D005E2">
        <w:rPr>
          <w:color w:val="FFFFFF" w:themeColor="background1"/>
          <w:sz w:val="32"/>
          <w:szCs w:val="32"/>
        </w:rPr>
        <w:t>health services provided as a result of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793349FD" w:rsidR="00EA235E" w:rsidRPr="00DE61DB" w:rsidRDefault="00E0568D" w:rsidP="00EA235E">
            <w:pPr>
              <w:pStyle w:val="Heading2"/>
            </w:pPr>
            <w:r>
              <w:lastRenderedPageBreak/>
              <w:t>APS4 Case Officer</w:t>
            </w:r>
          </w:p>
        </w:tc>
      </w:tr>
      <w:tr w:rsidR="00EA235E" w:rsidRPr="00965D58" w14:paraId="6D68ECF5" w14:textId="77777777" w:rsidTr="00EA235E">
        <w:trPr>
          <w:trHeight w:val="333"/>
        </w:trPr>
        <w:tc>
          <w:tcPr>
            <w:tcW w:w="3005" w:type="dxa"/>
            <w:shd w:val="clear" w:color="auto" w:fill="auto"/>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EndPr/>
          <w:sdtContent>
            <w:tc>
              <w:tcPr>
                <w:tcW w:w="6776" w:type="dxa"/>
                <w:shd w:val="clear" w:color="auto" w:fill="auto"/>
                <w:vAlign w:val="center"/>
              </w:tcPr>
              <w:p w14:paraId="10BE3E4E" w14:textId="1604F82C" w:rsidR="00EA235E" w:rsidRPr="005E574B" w:rsidRDefault="005E574B" w:rsidP="00EA235E">
                <w:pPr>
                  <w:spacing w:before="120"/>
                  <w:rPr>
                    <w:color w:val="auto"/>
                  </w:rPr>
                </w:pPr>
                <w:r w:rsidRPr="005E574B">
                  <w:rPr>
                    <w:color w:val="auto"/>
                  </w:rPr>
                  <w:t>1/2025</w:t>
                </w:r>
              </w:p>
            </w:tc>
          </w:sdtContent>
        </w:sdt>
      </w:tr>
      <w:tr w:rsidR="00EA235E" w:rsidRPr="00965D58" w14:paraId="70D97540" w14:textId="77777777" w:rsidTr="00EA235E">
        <w:trPr>
          <w:trHeight w:val="333"/>
        </w:trPr>
        <w:tc>
          <w:tcPr>
            <w:tcW w:w="3005" w:type="dxa"/>
            <w:shd w:val="clear" w:color="auto" w:fill="auto"/>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EndPr/>
          <w:sdtContent>
            <w:tc>
              <w:tcPr>
                <w:tcW w:w="6776" w:type="dxa"/>
                <w:shd w:val="clear" w:color="auto" w:fill="auto"/>
                <w:vAlign w:val="center"/>
              </w:tcPr>
              <w:p w14:paraId="4B901098" w14:textId="12EFA8D3" w:rsidR="00EA235E" w:rsidRPr="005E574B" w:rsidRDefault="005E574B" w:rsidP="00EA235E">
                <w:pPr>
                  <w:spacing w:before="120"/>
                  <w:rPr>
                    <w:color w:val="auto"/>
                  </w:rPr>
                </w:pPr>
                <w:r w:rsidRPr="005E574B">
                  <w:rPr>
                    <w:color w:val="auto"/>
                  </w:rPr>
                  <w:t>Case Officer</w:t>
                </w:r>
              </w:p>
            </w:tc>
          </w:sdtContent>
        </w:sdt>
      </w:tr>
      <w:tr w:rsidR="00EA235E" w:rsidRPr="00965D58" w14:paraId="02A8C3CB" w14:textId="77777777" w:rsidTr="00EA235E">
        <w:trPr>
          <w:trHeight w:val="227"/>
        </w:trPr>
        <w:tc>
          <w:tcPr>
            <w:tcW w:w="3005" w:type="dxa"/>
            <w:shd w:val="clear" w:color="auto" w:fill="auto"/>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shd w:val="clear" w:color="auto" w:fill="auto"/>
            <w:vAlign w:val="center"/>
          </w:tcPr>
          <w:p w14:paraId="1BD2D7AD" w14:textId="664D045E" w:rsidR="002C3AA2" w:rsidRPr="005E574B" w:rsidRDefault="0044492B" w:rsidP="00EA235E">
            <w:pPr>
              <w:spacing w:before="120"/>
              <w:rPr>
                <w:color w:val="auto"/>
              </w:rPr>
            </w:pPr>
            <w:sdt>
              <w:sdtPr>
                <w:id w:val="-401668826"/>
                <w:placeholder>
                  <w:docPart w:val="9B61A48EC3214C22A740CEBBAA965513"/>
                </w:placeholder>
                <w:dropDownList>
                  <w:listItem w:value="Choose an item."/>
                  <w:listItem w:displayText="Legal EL2 ($160,476 - $173,361)" w:value="Legal EL2 ($160,476 - $173,361)"/>
                  <w:listItem w:displayText="Executive Level 2 ($133,597- $165,213)" w:value="Executive Level 2 ($133,597- $165,213)"/>
                  <w:listItem w:displayText="Legal EL1 ($123,738 - $146,736)" w:value="Legal EL1 ($123,738 - $146,736)"/>
                  <w:listItem w:displayText="Executive Level 1 ($119,257 - $133,159)" w:value="Executive Level 1 ($119,257 - $133,159)"/>
                  <w:listItem w:displayText="Legal APS6 ($96,492 - $106,475)" w:value="Legal APS6 ($96,492 - $106,475)"/>
                  <w:listItem w:displayText="APS6 ($94,563 - $110,876)" w:value="APS6 ($94,563 - $110,876)"/>
                  <w:listItem w:displayText="Legal APS5 ($89,312)" w:value="Legal APS5 ($89,312)"/>
                  <w:listItem w:displayText="APS5 ($85,204 - $91,809)" w:value="APS5 ($85,204 - $91,809)"/>
                  <w:listItem w:displayText="Legal APS4 ($83,728)" w:value="Legal APS4 ($83,728)"/>
                  <w:listItem w:displayText="APS4 ($78,308 - $84,067)" w:value="APS4 ($78,308 - $84,067)"/>
                  <w:listItem w:displayText="APS3 ($66,717 - $80,989)" w:value="APS3 ($66,717 - $80,989)"/>
                </w:dropDownList>
              </w:sdtPr>
              <w:sdtContent>
                <w:r>
                  <w:t>APS4 ($78,308 - $84,067)</w:t>
                </w:r>
              </w:sdtContent>
            </w:sdt>
            <w:r w:rsidRPr="005E574B">
              <w:rPr>
                <w:color w:val="auto"/>
              </w:rPr>
              <w:t xml:space="preserve"> </w:t>
            </w:r>
            <w:r w:rsidR="002C3AA2" w:rsidRPr="005E574B">
              <w:rPr>
                <w:color w:val="auto"/>
              </w:rPr>
              <w:t>plus 15.4% superannuation</w:t>
            </w:r>
          </w:p>
        </w:tc>
      </w:tr>
      <w:tr w:rsidR="00EA235E" w:rsidRPr="00965D58" w14:paraId="0781FA1A" w14:textId="77777777" w:rsidTr="00EA235E">
        <w:trPr>
          <w:trHeight w:val="227"/>
        </w:trPr>
        <w:tc>
          <w:tcPr>
            <w:tcW w:w="3005" w:type="dxa"/>
            <w:shd w:val="clear" w:color="auto" w:fill="auto"/>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EndPr/>
          <w:sdtContent>
            <w:tc>
              <w:tcPr>
                <w:tcW w:w="6776" w:type="dxa"/>
                <w:shd w:val="clear" w:color="auto" w:fill="auto"/>
                <w:vAlign w:val="center"/>
              </w:tcPr>
              <w:p w14:paraId="09D9E710" w14:textId="0E525894" w:rsidR="00EA235E" w:rsidRPr="005E574B" w:rsidRDefault="00457DF8" w:rsidP="00EA235E">
                <w:pPr>
                  <w:spacing w:before="120"/>
                  <w:rPr>
                    <w:color w:val="auto"/>
                  </w:rPr>
                </w:pPr>
                <w:r>
                  <w:rPr>
                    <w:color w:val="auto"/>
                  </w:rPr>
                  <w:t>Legal and Parliamentary</w:t>
                </w:r>
              </w:p>
            </w:tc>
          </w:sdtContent>
        </w:sdt>
      </w:tr>
      <w:tr w:rsidR="00EA235E" w:rsidRPr="00965D58" w14:paraId="4F848578" w14:textId="77777777" w:rsidTr="00EA235E">
        <w:trPr>
          <w:trHeight w:val="227"/>
        </w:trPr>
        <w:tc>
          <w:tcPr>
            <w:tcW w:w="3005" w:type="dxa"/>
            <w:shd w:val="clear" w:color="auto" w:fill="auto"/>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EndPr/>
          <w:sdtContent>
            <w:tc>
              <w:tcPr>
                <w:tcW w:w="6776" w:type="dxa"/>
                <w:shd w:val="clear" w:color="auto" w:fill="auto"/>
                <w:vAlign w:val="center"/>
              </w:tcPr>
              <w:p w14:paraId="47E24BD8" w14:textId="546ED06D" w:rsidR="00EA235E" w:rsidRDefault="005E574B" w:rsidP="00EA235E">
                <w:pPr>
                  <w:spacing w:before="120"/>
                </w:pPr>
                <w:r>
                  <w:t>Case Management Unit</w:t>
                </w:r>
              </w:p>
            </w:tc>
          </w:sdtContent>
        </w:sdt>
      </w:tr>
      <w:tr w:rsidR="00EA235E" w:rsidRPr="00965D58" w14:paraId="5A6D7E77" w14:textId="77777777" w:rsidTr="00EA235E">
        <w:trPr>
          <w:trHeight w:val="227"/>
        </w:trPr>
        <w:tc>
          <w:tcPr>
            <w:tcW w:w="3005" w:type="dxa"/>
            <w:shd w:val="clear" w:color="auto" w:fill="auto"/>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EndPr/>
          <w:sdtContent>
            <w:tc>
              <w:tcPr>
                <w:tcW w:w="6776" w:type="dxa"/>
                <w:shd w:val="clear" w:color="auto" w:fill="auto"/>
                <w:vAlign w:val="center"/>
              </w:tcPr>
              <w:p w14:paraId="09D8BA3D" w14:textId="0F399BED" w:rsidR="00EA235E" w:rsidRPr="001A35B6" w:rsidRDefault="005E574B" w:rsidP="00EA235E">
                <w:pPr>
                  <w:spacing w:before="120"/>
                  <w:rPr>
                    <w:color w:val="FF0000"/>
                  </w:rPr>
                </w:pPr>
                <w:r>
                  <w:t>Canberra, ACT</w:t>
                </w:r>
              </w:p>
            </w:tc>
          </w:sdtContent>
        </w:sdt>
      </w:tr>
      <w:tr w:rsidR="00EA235E" w:rsidRPr="00965D58" w14:paraId="79B2025A" w14:textId="77777777" w:rsidTr="00EA235E">
        <w:trPr>
          <w:trHeight w:val="227"/>
        </w:trPr>
        <w:tc>
          <w:tcPr>
            <w:tcW w:w="3005" w:type="dxa"/>
            <w:shd w:val="clear" w:color="auto" w:fill="auto"/>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shd w:val="clear" w:color="auto" w:fill="auto"/>
            <w:vAlign w:val="center"/>
          </w:tcPr>
          <w:sdt>
            <w:sdt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EndPr/>
            <w:sdtContent>
              <w:p w14:paraId="5F0FBC27" w14:textId="22AC9F63" w:rsidR="00EA235E" w:rsidRPr="007567E4" w:rsidRDefault="005E574B" w:rsidP="00EA235E">
                <w:pPr>
                  <w:spacing w:before="120"/>
                </w:pPr>
                <w:r>
                  <w:t>Ongoing</w:t>
                </w:r>
              </w:p>
            </w:sdtContent>
          </w:sdt>
        </w:tc>
      </w:tr>
      <w:tr w:rsidR="00EA235E" w:rsidRPr="00965D58" w14:paraId="7808ED66" w14:textId="77777777" w:rsidTr="00EA235E">
        <w:trPr>
          <w:trHeight w:val="227"/>
        </w:trPr>
        <w:tc>
          <w:tcPr>
            <w:tcW w:w="3005" w:type="dxa"/>
            <w:shd w:val="clear" w:color="auto" w:fill="auto"/>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shd w:val="clear" w:color="auto" w:fill="auto"/>
            <w:vAlign w:val="center"/>
          </w:tcPr>
          <w:p w14:paraId="548E741A" w14:textId="6415EC74" w:rsidR="00EA235E" w:rsidRPr="007567E4" w:rsidRDefault="00EA235E" w:rsidP="00EA235E">
            <w:pPr>
              <w:spacing w:before="120"/>
            </w:pPr>
            <w:r>
              <w:t xml:space="preserve">Ability to obtain and maintain a </w:t>
            </w:r>
            <w:sdt>
              <w:sdt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EndPr/>
              <w:sdtContent>
                <w:r w:rsidR="005E574B">
                  <w:t>Baseline</w:t>
                </w:r>
              </w:sdtContent>
            </w:sdt>
            <w:r>
              <w:t xml:space="preserve"> security clearance.</w:t>
            </w:r>
          </w:p>
        </w:tc>
      </w:tr>
      <w:tr w:rsidR="00EA235E" w:rsidRPr="00965D58" w14:paraId="3F5C81E0" w14:textId="77777777" w:rsidTr="00EA235E">
        <w:trPr>
          <w:trHeight w:val="227"/>
        </w:trPr>
        <w:tc>
          <w:tcPr>
            <w:tcW w:w="3005" w:type="dxa"/>
            <w:shd w:val="clear" w:color="auto" w:fill="auto"/>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shd w:val="clear" w:color="auto" w:fill="auto"/>
            <w:vAlign w:val="center"/>
          </w:tcPr>
          <w:sdt>
            <w:sdtPr>
              <w:rPr>
                <w:color w:val="auto"/>
              </w:rPr>
              <w:id w:val="1710606276"/>
              <w:placeholder>
                <w:docPart w:val="DefaultPlaceholder_-1854013440"/>
              </w:placeholder>
            </w:sdtPr>
            <w:sdtEndPr/>
            <w:sdtContent>
              <w:p w14:paraId="596AE4C6" w14:textId="6411700D" w:rsidR="00497EA9" w:rsidRPr="005E574B" w:rsidRDefault="005E574B" w:rsidP="00497EA9">
                <w:pPr>
                  <w:spacing w:before="0"/>
                  <w:rPr>
                    <w:color w:val="auto"/>
                  </w:rPr>
                </w:pPr>
                <w:r w:rsidRPr="005E574B">
                  <w:rPr>
                    <w:color w:val="auto"/>
                  </w:rPr>
                  <w:t>Erin East</w:t>
                </w:r>
              </w:p>
              <w:p w14:paraId="36591FDC" w14:textId="0F7DE179" w:rsidR="00497EA9" w:rsidRPr="005E574B" w:rsidRDefault="005E574B" w:rsidP="00497EA9">
                <w:pPr>
                  <w:spacing w:before="120" w:after="0"/>
                  <w:rPr>
                    <w:color w:val="auto"/>
                  </w:rPr>
                </w:pPr>
                <w:r w:rsidRPr="005E574B">
                  <w:rPr>
                    <w:color w:val="auto"/>
                  </w:rPr>
                  <w:t>Case Officer Manager</w:t>
                </w:r>
              </w:p>
            </w:sdtContent>
          </w:sdt>
          <w:p w14:paraId="790E944F" w14:textId="68BCF7E2" w:rsidR="00EA235E" w:rsidRDefault="00EA235E" w:rsidP="00EA235E">
            <w:pPr>
              <w:spacing w:before="120"/>
            </w:pPr>
            <w:r w:rsidRPr="005E574B">
              <w:rPr>
                <w:color w:val="auto"/>
              </w:rPr>
              <w:t xml:space="preserve">Tel: </w:t>
            </w:r>
            <w:sdt>
              <w:sdtPr>
                <w:rPr>
                  <w:color w:val="auto"/>
                </w:rPr>
                <w:id w:val="-2070716211"/>
                <w:placeholder>
                  <w:docPart w:val="DefaultPlaceholder_-1854013440"/>
                </w:placeholder>
              </w:sdtPr>
              <w:sdtEndPr/>
              <w:sdtContent>
                <w:r w:rsidR="005E574B" w:rsidRPr="005E574B">
                  <w:rPr>
                    <w:color w:val="auto"/>
                  </w:rPr>
                  <w:t>0476 876 163</w:t>
                </w:r>
              </w:sdtContent>
            </w:sdt>
          </w:p>
        </w:tc>
      </w:tr>
      <w:tr w:rsidR="00EA235E" w:rsidRPr="00965D58" w14:paraId="47BBC375" w14:textId="77777777" w:rsidTr="00EA235E">
        <w:trPr>
          <w:trHeight w:val="227"/>
        </w:trPr>
        <w:tc>
          <w:tcPr>
            <w:tcW w:w="3005" w:type="dxa"/>
            <w:shd w:val="clear" w:color="auto" w:fill="auto"/>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shd w:val="clear" w:color="auto" w:fill="auto"/>
            <w:vAlign w:val="center"/>
          </w:tcPr>
          <w:p w14:paraId="26A29F08" w14:textId="112D7A2B"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EndPr/>
              <w:sdtContent>
                <w:r w:rsidR="005E574B">
                  <w:t>AEST</w:t>
                </w:r>
              </w:sdtContent>
            </w:sdt>
            <w:r w:rsidRPr="00497EA9">
              <w:t xml:space="preserve">) on </w:t>
            </w:r>
            <w:sdt>
              <w:sdtPr>
                <w:id w:val="35474561"/>
                <w:placeholder>
                  <w:docPart w:val="DefaultPlaceholder_-1854013437"/>
                </w:placeholder>
                <w:date w:fullDate="2025-03-30T00:00:00Z">
                  <w:dateFormat w:val="dddd, d MMMM yyyy"/>
                  <w:lid w:val="en-AU"/>
                  <w:storeMappedDataAs w:val="dateTime"/>
                  <w:calendar w:val="gregorian"/>
                </w:date>
              </w:sdtPr>
              <w:sdtEndPr/>
              <w:sdtContent>
                <w:r w:rsidR="005E574B" w:rsidRPr="00997FC1">
                  <w:t>Sunday, 30 March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25074C09" w:rsidR="00D76B00" w:rsidRPr="009E4897" w:rsidRDefault="00D76B00" w:rsidP="00D76B00">
      <w:pPr>
        <w:rPr>
          <w:lang w:eastAsia="en-AU"/>
        </w:rPr>
      </w:pPr>
      <w:r w:rsidRPr="00CE6574">
        <w:rPr>
          <w:lang w:eastAsia="en-AU"/>
        </w:rPr>
        <w:t xml:space="preserve">Professional Service Review (PSR) </w:t>
      </w:r>
      <w:r w:rsidRPr="009E4897">
        <w:rPr>
          <w:lang w:eastAsia="en-AU"/>
        </w:rPr>
        <w:t>includes three types of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77777777"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 is a body constituted by health practitioner members and a community representative. The DA considers matters following the Director/Associate Director and Committee stage. </w:t>
      </w:r>
    </w:p>
    <w:p w14:paraId="40642EC0" w14:textId="77777777"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PBS.</w:t>
      </w:r>
    </w:p>
    <w:p w14:paraId="5E625EA7" w14:textId="4902DEEA" w:rsidR="00D76B00" w:rsidRDefault="00D76B00" w:rsidP="00D76B00">
      <w:pPr>
        <w:ind w:right="-57"/>
        <w:rPr>
          <w:lang w:eastAsia="en-AU"/>
        </w:rPr>
      </w:pPr>
      <w:r>
        <w:rPr>
          <w:lang w:eastAsia="en-AU"/>
        </w:rPr>
        <w:t>PSR is guided by the:</w:t>
      </w:r>
    </w:p>
    <w:p w14:paraId="7ED623E0" w14:textId="77777777" w:rsidR="00D76B00" w:rsidRPr="0018144A" w:rsidRDefault="00D76B00" w:rsidP="00D76B00">
      <w:pPr>
        <w:pStyle w:val="ListParagraph"/>
        <w:numPr>
          <w:ilvl w:val="0"/>
          <w:numId w:val="17"/>
        </w:numPr>
        <w:spacing w:before="120"/>
        <w:ind w:right="-57"/>
        <w:rPr>
          <w:lang w:eastAsia="en-AU"/>
        </w:rPr>
      </w:pPr>
      <w:r>
        <w:rPr>
          <w:i/>
          <w:iCs/>
          <w:lang w:eastAsia="en-AU"/>
        </w:rPr>
        <w:t>Health Insurance Act 1973</w:t>
      </w:r>
    </w:p>
    <w:p w14:paraId="782B4833" w14:textId="77777777" w:rsidR="00D76B00" w:rsidRPr="0018144A" w:rsidRDefault="00D76B00" w:rsidP="00D76B00">
      <w:pPr>
        <w:pStyle w:val="ListParagraph"/>
        <w:numPr>
          <w:ilvl w:val="0"/>
          <w:numId w:val="17"/>
        </w:numPr>
        <w:ind w:right="-57"/>
        <w:rPr>
          <w:lang w:eastAsia="en-AU"/>
        </w:rPr>
      </w:pPr>
      <w:r>
        <w:rPr>
          <w:i/>
          <w:iCs/>
          <w:lang w:eastAsia="en-AU"/>
        </w:rPr>
        <w:t>Public Service Act 1999</w:t>
      </w:r>
    </w:p>
    <w:p w14:paraId="2F7DC83C" w14:textId="77777777" w:rsidR="00D76B00" w:rsidRDefault="00D76B00" w:rsidP="00D76B00">
      <w:pPr>
        <w:pStyle w:val="ListParagraph"/>
        <w:numPr>
          <w:ilvl w:val="0"/>
          <w:numId w:val="17"/>
        </w:numPr>
        <w:ind w:right="-57"/>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22541096" w:rsidR="00932191" w:rsidRPr="00932191" w:rsidRDefault="00932191" w:rsidP="00932191">
      <w:pPr>
        <w:rPr>
          <w:lang w:eastAsia="en-AU"/>
        </w:rPr>
      </w:pPr>
      <w:r w:rsidRPr="00932191">
        <w:rPr>
          <w:lang w:eastAsia="en-AU"/>
        </w:rPr>
        <w:t>Our </w:t>
      </w:r>
      <w:r w:rsidRPr="00932191">
        <w:rPr>
          <w:b/>
          <w:bCs/>
          <w:lang w:eastAsia="en-AU"/>
        </w:rPr>
        <w:t>purpose </w:t>
      </w:r>
      <w:r w:rsidRPr="00932191">
        <w:rPr>
          <w:lang w:eastAsia="en-AU"/>
        </w:rPr>
        <w:t>is to act with integrity to enable the operation of the PSR Scheme. The PSR Scheme helps to safeguard the Australian public from the risk and cost of inappropriate practice within Medicare, the</w:t>
      </w:r>
      <w:r w:rsidR="00D005E2">
        <w:rPr>
          <w:lang w:eastAsia="en-AU"/>
        </w:rPr>
        <w:t xml:space="preserve"> CDBS and the</w:t>
      </w:r>
      <w:r w:rsidRPr="00932191">
        <w:rPr>
          <w:lang w:eastAsia="en-AU"/>
        </w:rPr>
        <w:t xml:space="preserve"> PBS.</w:t>
      </w:r>
    </w:p>
    <w:p w14:paraId="33DB0514" w14:textId="08F3A303" w:rsidR="00932191" w:rsidRPr="00932191" w:rsidRDefault="00932191" w:rsidP="00932191">
      <w:pPr>
        <w:spacing w:before="0"/>
        <w:rPr>
          <w:lang w:eastAsia="en-AU"/>
        </w:rPr>
      </w:pPr>
      <w:r w:rsidRPr="00932191">
        <w:rPr>
          <w:lang w:eastAsia="en-AU"/>
        </w:rPr>
        <w:t>The </w:t>
      </w:r>
      <w:r w:rsidRPr="00932191">
        <w:rPr>
          <w:b/>
          <w:bCs/>
          <w:lang w:eastAsia="en-AU"/>
        </w:rPr>
        <w:t>vision </w:t>
      </w:r>
      <w:r w:rsidRPr="00932191">
        <w:rPr>
          <w:lang w:eastAsia="en-AU"/>
        </w:rPr>
        <w:t>of PSR is to:</w:t>
      </w:r>
    </w:p>
    <w:p w14:paraId="745E9785" w14:textId="77777777" w:rsidR="00932191" w:rsidRPr="00932191" w:rsidRDefault="00932191" w:rsidP="00D76B00">
      <w:pPr>
        <w:numPr>
          <w:ilvl w:val="0"/>
          <w:numId w:val="18"/>
        </w:numPr>
        <w:spacing w:before="120" w:after="0"/>
        <w:rPr>
          <w:lang w:eastAsia="en-AU"/>
        </w:rPr>
      </w:pPr>
      <w:r w:rsidRPr="00932191">
        <w:rPr>
          <w:lang w:eastAsia="en-AU"/>
        </w:rPr>
        <w:t>conduct its business in a transparent process that resolves concerns efficiently and accurately</w:t>
      </w:r>
    </w:p>
    <w:p w14:paraId="6BE7BF8D" w14:textId="77777777" w:rsidR="00932191" w:rsidRPr="00932191" w:rsidRDefault="00932191" w:rsidP="00573759">
      <w:pPr>
        <w:numPr>
          <w:ilvl w:val="0"/>
          <w:numId w:val="18"/>
        </w:numPr>
        <w:spacing w:before="0" w:after="0"/>
        <w:rPr>
          <w:lang w:eastAsia="en-AU"/>
        </w:rPr>
      </w:pPr>
      <w:r w:rsidRPr="00932191">
        <w:rPr>
          <w:lang w:eastAsia="en-AU"/>
        </w:rPr>
        <w:t>play a key role in protecting the integrity of Australia's universal health system</w:t>
      </w:r>
    </w:p>
    <w:p w14:paraId="34AC7657" w14:textId="77777777" w:rsidR="00932191" w:rsidRPr="00932191" w:rsidRDefault="00932191" w:rsidP="00573759">
      <w:pPr>
        <w:numPr>
          <w:ilvl w:val="0"/>
          <w:numId w:val="18"/>
        </w:numPr>
        <w:spacing w:before="0" w:after="0"/>
        <w:rPr>
          <w:lang w:eastAsia="en-AU"/>
        </w:rPr>
      </w:pPr>
      <w:r w:rsidRPr="00932191">
        <w:rPr>
          <w:lang w:eastAsia="en-AU"/>
        </w:rPr>
        <w:t>be held in high esteem by the professions, who actively support the process and the people who run the Scheme</w:t>
      </w:r>
    </w:p>
    <w:p w14:paraId="5744B3A8" w14:textId="77777777" w:rsidR="00932191" w:rsidRPr="00932191" w:rsidRDefault="00932191" w:rsidP="00573759">
      <w:pPr>
        <w:numPr>
          <w:ilvl w:val="0"/>
          <w:numId w:val="18"/>
        </w:numPr>
        <w:spacing w:before="0"/>
        <w:rPr>
          <w:lang w:eastAsia="en-AU"/>
        </w:rPr>
      </w:pPr>
      <w:r w:rsidRPr="00932191">
        <w:rPr>
          <w:lang w:eastAsia="en-AU"/>
        </w:rPr>
        <w:t>be a model public service agency by meeting government and public expectations and demonstrating the principles of good governance.</w:t>
      </w:r>
    </w:p>
    <w:p w14:paraId="01AD1BE3" w14:textId="77777777" w:rsidR="00932191" w:rsidRPr="00932191" w:rsidRDefault="00932191" w:rsidP="00932191">
      <w:pPr>
        <w:spacing w:after="0"/>
        <w:rPr>
          <w:lang w:eastAsia="en-AU"/>
        </w:rPr>
      </w:pPr>
      <w:r w:rsidRPr="00932191">
        <w:rPr>
          <w:lang w:eastAsia="en-AU"/>
        </w:rPr>
        <w:t>To achieve our vision, we have 4 </w:t>
      </w:r>
      <w:r w:rsidRPr="00932191">
        <w:rPr>
          <w:b/>
          <w:bCs/>
          <w:lang w:eastAsia="en-AU"/>
        </w:rPr>
        <w:t>goals</w:t>
      </w:r>
      <w:r w:rsidRPr="00932191">
        <w:rPr>
          <w:lang w:eastAsia="en-AU"/>
        </w:rPr>
        <w:t>:</w:t>
      </w:r>
    </w:p>
    <w:p w14:paraId="69137D7F" w14:textId="77777777" w:rsidR="00932191" w:rsidRPr="00932191" w:rsidRDefault="00932191" w:rsidP="00D76B00">
      <w:pPr>
        <w:numPr>
          <w:ilvl w:val="0"/>
          <w:numId w:val="19"/>
        </w:numPr>
        <w:spacing w:before="120" w:after="0"/>
        <w:rPr>
          <w:lang w:eastAsia="en-AU"/>
        </w:rPr>
      </w:pPr>
      <w:r w:rsidRPr="00932191">
        <w:rPr>
          <w:lang w:eastAsia="en-AU"/>
        </w:rPr>
        <w:t>PSR complies with Commonwealth laws and conducts its business accurately, effectively and efficiently.</w:t>
      </w:r>
    </w:p>
    <w:p w14:paraId="2BC26D86" w14:textId="77777777" w:rsidR="00932191" w:rsidRPr="00932191" w:rsidRDefault="00932191" w:rsidP="00573759">
      <w:pPr>
        <w:numPr>
          <w:ilvl w:val="0"/>
          <w:numId w:val="19"/>
        </w:numPr>
        <w:spacing w:before="0" w:after="0"/>
        <w:rPr>
          <w:lang w:eastAsia="en-AU"/>
        </w:rPr>
      </w:pPr>
      <w:r w:rsidRPr="00932191">
        <w:rPr>
          <w:lang w:eastAsia="en-AU"/>
        </w:rPr>
        <w:t>PSR monitors and reports on its performance and is committed to continuous improvement.</w:t>
      </w:r>
    </w:p>
    <w:p w14:paraId="5CF065E0" w14:textId="77777777" w:rsidR="00932191" w:rsidRPr="00932191" w:rsidRDefault="00932191" w:rsidP="00573759">
      <w:pPr>
        <w:numPr>
          <w:ilvl w:val="0"/>
          <w:numId w:val="19"/>
        </w:numPr>
        <w:spacing w:before="0" w:after="0"/>
        <w:rPr>
          <w:lang w:eastAsia="en-AU"/>
        </w:rPr>
      </w:pPr>
      <w:r w:rsidRPr="00932191">
        <w:rPr>
          <w:lang w:eastAsia="en-AU"/>
        </w:rPr>
        <w:t>PSR is a model APS employer able to attract, develop and retain high quality people.</w:t>
      </w:r>
    </w:p>
    <w:p w14:paraId="0D81250F" w14:textId="77777777" w:rsidR="00932191" w:rsidRPr="00932191" w:rsidRDefault="00932191" w:rsidP="00573759">
      <w:pPr>
        <w:numPr>
          <w:ilvl w:val="0"/>
          <w:numId w:val="19"/>
        </w:numPr>
        <w:spacing w:before="0"/>
        <w:rPr>
          <w:lang w:eastAsia="en-AU"/>
        </w:rPr>
      </w:pPr>
      <w:r w:rsidRPr="00932191">
        <w:rPr>
          <w:lang w:eastAsia="en-AU"/>
        </w:rPr>
        <w:t>PSR is respected and has the confidence of its stakeholders.</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16B15A66" w14:textId="380811F4" w:rsidR="00DB4ADA" w:rsidRDefault="00DB4ADA" w:rsidP="00DB4ADA">
      <w:r>
        <w:t xml:space="preserve">The Case Management Unit is a small team that </w:t>
      </w:r>
      <w:r w:rsidR="00D76B00">
        <w:t xml:space="preserve">reports to the </w:t>
      </w:r>
      <w:r w:rsidR="0044492B">
        <w:t>Special</w:t>
      </w:r>
      <w:r w:rsidR="00D76B00">
        <w:t xml:space="preserve"> Counsel and </w:t>
      </w:r>
      <w:r>
        <w:t>supports the Director, Associate Director</w:t>
      </w:r>
      <w:r w:rsidR="00D76B00">
        <w:t>s</w:t>
      </w:r>
      <w:r>
        <w:t>, Committees and the Determining Authority to manage and progress cases which have been referred to PSR efficiently and effectively</w:t>
      </w:r>
      <w:r w:rsidRPr="00CE6574">
        <w:t>.</w:t>
      </w:r>
    </w:p>
    <w:p w14:paraId="5F8221FC" w14:textId="3DBAB8EC" w:rsidR="00932191" w:rsidRDefault="00932191" w:rsidP="00D005E2">
      <w:pPr>
        <w:pStyle w:val="Heading2"/>
        <w:spacing w:before="600"/>
      </w:pPr>
      <w:r>
        <w:t xml:space="preserve">About the </w:t>
      </w:r>
      <w:r w:rsidR="008250F5">
        <w:t>p</w:t>
      </w:r>
      <w:r>
        <w:t>osition</w:t>
      </w:r>
    </w:p>
    <w:p w14:paraId="46445351" w14:textId="79FD545B" w:rsidR="0044492B" w:rsidRDefault="0044492B" w:rsidP="0044492B">
      <w:pPr>
        <w:suppressAutoHyphens w:val="0"/>
        <w:autoSpaceDE w:val="0"/>
        <w:autoSpaceDN w:val="0"/>
        <w:adjustRightInd w:val="0"/>
        <w:spacing w:before="120" w:line="240" w:lineRule="auto"/>
        <w:rPr>
          <w:rFonts w:ascii="Arial" w:hAnsi="Arial" w:cs="Arial"/>
          <w:color w:val="000000"/>
          <w:szCs w:val="22"/>
        </w:rPr>
      </w:pPr>
      <w:r w:rsidRPr="0044492B">
        <w:rPr>
          <w:rFonts w:ascii="Arial" w:hAnsi="Arial" w:cs="Arial"/>
          <w:color w:val="000000"/>
          <w:szCs w:val="22"/>
        </w:rPr>
        <w:t xml:space="preserve">The </w:t>
      </w:r>
      <w:r>
        <w:rPr>
          <w:rFonts w:ascii="Arial" w:hAnsi="Arial" w:cs="Arial"/>
          <w:color w:val="000000"/>
          <w:szCs w:val="22"/>
        </w:rPr>
        <w:t xml:space="preserve">APS4 </w:t>
      </w:r>
      <w:r w:rsidRPr="0044492B">
        <w:rPr>
          <w:rFonts w:ascii="Arial" w:hAnsi="Arial" w:cs="Arial"/>
          <w:color w:val="000000"/>
          <w:szCs w:val="22"/>
        </w:rPr>
        <w:t>Case Officer (CO) provides support to the Director PSR and PSR Committees. The CO is responsible for managing medical records and Agency records and</w:t>
      </w:r>
      <w:r w:rsidR="004F03A7">
        <w:rPr>
          <w:rFonts w:ascii="Arial" w:hAnsi="Arial" w:cs="Arial"/>
          <w:color w:val="000000"/>
          <w:szCs w:val="22"/>
        </w:rPr>
        <w:t xml:space="preserve"> the</w:t>
      </w:r>
      <w:r w:rsidRPr="0044492B">
        <w:rPr>
          <w:rFonts w:ascii="Arial" w:hAnsi="Arial" w:cs="Arial"/>
          <w:color w:val="000000"/>
          <w:szCs w:val="22"/>
        </w:rPr>
        <w:t xml:space="preserve"> provision of administrative support to members of the Case Management Unit. </w:t>
      </w:r>
    </w:p>
    <w:p w14:paraId="5F51F40E" w14:textId="77777777" w:rsidR="0044492B" w:rsidRDefault="0044492B" w:rsidP="0044492B">
      <w:pPr>
        <w:suppressAutoHyphens w:val="0"/>
        <w:autoSpaceDE w:val="0"/>
        <w:autoSpaceDN w:val="0"/>
        <w:adjustRightInd w:val="0"/>
        <w:spacing w:before="120" w:after="0" w:line="240" w:lineRule="auto"/>
        <w:rPr>
          <w:rFonts w:ascii="Arial" w:hAnsi="Arial" w:cs="Arial"/>
          <w:color w:val="000000"/>
          <w:szCs w:val="22"/>
        </w:rPr>
      </w:pPr>
      <w:r w:rsidRPr="0044492B">
        <w:rPr>
          <w:rFonts w:ascii="Arial" w:hAnsi="Arial" w:cs="Arial"/>
          <w:color w:val="000000"/>
          <w:szCs w:val="22"/>
        </w:rPr>
        <w:t xml:space="preserve">The role is the primary point of liaison with a range of stakeholders involved in the PSR process including medical officers, legal representatives and medical office staff. </w:t>
      </w:r>
    </w:p>
    <w:p w14:paraId="682D1060" w14:textId="77777777" w:rsidR="004F03A7" w:rsidRDefault="004F03A7" w:rsidP="00F17F98">
      <w:pPr>
        <w:pStyle w:val="Default"/>
        <w:spacing w:before="120"/>
        <w:rPr>
          <w:sz w:val="22"/>
          <w:szCs w:val="22"/>
        </w:rPr>
      </w:pPr>
      <w:r>
        <w:rPr>
          <w:sz w:val="22"/>
          <w:szCs w:val="22"/>
        </w:rPr>
        <w:t xml:space="preserve">The CO works collaboratively to ensure the efficient management of the PSR caseload. </w:t>
      </w:r>
    </w:p>
    <w:p w14:paraId="2EE372FB" w14:textId="62869012" w:rsidR="00932191" w:rsidRDefault="00932191" w:rsidP="0044492B">
      <w:pPr>
        <w:pStyle w:val="Heading3"/>
        <w:spacing w:before="360"/>
      </w:pPr>
      <w:r>
        <w:t xml:space="preserve">Duties and </w:t>
      </w:r>
      <w:r w:rsidR="00370B27">
        <w:t>r</w:t>
      </w:r>
      <w:r>
        <w:t>esponsibilities</w:t>
      </w:r>
    </w:p>
    <w:p w14:paraId="2ECB8760" w14:textId="77777777" w:rsidR="0044492B" w:rsidRDefault="0044492B" w:rsidP="00F17F98">
      <w:pPr>
        <w:pStyle w:val="Default"/>
        <w:spacing w:after="120"/>
        <w:rPr>
          <w:sz w:val="22"/>
          <w:szCs w:val="22"/>
        </w:rPr>
      </w:pPr>
      <w:r>
        <w:rPr>
          <w:sz w:val="22"/>
          <w:szCs w:val="22"/>
        </w:rPr>
        <w:t xml:space="preserve">Under limited direction, the CO undertakes duties in accordance with the agreed standards for the APS 4 classification. The CO’s primary duties include but are not limited to: </w:t>
      </w:r>
    </w:p>
    <w:p w14:paraId="51152DDD" w14:textId="39537574" w:rsidR="0044492B" w:rsidRDefault="0044492B" w:rsidP="00F17F98">
      <w:pPr>
        <w:pStyle w:val="ListParagraph"/>
        <w:numPr>
          <w:ilvl w:val="0"/>
          <w:numId w:val="18"/>
        </w:numPr>
        <w:spacing w:before="0" w:after="0"/>
        <w:ind w:left="714" w:hanging="357"/>
        <w:contextualSpacing w:val="0"/>
      </w:pPr>
      <w:r>
        <w:t xml:space="preserve">end to end management of PSR’s case records, including accurate electronic filing, file naming and file destruction and management of hard copy records including implementing proper security, storage and destruction </w:t>
      </w:r>
    </w:p>
    <w:p w14:paraId="348D55C5" w14:textId="1E2E8BD4" w:rsidR="0044492B" w:rsidRDefault="0044492B" w:rsidP="00F17F98">
      <w:pPr>
        <w:pStyle w:val="ListParagraph"/>
        <w:numPr>
          <w:ilvl w:val="0"/>
          <w:numId w:val="18"/>
        </w:numPr>
        <w:spacing w:before="0" w:after="0"/>
        <w:ind w:left="714" w:hanging="357"/>
        <w:contextualSpacing w:val="0"/>
      </w:pPr>
      <w:r>
        <w:t xml:space="preserve">ensuring accurate data entry into the PSR case management systems and entering all relevant case data </w:t>
      </w:r>
    </w:p>
    <w:p w14:paraId="2D204248" w14:textId="0A83BD74" w:rsidR="0044492B" w:rsidRDefault="0044492B" w:rsidP="00F17F98">
      <w:pPr>
        <w:pStyle w:val="ListParagraph"/>
        <w:numPr>
          <w:ilvl w:val="0"/>
          <w:numId w:val="18"/>
        </w:numPr>
        <w:spacing w:before="0" w:after="0"/>
        <w:ind w:left="714" w:hanging="357"/>
        <w:contextualSpacing w:val="0"/>
      </w:pPr>
      <w:r>
        <w:t xml:space="preserve">updating case files at each stage of the review process and ensuring that documents are filed electronically </w:t>
      </w:r>
    </w:p>
    <w:p w14:paraId="499B8438" w14:textId="484E72BA" w:rsidR="0044492B" w:rsidRDefault="0044492B" w:rsidP="00F17F98">
      <w:pPr>
        <w:pStyle w:val="ListParagraph"/>
        <w:numPr>
          <w:ilvl w:val="0"/>
          <w:numId w:val="18"/>
        </w:numPr>
        <w:spacing w:before="0" w:after="0"/>
        <w:ind w:left="714" w:hanging="357"/>
        <w:contextualSpacing w:val="0"/>
      </w:pPr>
      <w:r>
        <w:t xml:space="preserve">liaising with health practitioners and clinics to obtain medical records for review, including explaining record export processes </w:t>
      </w:r>
    </w:p>
    <w:p w14:paraId="6E2C3DCB" w14:textId="1733E94E" w:rsidR="0044492B" w:rsidRDefault="0044492B" w:rsidP="00F17F98">
      <w:pPr>
        <w:pStyle w:val="ListParagraph"/>
        <w:numPr>
          <w:ilvl w:val="0"/>
          <w:numId w:val="18"/>
        </w:numPr>
        <w:spacing w:before="0" w:after="0"/>
        <w:ind w:left="714" w:hanging="357"/>
        <w:contextualSpacing w:val="0"/>
      </w:pPr>
      <w:r>
        <w:t xml:space="preserve">preparing clinical records for review by the Director PSR or PSR Committees, including applying quality control processes, converting, tagging and scanning records </w:t>
      </w:r>
    </w:p>
    <w:p w14:paraId="324B92B4" w14:textId="494163C6" w:rsidR="0044492B" w:rsidRDefault="0044492B" w:rsidP="00F17F98">
      <w:pPr>
        <w:pStyle w:val="ListParagraph"/>
        <w:numPr>
          <w:ilvl w:val="0"/>
          <w:numId w:val="18"/>
        </w:numPr>
        <w:spacing w:before="0" w:after="0"/>
        <w:ind w:left="714" w:hanging="357"/>
        <w:contextualSpacing w:val="0"/>
      </w:pPr>
      <w:r>
        <w:t xml:space="preserve">coordinating secure collection and delivery of documents via courier services </w:t>
      </w:r>
    </w:p>
    <w:p w14:paraId="1847C3E8" w14:textId="1B16DFF4" w:rsidR="0044492B" w:rsidRDefault="0044492B" w:rsidP="00F17F98">
      <w:pPr>
        <w:pStyle w:val="ListParagraph"/>
        <w:numPr>
          <w:ilvl w:val="0"/>
          <w:numId w:val="18"/>
        </w:numPr>
        <w:spacing w:before="0" w:after="0"/>
        <w:ind w:left="714" w:hanging="357"/>
        <w:contextualSpacing w:val="0"/>
      </w:pPr>
      <w:r>
        <w:t xml:space="preserve">providing liaison and support to PSR Panel Members and consultants regarding access to document systems and records </w:t>
      </w:r>
    </w:p>
    <w:p w14:paraId="14335DD2" w14:textId="1F8E5CA6" w:rsidR="0044492B" w:rsidRDefault="0044492B" w:rsidP="00F17F98">
      <w:pPr>
        <w:pStyle w:val="ListParagraph"/>
        <w:numPr>
          <w:ilvl w:val="0"/>
          <w:numId w:val="18"/>
        </w:numPr>
        <w:spacing w:before="0" w:after="0"/>
        <w:ind w:left="714" w:hanging="357"/>
        <w:contextualSpacing w:val="0"/>
      </w:pPr>
      <w:r>
        <w:t xml:space="preserve">generating and preparing hearing and case materials including correspondence, reports and notices to produce </w:t>
      </w:r>
    </w:p>
    <w:p w14:paraId="11A30028" w14:textId="6F056BB5" w:rsidR="0044492B" w:rsidRDefault="0044492B" w:rsidP="00F17F98">
      <w:pPr>
        <w:pStyle w:val="ListParagraph"/>
        <w:numPr>
          <w:ilvl w:val="0"/>
          <w:numId w:val="18"/>
        </w:numPr>
        <w:spacing w:before="0" w:after="0"/>
        <w:ind w:left="714" w:hanging="357"/>
        <w:contextualSpacing w:val="0"/>
      </w:pPr>
      <w:r>
        <w:t xml:space="preserve">undertaking other general administrative support tasks as required. </w:t>
      </w:r>
    </w:p>
    <w:p w14:paraId="3549C138" w14:textId="64EB8438" w:rsidR="0044492B" w:rsidRDefault="0044492B" w:rsidP="00F17F98">
      <w:pPr>
        <w:pStyle w:val="ListParagraph"/>
        <w:numPr>
          <w:ilvl w:val="0"/>
          <w:numId w:val="18"/>
        </w:numPr>
        <w:spacing w:before="0" w:after="0"/>
        <w:ind w:left="714" w:hanging="357"/>
        <w:contextualSpacing w:val="0"/>
      </w:pPr>
      <w:r>
        <w:t xml:space="preserve">generating and preparing hearing and case materials including correspondence, reports and notices to produce </w:t>
      </w:r>
    </w:p>
    <w:p w14:paraId="69864E25" w14:textId="6A055A25" w:rsidR="0044492B" w:rsidRDefault="0044492B" w:rsidP="00F17F98">
      <w:pPr>
        <w:pStyle w:val="ListParagraph"/>
        <w:numPr>
          <w:ilvl w:val="0"/>
          <w:numId w:val="18"/>
        </w:numPr>
        <w:spacing w:before="0" w:after="0"/>
        <w:ind w:left="714" w:hanging="357"/>
        <w:contextualSpacing w:val="0"/>
      </w:pPr>
      <w:r>
        <w:t xml:space="preserve">undertaking other general administrative support tasks as required </w:t>
      </w:r>
    </w:p>
    <w:p w14:paraId="6CD831F7" w14:textId="2D32BE44" w:rsidR="00932191" w:rsidRDefault="00BD39D5" w:rsidP="00D005E2">
      <w:pPr>
        <w:pStyle w:val="Heading3"/>
        <w:spacing w:before="360"/>
      </w:pPr>
      <w:r>
        <w:t>Expectations of the role</w:t>
      </w:r>
    </w:p>
    <w:p w14:paraId="217CEE3B" w14:textId="6BA37E00" w:rsidR="008C15F0" w:rsidRDefault="008C15F0" w:rsidP="008C15F0">
      <w:r w:rsidRPr="00CE6574">
        <w:t>The knowledge, experience, core skills and personal qualities required for this position</w:t>
      </w:r>
      <w:r w:rsidR="00F17F98">
        <w:t xml:space="preserve"> are</w:t>
      </w:r>
      <w:r w:rsidRPr="00CE6574">
        <w:t>:</w:t>
      </w:r>
    </w:p>
    <w:p w14:paraId="338E9976" w14:textId="6B734BCF" w:rsidR="0044492B" w:rsidRDefault="0044492B" w:rsidP="00F17F98">
      <w:pPr>
        <w:pStyle w:val="ListParagraph"/>
        <w:numPr>
          <w:ilvl w:val="0"/>
          <w:numId w:val="18"/>
        </w:numPr>
        <w:spacing w:before="0" w:after="0"/>
        <w:ind w:left="714" w:hanging="357"/>
        <w:contextualSpacing w:val="0"/>
      </w:pPr>
      <w:r>
        <w:t xml:space="preserve">sound judgement in decision making </w:t>
      </w:r>
    </w:p>
    <w:p w14:paraId="00A21A0A" w14:textId="36471D22" w:rsidR="0044492B" w:rsidRDefault="0044492B" w:rsidP="00F17F98">
      <w:pPr>
        <w:pStyle w:val="ListParagraph"/>
        <w:numPr>
          <w:ilvl w:val="0"/>
          <w:numId w:val="18"/>
        </w:numPr>
        <w:spacing w:before="0" w:after="0"/>
        <w:ind w:left="714" w:hanging="357"/>
        <w:contextualSpacing w:val="0"/>
      </w:pPr>
      <w:r>
        <w:t xml:space="preserve">analytical and problem-solving skills </w:t>
      </w:r>
    </w:p>
    <w:p w14:paraId="65CDA0C3" w14:textId="0307D963" w:rsidR="0044492B" w:rsidRDefault="0044492B" w:rsidP="00F17F98">
      <w:pPr>
        <w:pStyle w:val="ListParagraph"/>
        <w:numPr>
          <w:ilvl w:val="0"/>
          <w:numId w:val="18"/>
        </w:numPr>
        <w:spacing w:before="0" w:after="0"/>
        <w:ind w:left="714" w:hanging="357"/>
        <w:contextualSpacing w:val="0"/>
      </w:pPr>
      <w:r>
        <w:t xml:space="preserve">oral and written communication skills </w:t>
      </w:r>
    </w:p>
    <w:p w14:paraId="1C9D3C59" w14:textId="21D298A5" w:rsidR="0044492B" w:rsidRDefault="0044492B" w:rsidP="00F17F98">
      <w:pPr>
        <w:pStyle w:val="ListParagraph"/>
        <w:numPr>
          <w:ilvl w:val="0"/>
          <w:numId w:val="18"/>
        </w:numPr>
        <w:spacing w:before="0" w:after="0"/>
        <w:ind w:left="714" w:hanging="357"/>
        <w:contextualSpacing w:val="0"/>
      </w:pPr>
      <w:r>
        <w:lastRenderedPageBreak/>
        <w:t xml:space="preserve">excellent attention to detail </w:t>
      </w:r>
    </w:p>
    <w:p w14:paraId="5720E9AA" w14:textId="59E87E2E" w:rsidR="0044492B" w:rsidRDefault="0044492B" w:rsidP="00F17F98">
      <w:pPr>
        <w:pStyle w:val="ListParagraph"/>
        <w:numPr>
          <w:ilvl w:val="0"/>
          <w:numId w:val="18"/>
        </w:numPr>
        <w:spacing w:before="0" w:after="0"/>
        <w:ind w:left="714" w:hanging="357"/>
        <w:contextualSpacing w:val="0"/>
      </w:pPr>
      <w:r>
        <w:t xml:space="preserve">capacity to work independently and collaboratively in a small team </w:t>
      </w:r>
    </w:p>
    <w:p w14:paraId="24B0F59A" w14:textId="34E0C310" w:rsidR="0044492B" w:rsidRDefault="0044492B" w:rsidP="00F17F98">
      <w:pPr>
        <w:pStyle w:val="ListParagraph"/>
        <w:numPr>
          <w:ilvl w:val="0"/>
          <w:numId w:val="18"/>
        </w:numPr>
        <w:spacing w:before="0" w:after="0"/>
        <w:ind w:left="714" w:hanging="357"/>
        <w:contextualSpacing w:val="0"/>
      </w:pPr>
      <w:r>
        <w:t xml:space="preserve">proficiency in the use of Microsoft Office applications such as Excel, Word and Adobe and other applications, such as Content Manger and an ability to learn in-house systems. </w:t>
      </w:r>
    </w:p>
    <w:p w14:paraId="33CADC6E" w14:textId="4FFB3C33" w:rsidR="0044492B" w:rsidRDefault="0044492B" w:rsidP="00F17F98">
      <w:pPr>
        <w:pStyle w:val="ListParagraph"/>
        <w:numPr>
          <w:ilvl w:val="0"/>
          <w:numId w:val="18"/>
        </w:numPr>
        <w:spacing w:before="0" w:after="0"/>
        <w:ind w:left="714" w:hanging="357"/>
        <w:contextualSpacing w:val="0"/>
      </w:pPr>
      <w:r>
        <w:t xml:space="preserve">ability to obtain and maintain an understanding of the Medicare Benefits Schedule (MBS) and Pharmaceutical Benefits Scheme (PBS). </w:t>
      </w:r>
    </w:p>
    <w:p w14:paraId="08772661" w14:textId="77777777" w:rsidR="0044492B" w:rsidRDefault="0044492B" w:rsidP="0044492B">
      <w:pPr>
        <w:pStyle w:val="Default"/>
        <w:rPr>
          <w:sz w:val="22"/>
          <w:szCs w:val="22"/>
        </w:rPr>
      </w:pPr>
    </w:p>
    <w:p w14:paraId="270C7981" w14:textId="5E08167A" w:rsidR="008C15F0" w:rsidRPr="00CE6574" w:rsidRDefault="0044492B" w:rsidP="00F17F98">
      <w:pPr>
        <w:pStyle w:val="Bullet1"/>
        <w:numPr>
          <w:ilvl w:val="0"/>
          <w:numId w:val="0"/>
        </w:numPr>
        <w:suppressAutoHyphens w:val="0"/>
        <w:spacing w:before="60" w:after="60" w:line="240" w:lineRule="atLeast"/>
      </w:pPr>
      <w:r>
        <w:rPr>
          <w:szCs w:val="22"/>
        </w:rPr>
        <w:t>The CO may be required to undertake duties outside standard working hours.</w:t>
      </w:r>
    </w:p>
    <w:p w14:paraId="5F9B24EC" w14:textId="77777777" w:rsidR="00932191" w:rsidRDefault="00932191" w:rsidP="00932191">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77442DE6" w:rsidR="00932191" w:rsidRPr="00497EA9" w:rsidRDefault="00932191" w:rsidP="004142F8">
            <w:pPr>
              <w:pStyle w:val="Heading3"/>
              <w:spacing w:before="60" w:after="60"/>
              <w:rPr>
                <w:color w:val="FF0000"/>
              </w:rPr>
            </w:pPr>
            <w:r>
              <w:rPr>
                <w:lang w:eastAsia="en-AU"/>
              </w:rPr>
              <w:t>Qualifications and experience</w:t>
            </w:r>
          </w:p>
        </w:tc>
      </w:tr>
      <w:tr w:rsidR="00932191" w:rsidRPr="00965D58" w14:paraId="0259227A" w14:textId="77777777" w:rsidTr="008C15F0">
        <w:trPr>
          <w:trHeight w:val="20"/>
        </w:trPr>
        <w:tc>
          <w:tcPr>
            <w:tcW w:w="2126" w:type="dxa"/>
          </w:tcPr>
          <w:p w14:paraId="6772371A" w14:textId="77777777" w:rsidR="00932191" w:rsidRPr="00285F7D" w:rsidRDefault="00932191" w:rsidP="00F17F9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p w14:paraId="23B8C48D" w14:textId="15A5F21D" w:rsidR="00932191" w:rsidRPr="007833F6" w:rsidRDefault="0044492B" w:rsidP="00F17F98">
            <w:pPr>
              <w:spacing w:before="60" w:after="60"/>
            </w:pPr>
            <w:r>
              <w:t>Nil</w:t>
            </w:r>
          </w:p>
        </w:tc>
      </w:tr>
      <w:tr w:rsidR="00932191" w:rsidRPr="00965D58" w14:paraId="6ECB1BD9" w14:textId="77777777" w:rsidTr="00F17F98">
        <w:trPr>
          <w:trHeight w:val="1085"/>
        </w:trPr>
        <w:tc>
          <w:tcPr>
            <w:tcW w:w="2126" w:type="dxa"/>
          </w:tcPr>
          <w:p w14:paraId="308C6036" w14:textId="77777777" w:rsidR="00932191" w:rsidRPr="00285F7D" w:rsidRDefault="00932191" w:rsidP="00F17F9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Highly Desirable</w:t>
            </w:r>
          </w:p>
        </w:tc>
        <w:tc>
          <w:tcPr>
            <w:tcW w:w="7372" w:type="dxa"/>
            <w:vAlign w:val="center"/>
          </w:tcPr>
          <w:p w14:paraId="147D2B01" w14:textId="5AF0268D" w:rsidR="0044492B" w:rsidRDefault="0044492B" w:rsidP="00F17F98">
            <w:pPr>
              <w:pStyle w:val="Default"/>
              <w:numPr>
                <w:ilvl w:val="0"/>
                <w:numId w:val="30"/>
              </w:numPr>
              <w:spacing w:before="60"/>
              <w:ind w:left="357" w:hanging="357"/>
              <w:rPr>
                <w:sz w:val="22"/>
                <w:szCs w:val="22"/>
              </w:rPr>
            </w:pPr>
            <w:r>
              <w:rPr>
                <w:sz w:val="22"/>
                <w:szCs w:val="22"/>
              </w:rPr>
              <w:t>ability to engage with medical records and terminology</w:t>
            </w:r>
          </w:p>
          <w:p w14:paraId="20E78C66" w14:textId="34365D0E" w:rsidR="0044492B" w:rsidRDefault="0044492B" w:rsidP="00F17F98">
            <w:pPr>
              <w:pStyle w:val="Default"/>
              <w:numPr>
                <w:ilvl w:val="0"/>
                <w:numId w:val="30"/>
              </w:numPr>
              <w:rPr>
                <w:sz w:val="22"/>
                <w:szCs w:val="22"/>
              </w:rPr>
            </w:pPr>
            <w:r>
              <w:rPr>
                <w:sz w:val="22"/>
                <w:szCs w:val="22"/>
              </w:rPr>
              <w:t>experience managing medical records in a government</w:t>
            </w:r>
            <w:r>
              <w:rPr>
                <w:sz w:val="22"/>
                <w:szCs w:val="22"/>
              </w:rPr>
              <w:t xml:space="preserve"> </w:t>
            </w:r>
            <w:r>
              <w:rPr>
                <w:sz w:val="22"/>
                <w:szCs w:val="22"/>
              </w:rPr>
              <w:t>agency</w:t>
            </w:r>
          </w:p>
          <w:p w14:paraId="6E01E005" w14:textId="4508EF24" w:rsidR="0044492B" w:rsidRDefault="0044492B" w:rsidP="00F17F98">
            <w:pPr>
              <w:pStyle w:val="Default"/>
              <w:numPr>
                <w:ilvl w:val="0"/>
                <w:numId w:val="30"/>
              </w:numPr>
              <w:rPr>
                <w:sz w:val="22"/>
                <w:szCs w:val="22"/>
              </w:rPr>
            </w:pPr>
            <w:r>
              <w:rPr>
                <w:sz w:val="22"/>
                <w:szCs w:val="22"/>
              </w:rPr>
              <w:t>formal training and qualifications relating to records</w:t>
            </w:r>
            <w:r>
              <w:rPr>
                <w:sz w:val="22"/>
                <w:szCs w:val="22"/>
              </w:rPr>
              <w:t xml:space="preserve"> </w:t>
            </w:r>
            <w:r>
              <w:rPr>
                <w:sz w:val="22"/>
                <w:szCs w:val="22"/>
              </w:rPr>
              <w:t>management</w:t>
            </w:r>
            <w:r w:rsidR="00F17F98">
              <w:rPr>
                <w:sz w:val="22"/>
                <w:szCs w:val="22"/>
              </w:rPr>
              <w:t>.</w:t>
            </w:r>
          </w:p>
          <w:p w14:paraId="1453D2CF" w14:textId="128426F5" w:rsidR="00932191" w:rsidRPr="00497EA9" w:rsidRDefault="00932191" w:rsidP="00F17F98">
            <w:pPr>
              <w:spacing w:before="60" w:after="60"/>
              <w:rPr>
                <w:color w:val="A6A6A6" w:themeColor="background1" w:themeShade="A6"/>
              </w:rPr>
            </w:pPr>
          </w:p>
        </w:tc>
      </w:tr>
    </w:tbl>
    <w:p w14:paraId="73FE0505" w14:textId="0AECCB7C" w:rsidR="002C3AA2" w:rsidRDefault="002C3AA2" w:rsidP="00F17F98">
      <w:pPr>
        <w:pStyle w:val="Heading2"/>
        <w:spacing w:before="24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573759">
      <w:pPr>
        <w:pStyle w:val="ListParagraph"/>
        <w:numPr>
          <w:ilvl w:val="0"/>
          <w:numId w:val="25"/>
        </w:numPr>
      </w:pPr>
      <w:r>
        <w:t xml:space="preserve">negotiable salary entry points </w:t>
      </w:r>
    </w:p>
    <w:p w14:paraId="4BDB0EA1" w14:textId="0C7A722A" w:rsidR="00573759" w:rsidRDefault="00573759" w:rsidP="00573759">
      <w:pPr>
        <w:pStyle w:val="ListParagraph"/>
        <w:numPr>
          <w:ilvl w:val="0"/>
          <w:numId w:val="25"/>
        </w:numPr>
      </w:pPr>
      <w:r>
        <w:t>attractive 15.4% superannuation</w:t>
      </w:r>
    </w:p>
    <w:p w14:paraId="18756BEB" w14:textId="27409CF5" w:rsidR="00573759" w:rsidRDefault="00573759" w:rsidP="00573759">
      <w:pPr>
        <w:pStyle w:val="ListParagraph"/>
        <w:numPr>
          <w:ilvl w:val="0"/>
          <w:numId w:val="25"/>
        </w:numPr>
      </w:pPr>
      <w:r>
        <w:t>free car parking at Brindabella Park</w:t>
      </w:r>
    </w:p>
    <w:p w14:paraId="530961D1" w14:textId="62A43105" w:rsidR="00573759" w:rsidRDefault="00573759" w:rsidP="00573759">
      <w:pPr>
        <w:pStyle w:val="ListParagraph"/>
        <w:numPr>
          <w:ilvl w:val="0"/>
          <w:numId w:val="25"/>
        </w:numPr>
      </w:pPr>
      <w:r>
        <w:t>flexible working arrangements for working hours and work from home options</w:t>
      </w:r>
    </w:p>
    <w:p w14:paraId="233D4725" w14:textId="08DA8107" w:rsidR="00573759" w:rsidRDefault="00573759" w:rsidP="00573759">
      <w:pPr>
        <w:pStyle w:val="ListParagraph"/>
        <w:numPr>
          <w:ilvl w:val="0"/>
          <w:numId w:val="25"/>
        </w:numPr>
      </w:pPr>
      <w:r>
        <w:t>salary sacrificing options including superannuation</w:t>
      </w:r>
    </w:p>
    <w:p w14:paraId="1ACEDB90" w14:textId="3365D1F0" w:rsidR="00573759" w:rsidRDefault="00573759" w:rsidP="00573759">
      <w:pPr>
        <w:pStyle w:val="ListParagraph"/>
        <w:numPr>
          <w:ilvl w:val="0"/>
          <w:numId w:val="25"/>
        </w:numPr>
      </w:pPr>
      <w:r>
        <w:t>professional learning and development opportunities including:</w:t>
      </w:r>
    </w:p>
    <w:p w14:paraId="14A5C842" w14:textId="1C6C030D" w:rsidR="00573759" w:rsidRDefault="00573759" w:rsidP="00573759">
      <w:pPr>
        <w:pStyle w:val="ListParagraph"/>
        <w:numPr>
          <w:ilvl w:val="1"/>
          <w:numId w:val="25"/>
        </w:numPr>
      </w:pPr>
      <w:r>
        <w:t>training courses</w:t>
      </w:r>
    </w:p>
    <w:p w14:paraId="5EA5652A" w14:textId="2B573AEC" w:rsidR="00573759" w:rsidRDefault="00573759" w:rsidP="00573759">
      <w:pPr>
        <w:pStyle w:val="ListParagraph"/>
        <w:numPr>
          <w:ilvl w:val="1"/>
          <w:numId w:val="25"/>
        </w:numPr>
      </w:pPr>
      <w:r>
        <w:t>e-learning</w:t>
      </w:r>
    </w:p>
    <w:p w14:paraId="5E5F579D" w14:textId="775E5674" w:rsidR="00573759" w:rsidRDefault="00573759" w:rsidP="00BD39D5">
      <w:pPr>
        <w:pStyle w:val="ListParagraph"/>
        <w:numPr>
          <w:ilvl w:val="1"/>
          <w:numId w:val="25"/>
        </w:numPr>
      </w:pPr>
      <w:r>
        <w:t>study assistance program offering financial support and time for study</w:t>
      </w:r>
    </w:p>
    <w:p w14:paraId="676F59B9" w14:textId="4921CDF5" w:rsidR="00573759" w:rsidRDefault="00573759" w:rsidP="00573759">
      <w:pPr>
        <w:pStyle w:val="ListParagraph"/>
        <w:numPr>
          <w:ilvl w:val="0"/>
          <w:numId w:val="25"/>
        </w:numPr>
      </w:pPr>
      <w:r>
        <w:t>family friendly and work life balance provisions including:</w:t>
      </w:r>
    </w:p>
    <w:p w14:paraId="58D6007A" w14:textId="1185530A" w:rsidR="00573759" w:rsidRDefault="00573759" w:rsidP="00573759">
      <w:pPr>
        <w:pStyle w:val="ListParagraph"/>
        <w:numPr>
          <w:ilvl w:val="1"/>
          <w:numId w:val="25"/>
        </w:numPr>
      </w:pPr>
      <w:r>
        <w:t>4 weeks of annual leave</w:t>
      </w:r>
    </w:p>
    <w:p w14:paraId="17ACD5B6" w14:textId="6F11CB30" w:rsidR="00573759" w:rsidRDefault="00573759" w:rsidP="00573759">
      <w:pPr>
        <w:pStyle w:val="ListParagraph"/>
        <w:numPr>
          <w:ilvl w:val="1"/>
          <w:numId w:val="25"/>
        </w:numPr>
      </w:pPr>
      <w:r>
        <w:t>ability to purchase leave</w:t>
      </w:r>
    </w:p>
    <w:p w14:paraId="4573418F" w14:textId="672A1AA2" w:rsidR="00573759" w:rsidRDefault="00573759" w:rsidP="00573759">
      <w:pPr>
        <w:pStyle w:val="ListParagraph"/>
        <w:numPr>
          <w:ilvl w:val="1"/>
          <w:numId w:val="25"/>
        </w:numPr>
      </w:pPr>
      <w:r>
        <w:t>Christmas closedown</w:t>
      </w:r>
    </w:p>
    <w:p w14:paraId="024E6D31" w14:textId="28AA1A2F" w:rsidR="001B47FC" w:rsidRDefault="001B47FC" w:rsidP="00573759">
      <w:pPr>
        <w:pStyle w:val="ListParagraph"/>
        <w:numPr>
          <w:ilvl w:val="1"/>
          <w:numId w:val="25"/>
        </w:numPr>
      </w:pPr>
      <w:r>
        <w:t>18 days personal/carers leave</w:t>
      </w:r>
    </w:p>
    <w:p w14:paraId="67D266CC" w14:textId="44424DDC" w:rsidR="001B47FC" w:rsidRDefault="001B47FC" w:rsidP="00573759">
      <w:pPr>
        <w:pStyle w:val="ListParagraph"/>
        <w:numPr>
          <w:ilvl w:val="1"/>
          <w:numId w:val="25"/>
        </w:numPr>
      </w:pPr>
      <w:r>
        <w:t>18 weeks parental leave for primary carers</w:t>
      </w:r>
    </w:p>
    <w:p w14:paraId="3021DC62" w14:textId="53F1326F" w:rsidR="00573759" w:rsidRDefault="00573759" w:rsidP="00573759">
      <w:pPr>
        <w:pStyle w:val="ListParagraph"/>
        <w:numPr>
          <w:ilvl w:val="0"/>
          <w:numId w:val="25"/>
        </w:numPr>
      </w:pPr>
      <w:r>
        <w:t>support for diversity, good health and wellbeing, such as:</w:t>
      </w:r>
    </w:p>
    <w:p w14:paraId="54A67E85" w14:textId="788BF9B6" w:rsidR="00573759" w:rsidRDefault="00573759" w:rsidP="00573759">
      <w:pPr>
        <w:pStyle w:val="ListParagraph"/>
        <w:numPr>
          <w:ilvl w:val="1"/>
          <w:numId w:val="25"/>
        </w:numPr>
      </w:pPr>
      <w:r>
        <w:t>cultural</w:t>
      </w:r>
      <w:r w:rsidR="001B47FC">
        <w:t>, ceremonial and NAIDOC</w:t>
      </w:r>
      <w:r>
        <w:t xml:space="preserve"> leave </w:t>
      </w:r>
    </w:p>
    <w:p w14:paraId="0E4D5ADF" w14:textId="0AC847C3" w:rsidR="00BD39D5" w:rsidRDefault="00BD39D5" w:rsidP="00573759">
      <w:pPr>
        <w:pStyle w:val="ListParagraph"/>
        <w:numPr>
          <w:ilvl w:val="1"/>
          <w:numId w:val="25"/>
        </w:numPr>
      </w:pPr>
      <w:r>
        <w:t>Healthy Lifestyle Contribution</w:t>
      </w:r>
    </w:p>
    <w:p w14:paraId="1DA30AFA" w14:textId="61EA59A3" w:rsidR="00573759" w:rsidRDefault="00573759" w:rsidP="00573759">
      <w:pPr>
        <w:pStyle w:val="ListParagraph"/>
        <w:numPr>
          <w:ilvl w:val="1"/>
          <w:numId w:val="25"/>
        </w:numPr>
      </w:pPr>
      <w:r>
        <w:t>voluntary free annual influenza vaccination</w:t>
      </w:r>
    </w:p>
    <w:p w14:paraId="5BF477F6" w14:textId="027680CB" w:rsidR="00573759" w:rsidRDefault="00573759" w:rsidP="00573759">
      <w:pPr>
        <w:pStyle w:val="ListParagraph"/>
        <w:numPr>
          <w:ilvl w:val="1"/>
          <w:numId w:val="25"/>
        </w:numPr>
      </w:pPr>
      <w:r>
        <w:t>access to Employee Assistance Program (EAP)</w:t>
      </w:r>
    </w:p>
    <w:p w14:paraId="3209E6BF" w14:textId="43ADA0E0" w:rsidR="00573759" w:rsidRDefault="00573759" w:rsidP="00573759">
      <w:pPr>
        <w:pStyle w:val="ListParagraph"/>
        <w:numPr>
          <w:ilvl w:val="1"/>
          <w:numId w:val="25"/>
        </w:numPr>
      </w:pPr>
      <w:r>
        <w:t>volunteer leave.</w:t>
      </w:r>
    </w:p>
    <w:p w14:paraId="77F5763F" w14:textId="22C38756" w:rsidR="00573759" w:rsidRPr="00573759" w:rsidRDefault="00573759" w:rsidP="00573759">
      <w:pPr>
        <w:rPr>
          <w:i/>
          <w:iCs/>
        </w:rPr>
      </w:pPr>
      <w:r>
        <w:t xml:space="preserve">The terms and conditions for PSR employees can be found in the </w:t>
      </w:r>
      <w:hyperlink r:id="rId12" w:history="1">
        <w:r w:rsidRPr="00573759">
          <w:rPr>
            <w:rStyle w:val="Hyperlink"/>
            <w:i/>
            <w:iCs/>
          </w:rPr>
          <w:t>PSR Enterprise Agreement 2024 – 2027</w:t>
        </w:r>
      </w:hyperlink>
      <w:r>
        <w:rPr>
          <w:i/>
          <w:iCs/>
        </w:rPr>
        <w:t>.</w:t>
      </w:r>
    </w:p>
    <w:p w14:paraId="5035EED6" w14:textId="77777777" w:rsidR="002C3AA2" w:rsidRDefault="002C3AA2" w:rsidP="002C3AA2">
      <w:pPr>
        <w:pStyle w:val="Heading3"/>
      </w:pPr>
      <w:r>
        <w:lastRenderedPageBreak/>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employees are required to comply with the APS Code of Conduct, including to at all times,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61442DD0" w:rsidR="00B429E9" w:rsidRPr="00997FC1" w:rsidRDefault="00B429E9" w:rsidP="00573759">
      <w:pPr>
        <w:pStyle w:val="ListParagraph"/>
        <w:numPr>
          <w:ilvl w:val="0"/>
          <w:numId w:val="22"/>
        </w:numPr>
      </w:pPr>
      <w:r w:rsidRPr="00997FC1">
        <w:t xml:space="preserve">Applications close - </w:t>
      </w:r>
      <w:sdt>
        <w:sdtPr>
          <w:rPr>
            <w:b/>
            <w:bCs/>
          </w:rPr>
          <w:id w:val="-1627689402"/>
          <w:placeholder>
            <w:docPart w:val="DefaultPlaceholder_-1854013437"/>
          </w:placeholder>
          <w:date w:fullDate="2025-03-30T00:00:00Z">
            <w:dateFormat w:val="dddd, d MMMM yyyy"/>
            <w:lid w:val="en-AU"/>
            <w:storeMappedDataAs w:val="dateTime"/>
            <w:calendar w:val="gregorian"/>
          </w:date>
        </w:sdtPr>
        <w:sdtEndPr/>
        <w:sdtContent>
          <w:r w:rsidR="0044492B" w:rsidRPr="00997FC1">
            <w:rPr>
              <w:b/>
              <w:bCs/>
            </w:rPr>
            <w:t>Sunday, 30 March 2025</w:t>
          </w:r>
        </w:sdtContent>
      </w:sdt>
    </w:p>
    <w:p w14:paraId="08C9E349" w14:textId="3444F3AC" w:rsidR="00B429E9" w:rsidRPr="00997FC1" w:rsidRDefault="00B429E9" w:rsidP="00573759">
      <w:pPr>
        <w:pStyle w:val="ListParagraph"/>
        <w:numPr>
          <w:ilvl w:val="0"/>
          <w:numId w:val="22"/>
        </w:numPr>
      </w:pPr>
      <w:r w:rsidRPr="00997FC1">
        <w:t xml:space="preserve">Interviews – week commencing </w:t>
      </w:r>
      <w:sdt>
        <w:sdtPr>
          <w:rPr>
            <w:b/>
            <w:bCs/>
          </w:rPr>
          <w:id w:val="265437941"/>
          <w:placeholder>
            <w:docPart w:val="DefaultPlaceholder_-1854013437"/>
          </w:placeholder>
          <w:date w:fullDate="2025-04-07T00:00:00Z">
            <w:dateFormat w:val="dddd, d MMMM yyyy"/>
            <w:lid w:val="en-AU"/>
            <w:storeMappedDataAs w:val="dateTime"/>
            <w:calendar w:val="gregorian"/>
          </w:date>
        </w:sdtPr>
        <w:sdtEndPr/>
        <w:sdtContent>
          <w:r w:rsidR="0044492B" w:rsidRPr="00997FC1">
            <w:rPr>
              <w:b/>
              <w:bCs/>
            </w:rPr>
            <w:t>Monday, 7 April 2025</w:t>
          </w:r>
        </w:sdtContent>
      </w:sdt>
    </w:p>
    <w:p w14:paraId="29AFCFB7" w14:textId="611FDD4E" w:rsidR="00B429E9" w:rsidRPr="00997FC1" w:rsidRDefault="00B429E9" w:rsidP="00573759">
      <w:pPr>
        <w:pStyle w:val="ListParagraph"/>
        <w:numPr>
          <w:ilvl w:val="0"/>
          <w:numId w:val="22"/>
        </w:numPr>
      </w:pPr>
      <w:r w:rsidRPr="00997FC1">
        <w:t>Referee checks completed post interview</w:t>
      </w:r>
    </w:p>
    <w:p w14:paraId="3674F141" w14:textId="2FA87B4A" w:rsidR="00B429E9" w:rsidRPr="00997FC1" w:rsidRDefault="00B429E9" w:rsidP="00573759">
      <w:pPr>
        <w:pStyle w:val="ListParagraph"/>
        <w:numPr>
          <w:ilvl w:val="0"/>
          <w:numId w:val="22"/>
        </w:numPr>
      </w:pPr>
      <w:r w:rsidRPr="00997FC1">
        <w:t xml:space="preserve">Outcomes advised – week commencing </w:t>
      </w:r>
      <w:sdt>
        <w:sdtPr>
          <w:rPr>
            <w:b/>
            <w:bCs/>
          </w:rPr>
          <w:id w:val="965781753"/>
          <w:placeholder>
            <w:docPart w:val="DefaultPlaceholder_-1854013437"/>
          </w:placeholder>
          <w:date w:fullDate="2025-04-21T00:00:00Z">
            <w:dateFormat w:val="dddd, d MMMM yyyy"/>
            <w:lid w:val="en-AU"/>
            <w:storeMappedDataAs w:val="dateTime"/>
            <w:calendar w:val="gregorian"/>
          </w:date>
        </w:sdtPr>
        <w:sdtEndPr/>
        <w:sdtContent>
          <w:r w:rsidR="0044492B" w:rsidRPr="00997FC1">
            <w:rPr>
              <w:b/>
              <w:bCs/>
            </w:rPr>
            <w:t>Monday, 21 April 2025</w:t>
          </w:r>
        </w:sdtContent>
      </w:sdt>
      <w:r w:rsidRPr="00997FC1">
        <w:t xml:space="preserve"> </w:t>
      </w:r>
      <w:r w:rsidRPr="00997FC1">
        <w:rPr>
          <w:i/>
          <w:iCs/>
        </w:rPr>
        <w:t>(subject to change).</w:t>
      </w:r>
    </w:p>
    <w:p w14:paraId="4C1A40C9" w14:textId="77777777" w:rsidR="00B429E9" w:rsidRPr="00B429E9" w:rsidRDefault="00B429E9" w:rsidP="00B429E9">
      <w:pPr>
        <w:pStyle w:val="ListParagraph"/>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5D4BBAF4"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Applicants should be prepared at interview to discuss examples of past and present behaviour detailing specific achievements and challenges faced.</w:t>
            </w:r>
            <w:r w:rsidR="00143731">
              <w:t xml:space="preserve"> </w:t>
            </w:r>
          </w:p>
          <w:p w14:paraId="438F4C97" w14:textId="2C928536" w:rsidR="00370B27" w:rsidRDefault="00370B27" w:rsidP="00370B27">
            <w:pPr>
              <w:spacing w:before="60" w:after="60"/>
            </w:pPr>
            <w:r>
              <w:t xml:space="preserve">For some processes, the selection panel may use alternative or additional assessment approaches (such as a written exercise) to </w:t>
            </w:r>
            <w:r>
              <w:lastRenderedPageBreak/>
              <w:t>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bl>
    <w:p w14:paraId="0C5A63E3" w14:textId="13B5A7C3" w:rsidR="00932191" w:rsidRDefault="00370B27" w:rsidP="00D005E2">
      <w:pPr>
        <w:pStyle w:val="Heading3"/>
        <w:spacing w:before="360"/>
      </w:pPr>
      <w:r>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32E594BE" w:rsidR="00370B27" w:rsidRDefault="00370B27" w:rsidP="00573759">
      <w:pPr>
        <w:pStyle w:val="ListParagraph"/>
        <w:numPr>
          <w:ilvl w:val="0"/>
          <w:numId w:val="23"/>
        </w:numPr>
      </w:pPr>
      <w:r w:rsidRPr="00997FC1">
        <w:t xml:space="preserve">your </w:t>
      </w:r>
      <w:sdt>
        <w:sdtPr>
          <w:id w:val="-1644489124"/>
          <w:placeholder>
            <w:docPart w:val="EA502F6DB86B4CC4AC98B7E08297B73B"/>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44492B" w:rsidRPr="00997FC1">
            <w:t>750 words</w:t>
          </w:r>
        </w:sdtContent>
      </w:sdt>
      <w:r w:rsidR="00D005E2">
        <w:t xml:space="preserve"> </w:t>
      </w:r>
      <w:r>
        <w:t>‘pitch’ detailing your relevant skills and experience against the selection criteria</w:t>
      </w:r>
    </w:p>
    <w:p w14:paraId="1CDF8D62" w14:textId="2E1478B7" w:rsidR="00370B27" w:rsidRDefault="00370B27" w:rsidP="00573759">
      <w:pPr>
        <w:pStyle w:val="ListParagraph"/>
        <w:numPr>
          <w:ilvl w:val="0"/>
          <w:numId w:val="23"/>
        </w:numPr>
      </w:pPr>
      <w:r>
        <w:t>your current resume of no more than three pages</w:t>
      </w:r>
    </w:p>
    <w:p w14:paraId="7AD0A3F7" w14:textId="15AD5801" w:rsidR="00370B27" w:rsidRDefault="00370B27" w:rsidP="00573759">
      <w:pPr>
        <w:pStyle w:val="ListParagraph"/>
        <w:numPr>
          <w:ilvl w:val="0"/>
          <w:numId w:val="23"/>
        </w:numPr>
      </w:pPr>
      <w:r>
        <w:t>the name and contact details of two referees</w:t>
      </w:r>
    </w:p>
    <w:p w14:paraId="43A86B5F" w14:textId="38BD8793" w:rsidR="00370B27" w:rsidRDefault="00370B27" w:rsidP="00573759">
      <w:pPr>
        <w:pStyle w:val="ListParagraph"/>
        <w:numPr>
          <w:ilvl w:val="0"/>
          <w:numId w:val="23"/>
        </w:numPr>
      </w:pPr>
      <w:r>
        <w:t xml:space="preserve">completed Applicant Cover Sheet </w:t>
      </w:r>
      <w:r w:rsidR="00133D6B">
        <w:t xml:space="preserve">(available </w:t>
      </w:r>
      <w:bookmarkStart w:id="0" w:name="_Hlk179982291"/>
      <w:r w:rsidR="00133D6B">
        <w:t xml:space="preserve">on the </w:t>
      </w:r>
      <w:hyperlink r:id="rId17" w:history="1">
        <w:r w:rsidR="00133D6B">
          <w:rPr>
            <w:rStyle w:val="Hyperlink"/>
          </w:rPr>
          <w:t>PSR website</w:t>
        </w:r>
      </w:hyperlink>
      <w:bookmarkEnd w:id="0"/>
      <w:r w:rsidRPr="00133D6B">
        <w:t>)</w:t>
      </w:r>
    </w:p>
    <w:p w14:paraId="51D3BD53" w14:textId="419E48B7" w:rsidR="00932191" w:rsidRDefault="00370B27" w:rsidP="00D005E2">
      <w:pPr>
        <w:pStyle w:val="Heading3"/>
        <w:spacing w:before="360"/>
      </w:pPr>
      <w:r>
        <w:t>Pitch</w:t>
      </w:r>
    </w:p>
    <w:p w14:paraId="55C5AB6A" w14:textId="7572109B" w:rsidR="00370B27" w:rsidRDefault="00370B27" w:rsidP="00370B27">
      <w:r>
        <w:t xml:space="preserve">Please prepare a ‘pitch’ of no </w:t>
      </w:r>
      <w:r w:rsidRPr="00997FC1">
        <w:t xml:space="preserve">more 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44492B" w:rsidRPr="00997FC1">
            <w:t>750 words</w:t>
          </w:r>
        </w:sdtContent>
      </w:sdt>
      <w:r>
        <w:t xml:space="preserve"> words to describe how your skills and experience would contribute to the position within PSR. Please ensure that you address the outlined selection criteria and the position requirements 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0BA31033" w14:textId="65CE89FD" w:rsidR="0026683D" w:rsidRDefault="0026683D" w:rsidP="00370B27">
      <w:r>
        <w:t xml:space="preserve">Information on the required skills and capabilities for a role at this level can be found in the APS </w:t>
      </w:r>
      <w:hyperlink r:id="rId20" w:history="1">
        <w:r w:rsidRPr="0026683D">
          <w:rPr>
            <w:rStyle w:val="Hyperlink"/>
          </w:rPr>
          <w:t>Work Level Standards</w:t>
        </w:r>
      </w:hyperlink>
      <w:r>
        <w:t xml:space="preserve"> available on the Australian Public Service Commission website.</w:t>
      </w:r>
    </w:p>
    <w:p w14:paraId="1297435B" w14:textId="43EA2B71" w:rsidR="003273B0" w:rsidRDefault="003273B0" w:rsidP="00D005E2">
      <w:pPr>
        <w:pStyle w:val="Heading3"/>
        <w:spacing w:before="360"/>
      </w:pPr>
      <w:r>
        <w:lastRenderedPageBreak/>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1"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2"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402E1328" w14:textId="59575595" w:rsidR="00932191" w:rsidRDefault="003273B0" w:rsidP="00D005E2">
      <w:pPr>
        <w:pStyle w:val="Heading3"/>
        <w:spacing w:before="360"/>
      </w:pPr>
      <w:r>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lastRenderedPageBreak/>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4" w:history="1">
        <w:r w:rsidRPr="003273B0">
          <w:rPr>
            <w:rStyle w:val="Hyperlink"/>
          </w:rPr>
          <w:t>HR Enquiries</w:t>
        </w:r>
      </w:hyperlink>
      <w:r>
        <w:t xml:space="preserve">. Further information regarding </w:t>
      </w:r>
      <w:hyperlink r:id="rId25"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1B47FC">
      <w:pPr>
        <w:pStyle w:val="Heading3"/>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6"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t>Further information</w:t>
      </w:r>
    </w:p>
    <w:p w14:paraId="35B179B4" w14:textId="13631554" w:rsidR="002C3AA2" w:rsidRDefault="002C3AA2" w:rsidP="002C3AA2">
      <w:r>
        <w:t xml:space="preserve">Please contact PSR HR on 0476 876 168 or email </w:t>
      </w:r>
      <w:hyperlink r:id="rId27" w:history="1">
        <w:r w:rsidRPr="003273B0">
          <w:rPr>
            <w:rStyle w:val="Hyperlink"/>
          </w:rPr>
          <w:t>HR Enquiries</w:t>
        </w:r>
      </w:hyperlink>
      <w:r>
        <w:t xml:space="preserve"> for further information on how to apply for this position.</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CB53" id="Rectangle 14" o:spid="_x0000_s1026"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" fillcolor="#1a163a [3205]" stroked="f" strokeweight="1pt">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A56D" id="_x0000_t202" coordsize="21600,21600" o:spt="202" path="m,l,21600r21600,l21600,xe">
                <v:stroke joinstyle="miter"/>
                <v:path gradientshapeok="t" o:connecttype="rect"/>
              </v:shapetype>
              <v:shape id="Text Box 15" o:spid="_x0000_s1026" type="#_x0000_t202" alt="&quot;&quot;"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filled="f" stroked="f" strokeweight=".5pt">
                <v:textbox inset="20mm,0,0,20mm">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29"/>
      <w:footerReference w:type="first" r:id="rId30"/>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9486" w14:textId="77777777" w:rsidR="00644704" w:rsidRDefault="00644704" w:rsidP="008E21DE">
      <w:pPr>
        <w:spacing w:before="0" w:after="0"/>
      </w:pPr>
      <w:r>
        <w:separator/>
      </w:r>
    </w:p>
    <w:p w14:paraId="5D0E93DF" w14:textId="77777777" w:rsidR="00644704" w:rsidRDefault="00644704"/>
  </w:endnote>
  <w:endnote w:type="continuationSeparator" w:id="0">
    <w:p w14:paraId="5BE6BB04" w14:textId="77777777" w:rsidR="00644704" w:rsidRDefault="00644704" w:rsidP="008E21DE">
      <w:pPr>
        <w:spacing w:before="0" w:after="0"/>
      </w:pPr>
      <w:r>
        <w:continuationSeparator/>
      </w:r>
    </w:p>
    <w:p w14:paraId="3DA17D44" w14:textId="77777777" w:rsidR="00644704" w:rsidRDefault="006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EndPr/>
    <w:sdtContent>
      <w:sdt>
        <w:sdtPr>
          <w:id w:val="-1705238520"/>
          <w:docPartObj>
            <w:docPartGallery w:val="Page Numbers (Top of Page)"/>
            <w:docPartUnique/>
          </w:docPartObj>
        </w:sdtPr>
        <w:sdtEnd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EndPr/>
    <w:sdtContent>
      <w:sdt>
        <w:sdtPr>
          <w:id w:val="130672997"/>
          <w:docPartObj>
            <w:docPartGallery w:val="Page Numbers (Top of Page)"/>
            <w:docPartUnique/>
          </w:docPartObj>
        </w:sdtPr>
        <w:sdtEnd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2F98" w14:textId="77777777" w:rsidR="00644704" w:rsidRPr="00FF08F5" w:rsidRDefault="00644704" w:rsidP="008E21DE">
      <w:pPr>
        <w:spacing w:before="0" w:after="0"/>
        <w:rPr>
          <w:lang w:val="en-US"/>
        </w:rPr>
      </w:pPr>
      <w:r>
        <w:rPr>
          <w:lang w:val="en-US"/>
        </w:rPr>
        <w:t>____</w:t>
      </w:r>
    </w:p>
  </w:footnote>
  <w:footnote w:type="continuationSeparator" w:id="0">
    <w:p w14:paraId="1B6C818A" w14:textId="77777777" w:rsidR="00644704" w:rsidRDefault="00644704" w:rsidP="008E21DE">
      <w:pPr>
        <w:spacing w:before="0" w:after="0"/>
      </w:pPr>
      <w:r>
        <w:continuationSeparator/>
      </w:r>
    </w:p>
    <w:p w14:paraId="2CB24A26" w14:textId="77777777" w:rsidR="00644704" w:rsidRDefault="0064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649F6F86" w:rsidR="004B66B6" w:rsidRDefault="00997FC1"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Pr>
        <w:noProof/>
        <w:color w:val="6C6C6C" w:themeColor="text2"/>
        <w:sz w:val="24"/>
      </w:rPr>
      <w:t>APS4 Case Officer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7DCB40C0" w:rsidR="004B66B6" w:rsidRDefault="00997FC1"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Pr>
        <w:noProof/>
        <w:color w:val="A6A6A6" w:themeColor="background1" w:themeShade="A6"/>
        <w:sz w:val="24"/>
      </w:rPr>
      <w:t>APS4 Case Officer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759C5"/>
    <w:multiLevelType w:val="multilevel"/>
    <w:tmpl w:val="01FED648"/>
    <w:numStyleLink w:val="DefaultBullets"/>
  </w:abstractNum>
  <w:abstractNum w:abstractNumId="2" w15:restartNumberingAfterBreak="0">
    <w:nsid w:val="0743361A"/>
    <w:multiLevelType w:val="hybridMultilevel"/>
    <w:tmpl w:val="5F86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61679"/>
    <w:multiLevelType w:val="multilevel"/>
    <w:tmpl w:val="1206E408"/>
    <w:numStyleLink w:val="NumberedHeadings"/>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1845C9"/>
    <w:multiLevelType w:val="hybridMultilevel"/>
    <w:tmpl w:val="0686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D07FEE"/>
    <w:multiLevelType w:val="multilevel"/>
    <w:tmpl w:val="1D5A7D8C"/>
    <w:numStyleLink w:val="List1Numbered"/>
  </w:abstractNum>
  <w:abstractNum w:abstractNumId="10"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0517343"/>
    <w:multiLevelType w:val="multilevel"/>
    <w:tmpl w:val="131EEC6C"/>
    <w:numStyleLink w:val="TableNumbers"/>
  </w:abstractNum>
  <w:abstractNum w:abstractNumId="17" w15:restartNumberingAfterBreak="0">
    <w:nsid w:val="52055877"/>
    <w:multiLevelType w:val="hybridMultilevel"/>
    <w:tmpl w:val="172E9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F51665"/>
    <w:multiLevelType w:val="multilevel"/>
    <w:tmpl w:val="1206E408"/>
    <w:numStyleLink w:val="NumberedHeadings"/>
  </w:abstractNum>
  <w:abstractNum w:abstractNumId="23"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7439B"/>
    <w:multiLevelType w:val="multilevel"/>
    <w:tmpl w:val="E0A826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sz w:val="2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6"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C41A59"/>
    <w:multiLevelType w:val="multilevel"/>
    <w:tmpl w:val="4624390C"/>
    <w:numStyleLink w:val="BoxedBullets"/>
  </w:abstractNum>
  <w:abstractNum w:abstractNumId="28"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E44065"/>
    <w:multiLevelType w:val="multilevel"/>
    <w:tmpl w:val="F3BAD8AE"/>
    <w:numStyleLink w:val="AppendixNumbers"/>
  </w:abstractNum>
  <w:num w:numId="1" w16cid:durableId="1190218562">
    <w:abstractNumId w:val="4"/>
  </w:num>
  <w:num w:numId="2" w16cid:durableId="500043610">
    <w:abstractNumId w:val="29"/>
  </w:num>
  <w:num w:numId="3" w16cid:durableId="1642224730">
    <w:abstractNumId w:val="19"/>
  </w:num>
  <w:num w:numId="4" w16cid:durableId="1295059425">
    <w:abstractNumId w:val="14"/>
  </w:num>
  <w:num w:numId="5" w16cid:durableId="2109538457">
    <w:abstractNumId w:val="7"/>
  </w:num>
  <w:num w:numId="6" w16cid:durableId="1479882424">
    <w:abstractNumId w:val="20"/>
  </w:num>
  <w:num w:numId="7" w16cid:durableId="2127891941">
    <w:abstractNumId w:val="6"/>
  </w:num>
  <w:num w:numId="8" w16cid:durableId="1630235989">
    <w:abstractNumId w:val="21"/>
  </w:num>
  <w:num w:numId="9" w16cid:durableId="1222447036">
    <w:abstractNumId w:val="11"/>
  </w:num>
  <w:num w:numId="10" w16cid:durableId="1759250824">
    <w:abstractNumId w:val="8"/>
  </w:num>
  <w:num w:numId="11" w16cid:durableId="842938970">
    <w:abstractNumId w:val="16"/>
  </w:num>
  <w:num w:numId="12" w16cid:durableId="1426002700">
    <w:abstractNumId w:val="25"/>
  </w:num>
  <w:num w:numId="13" w16cid:durableId="1297756640">
    <w:abstractNumId w:val="27"/>
  </w:num>
  <w:num w:numId="14" w16cid:durableId="977540177">
    <w:abstractNumId w:val="3"/>
  </w:num>
  <w:num w:numId="15" w16cid:durableId="1938322402">
    <w:abstractNumId w:val="1"/>
  </w:num>
  <w:num w:numId="16" w16cid:durableId="267205329">
    <w:abstractNumId w:val="9"/>
  </w:num>
  <w:num w:numId="17" w16cid:durableId="1712462738">
    <w:abstractNumId w:val="26"/>
  </w:num>
  <w:num w:numId="18" w16cid:durableId="1901553994">
    <w:abstractNumId w:val="24"/>
  </w:num>
  <w:num w:numId="19" w16cid:durableId="2094667528">
    <w:abstractNumId w:val="28"/>
  </w:num>
  <w:num w:numId="20" w16cid:durableId="1870415189">
    <w:abstractNumId w:val="0"/>
  </w:num>
  <w:num w:numId="21" w16cid:durableId="1434937738">
    <w:abstractNumId w:val="12"/>
  </w:num>
  <w:num w:numId="22" w16cid:durableId="1911161149">
    <w:abstractNumId w:val="10"/>
  </w:num>
  <w:num w:numId="23" w16cid:durableId="1147280143">
    <w:abstractNumId w:val="18"/>
  </w:num>
  <w:num w:numId="24" w16cid:durableId="1898663418">
    <w:abstractNumId w:val="13"/>
  </w:num>
  <w:num w:numId="25" w16cid:durableId="673338425">
    <w:abstractNumId w:val="23"/>
  </w:num>
  <w:num w:numId="26" w16cid:durableId="1336107366">
    <w:abstractNumId w:val="15"/>
  </w:num>
  <w:num w:numId="27" w16cid:durableId="1272857536">
    <w:abstractNumId w:val="22"/>
  </w:num>
  <w:num w:numId="28" w16cid:durableId="2063480408">
    <w:abstractNumId w:val="2"/>
  </w:num>
  <w:num w:numId="29" w16cid:durableId="1165243318">
    <w:abstractNumId w:val="5"/>
  </w:num>
  <w:num w:numId="30" w16cid:durableId="51107064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46FCC"/>
    <w:rsid w:val="000527EC"/>
    <w:rsid w:val="00080615"/>
    <w:rsid w:val="000C252F"/>
    <w:rsid w:val="000C7FA5"/>
    <w:rsid w:val="000D48BB"/>
    <w:rsid w:val="000D6562"/>
    <w:rsid w:val="000F6279"/>
    <w:rsid w:val="00133D6B"/>
    <w:rsid w:val="00143731"/>
    <w:rsid w:val="001449C9"/>
    <w:rsid w:val="0014666A"/>
    <w:rsid w:val="0018144A"/>
    <w:rsid w:val="001828D6"/>
    <w:rsid w:val="001829EB"/>
    <w:rsid w:val="001A451C"/>
    <w:rsid w:val="001B47FC"/>
    <w:rsid w:val="001D7B0F"/>
    <w:rsid w:val="001F7901"/>
    <w:rsid w:val="00236FD2"/>
    <w:rsid w:val="002573ED"/>
    <w:rsid w:val="0026683D"/>
    <w:rsid w:val="002804D3"/>
    <w:rsid w:val="002C3AA2"/>
    <w:rsid w:val="002F455A"/>
    <w:rsid w:val="003169FC"/>
    <w:rsid w:val="003273B0"/>
    <w:rsid w:val="00341546"/>
    <w:rsid w:val="003449A0"/>
    <w:rsid w:val="00356D05"/>
    <w:rsid w:val="00370B27"/>
    <w:rsid w:val="00371EDF"/>
    <w:rsid w:val="00393599"/>
    <w:rsid w:val="003976B5"/>
    <w:rsid w:val="003A4FAB"/>
    <w:rsid w:val="004015BF"/>
    <w:rsid w:val="00405F55"/>
    <w:rsid w:val="004154E2"/>
    <w:rsid w:val="0044492B"/>
    <w:rsid w:val="00457DF8"/>
    <w:rsid w:val="00472F21"/>
    <w:rsid w:val="0047386C"/>
    <w:rsid w:val="00497EA9"/>
    <w:rsid w:val="004A0C89"/>
    <w:rsid w:val="004B66B6"/>
    <w:rsid w:val="004F03A7"/>
    <w:rsid w:val="00510C52"/>
    <w:rsid w:val="00517FFA"/>
    <w:rsid w:val="00534D53"/>
    <w:rsid w:val="00546F0F"/>
    <w:rsid w:val="005611E7"/>
    <w:rsid w:val="00573759"/>
    <w:rsid w:val="00584E9E"/>
    <w:rsid w:val="005872EE"/>
    <w:rsid w:val="00592610"/>
    <w:rsid w:val="00593CFA"/>
    <w:rsid w:val="005A368C"/>
    <w:rsid w:val="005A732B"/>
    <w:rsid w:val="005B7F7C"/>
    <w:rsid w:val="005E0475"/>
    <w:rsid w:val="005E574B"/>
    <w:rsid w:val="006429B6"/>
    <w:rsid w:val="00644704"/>
    <w:rsid w:val="0065343E"/>
    <w:rsid w:val="00680F04"/>
    <w:rsid w:val="006B2327"/>
    <w:rsid w:val="006B2BE1"/>
    <w:rsid w:val="006D4A3D"/>
    <w:rsid w:val="00701CCF"/>
    <w:rsid w:val="00703D97"/>
    <w:rsid w:val="00707470"/>
    <w:rsid w:val="00720FD2"/>
    <w:rsid w:val="00722C4F"/>
    <w:rsid w:val="00761DF2"/>
    <w:rsid w:val="0076765C"/>
    <w:rsid w:val="007B206C"/>
    <w:rsid w:val="007C5E27"/>
    <w:rsid w:val="007E6350"/>
    <w:rsid w:val="007F3883"/>
    <w:rsid w:val="00817237"/>
    <w:rsid w:val="008250F5"/>
    <w:rsid w:val="0083697B"/>
    <w:rsid w:val="00857E8D"/>
    <w:rsid w:val="00866065"/>
    <w:rsid w:val="00884576"/>
    <w:rsid w:val="00893C6B"/>
    <w:rsid w:val="008C15F0"/>
    <w:rsid w:val="008D19DE"/>
    <w:rsid w:val="008E21DE"/>
    <w:rsid w:val="008F1EF9"/>
    <w:rsid w:val="00912805"/>
    <w:rsid w:val="00932191"/>
    <w:rsid w:val="0096227B"/>
    <w:rsid w:val="00971C95"/>
    <w:rsid w:val="00997FC1"/>
    <w:rsid w:val="009A411E"/>
    <w:rsid w:val="009E587D"/>
    <w:rsid w:val="009F200E"/>
    <w:rsid w:val="00A07476"/>
    <w:rsid w:val="00A07E4A"/>
    <w:rsid w:val="00A122A8"/>
    <w:rsid w:val="00A51A9F"/>
    <w:rsid w:val="00A56018"/>
    <w:rsid w:val="00A641F1"/>
    <w:rsid w:val="00A8475F"/>
    <w:rsid w:val="00AB12D5"/>
    <w:rsid w:val="00AC6AB4"/>
    <w:rsid w:val="00AD735D"/>
    <w:rsid w:val="00AF0899"/>
    <w:rsid w:val="00B429E9"/>
    <w:rsid w:val="00B603C0"/>
    <w:rsid w:val="00B84096"/>
    <w:rsid w:val="00BA14FD"/>
    <w:rsid w:val="00BB001A"/>
    <w:rsid w:val="00BB71F0"/>
    <w:rsid w:val="00BD39D5"/>
    <w:rsid w:val="00C0421C"/>
    <w:rsid w:val="00C30A3F"/>
    <w:rsid w:val="00C30E08"/>
    <w:rsid w:val="00C75CAF"/>
    <w:rsid w:val="00C8013A"/>
    <w:rsid w:val="00C837F2"/>
    <w:rsid w:val="00CA6BAF"/>
    <w:rsid w:val="00CD1EC3"/>
    <w:rsid w:val="00CD2ED2"/>
    <w:rsid w:val="00D005E2"/>
    <w:rsid w:val="00D06F7F"/>
    <w:rsid w:val="00D76B00"/>
    <w:rsid w:val="00DB4ADA"/>
    <w:rsid w:val="00DC381C"/>
    <w:rsid w:val="00DE754E"/>
    <w:rsid w:val="00DF74BA"/>
    <w:rsid w:val="00E0568D"/>
    <w:rsid w:val="00E06B80"/>
    <w:rsid w:val="00E819EA"/>
    <w:rsid w:val="00EA235E"/>
    <w:rsid w:val="00F17F98"/>
    <w:rsid w:val="00F35026"/>
    <w:rsid w:val="00F57AA2"/>
    <w:rsid w:val="00F7429D"/>
    <w:rsid w:val="00F86B38"/>
    <w:rsid w:val="00F87A2E"/>
    <w:rsid w:val="00F9318C"/>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paragraph" w:customStyle="1" w:styleId="Default">
    <w:name w:val="Default"/>
    <w:rsid w:val="0044492B"/>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psr.gov.au/sites/default/files/2024-07/Privacy%20Policy%20-%20Endorsed%20June%202024.pdf" TargetMode="External"/><Relationship Id="rId3" Type="http://schemas.openxmlformats.org/officeDocument/2006/relationships/styles" Target="styles.xml"/><Relationship Id="rId21" Type="http://schemas.openxmlformats.org/officeDocument/2006/relationships/hyperlink" Target="mailto:HRenquiries@psr.gov.au" TargetMode="Externa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https://www.apsc.gov.au/working-aps/diversity-and-inclusion/disability/recruitability/recruitability-scheme-guide-agenc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Renquiries@psr.gov.a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image" Target="media/image3.tiff"/><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https://www.apsc.gov.au/working-aps/diversity-and-inclusion/disability/recruitability/recruitability-scheme-guide-agencies" TargetMode="External"/><Relationship Id="rId27" Type="http://schemas.openxmlformats.org/officeDocument/2006/relationships/hyperlink" Target="mailto:HRenquiries@psr.gov.au" TargetMode="External"/><Relationship Id="rId30" Type="http://schemas.openxmlformats.org/officeDocument/2006/relationships/footer" Target="foot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
      <w:docPartPr>
        <w:name w:val="9B61A48EC3214C22A740CEBBAA965513"/>
        <w:category>
          <w:name w:val="General"/>
          <w:gallery w:val="placeholder"/>
        </w:category>
        <w:types>
          <w:type w:val="bbPlcHdr"/>
        </w:types>
        <w:behaviors>
          <w:behavior w:val="content"/>
        </w:behaviors>
        <w:guid w:val="{8FFE5BD3-E329-4FF4-8DA9-FAB371BD1727}"/>
      </w:docPartPr>
      <w:docPartBody>
        <w:p w:rsidR="00D0555D" w:rsidRDefault="00D0555D" w:rsidP="00D0555D">
          <w:pPr>
            <w:pStyle w:val="9B61A48EC3214C22A740CEBBAA965513"/>
          </w:pPr>
          <w:r w:rsidRPr="005953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C7FA5"/>
    <w:rsid w:val="00123A9D"/>
    <w:rsid w:val="001829EB"/>
    <w:rsid w:val="002B6423"/>
    <w:rsid w:val="003F28B3"/>
    <w:rsid w:val="00405F55"/>
    <w:rsid w:val="00510C52"/>
    <w:rsid w:val="00584E9E"/>
    <w:rsid w:val="00647118"/>
    <w:rsid w:val="007F1285"/>
    <w:rsid w:val="00817237"/>
    <w:rsid w:val="00927F97"/>
    <w:rsid w:val="00A122A8"/>
    <w:rsid w:val="00D0555D"/>
    <w:rsid w:val="00D06F7F"/>
    <w:rsid w:val="00D76625"/>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55D"/>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 w:type="paragraph" w:customStyle="1" w:styleId="9B61A48EC3214C22A740CEBBAA965513">
    <w:name w:val="9B61A48EC3214C22A740CEBBAA965513"/>
    <w:rsid w:val="00D055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PSRA 2023 - Report - Type H_01.dotx</Template>
  <TotalTime>126</TotalTime>
  <Pages>11</Pages>
  <Words>2411</Words>
  <Characters>14951</Characters>
  <Application>Microsoft Office Word</Application>
  <DocSecurity>0</DocSecurity>
  <Lines>332</Lines>
  <Paragraphs>206</Paragraphs>
  <ScaleCrop>false</ScaleCrop>
  <HeadingPairs>
    <vt:vector size="2" baseType="variant">
      <vt:variant>
        <vt:lpstr>Title</vt:lpstr>
      </vt:variant>
      <vt:variant>
        <vt:i4>1</vt:i4>
      </vt:variant>
    </vt:vector>
  </HeadingPairs>
  <TitlesOfParts>
    <vt:vector size="1" baseType="lpstr">
      <vt:lpstr>Candidate Information Kit</vt:lpstr>
    </vt:vector>
  </TitlesOfParts>
  <Company>Professional Services Review</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5</cp:revision>
  <dcterms:created xsi:type="dcterms:W3CDTF">2025-02-28T00:53:00Z</dcterms:created>
  <dcterms:modified xsi:type="dcterms:W3CDTF">2025-03-04T01:21:00Z</dcterms:modified>
  <cp:contentStatus>OFFICIAL</cp:contentStatus>
</cp:coreProperties>
</file>