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1F184" w14:textId="1FD672B8" w:rsidR="00CA7954" w:rsidRPr="006662C1" w:rsidRDefault="00CA7954" w:rsidP="006662C1">
      <w:pPr>
        <w:pStyle w:val="Heading1"/>
        <w:keepLines/>
        <w:pageBreakBefore/>
        <w:spacing w:after="240" w:line="640" w:lineRule="atLeast"/>
        <w:contextualSpacing/>
        <w:jc w:val="center"/>
        <w:rPr>
          <w:rFonts w:asciiTheme="majorHAnsi" w:eastAsiaTheme="majorEastAsia" w:hAnsiTheme="majorHAnsi" w:cstheme="majorBidi"/>
          <w:sz w:val="52"/>
          <w:szCs w:val="32"/>
          <w:lang w:eastAsia="en-US"/>
        </w:rPr>
      </w:pPr>
      <w:r w:rsidRPr="006662C1">
        <w:rPr>
          <w:rFonts w:asciiTheme="majorHAnsi" w:eastAsiaTheme="majorEastAsia" w:hAnsiTheme="majorHAnsi" w:cstheme="majorBidi"/>
          <w:sz w:val="52"/>
          <w:szCs w:val="32"/>
          <w:lang w:eastAsia="en-US"/>
        </w:rPr>
        <w:t>APPLICANT INFORMATION</w:t>
      </w:r>
    </w:p>
    <w:p w14:paraId="40F8CB9F" w14:textId="57A5BFD3" w:rsidR="00D75A37" w:rsidRDefault="00211EDA" w:rsidP="00D75A37">
      <w:pPr>
        <w:spacing w:before="180" w:after="120"/>
        <w:rPr>
          <w:rFonts w:ascii="Arial" w:hAnsi="Arial" w:cs="Arial"/>
          <w:bCs/>
        </w:rPr>
      </w:pPr>
      <w:r w:rsidRPr="00FB7975">
        <w:rPr>
          <w:rFonts w:ascii="Arial" w:hAnsi="Arial" w:cs="Arial"/>
          <w:bCs/>
        </w:rPr>
        <w:t xml:space="preserve">Positions available: </w:t>
      </w:r>
      <w:r w:rsidR="00FB7975">
        <w:rPr>
          <w:rFonts w:ascii="Arial" w:hAnsi="Arial" w:cs="Arial"/>
          <w:bCs/>
        </w:rPr>
        <w:tab/>
      </w:r>
      <w:r w:rsidR="00FB7975">
        <w:rPr>
          <w:rFonts w:ascii="Arial" w:hAnsi="Arial" w:cs="Arial"/>
          <w:bCs/>
        </w:rPr>
        <w:tab/>
      </w:r>
      <w:r w:rsidRPr="00FB7975">
        <w:rPr>
          <w:rFonts w:ascii="Arial" w:hAnsi="Arial" w:cs="Arial"/>
          <w:bCs/>
        </w:rPr>
        <w:t xml:space="preserve">Chair, </w:t>
      </w:r>
      <w:r w:rsidR="00CA7954" w:rsidRPr="00FB7975">
        <w:rPr>
          <w:rFonts w:ascii="Arial" w:hAnsi="Arial" w:cs="Arial"/>
          <w:bCs/>
        </w:rPr>
        <w:t>Member</w:t>
      </w:r>
      <w:r w:rsidRPr="00FB7975">
        <w:rPr>
          <w:rFonts w:ascii="Arial" w:hAnsi="Arial" w:cs="Arial"/>
          <w:bCs/>
        </w:rPr>
        <w:t>/s</w:t>
      </w:r>
      <w:r w:rsidR="00FB7975" w:rsidRPr="00FB7975">
        <w:rPr>
          <w:rFonts w:ascii="Arial" w:hAnsi="Arial" w:cs="Arial"/>
          <w:bCs/>
        </w:rPr>
        <w:t xml:space="preserve">, </w:t>
      </w:r>
      <w:r w:rsidR="00CA7954" w:rsidRPr="00FB7975">
        <w:rPr>
          <w:rFonts w:ascii="Arial" w:hAnsi="Arial" w:cs="Arial"/>
          <w:bCs/>
        </w:rPr>
        <w:t xml:space="preserve">Determining Authority </w:t>
      </w:r>
    </w:p>
    <w:p w14:paraId="0738328C" w14:textId="4692278E" w:rsidR="00FB7975" w:rsidRDefault="00FB7975" w:rsidP="00D75A37">
      <w:pPr>
        <w:spacing w:before="180" w:after="120"/>
        <w:rPr>
          <w:rFonts w:ascii="Arial" w:hAnsi="Arial" w:cs="Arial"/>
          <w:bCs/>
        </w:rPr>
      </w:pPr>
      <w:r>
        <w:rPr>
          <w:rFonts w:ascii="Arial" w:hAnsi="Arial" w:cs="Arial"/>
          <w:bCs/>
        </w:rPr>
        <w:t xml:space="preserve">Location: </w:t>
      </w:r>
      <w:r>
        <w:rPr>
          <w:rFonts w:ascii="Arial" w:hAnsi="Arial" w:cs="Arial"/>
          <w:bCs/>
        </w:rPr>
        <w:tab/>
      </w:r>
      <w:r>
        <w:rPr>
          <w:rFonts w:ascii="Arial" w:hAnsi="Arial" w:cs="Arial"/>
          <w:bCs/>
        </w:rPr>
        <w:tab/>
      </w:r>
      <w:r>
        <w:rPr>
          <w:rFonts w:ascii="Arial" w:hAnsi="Arial" w:cs="Arial"/>
          <w:bCs/>
        </w:rPr>
        <w:tab/>
      </w:r>
      <w:r w:rsidR="00132ECA">
        <w:rPr>
          <w:rFonts w:ascii="Arial" w:hAnsi="Arial" w:cs="Arial"/>
          <w:bCs/>
        </w:rPr>
        <w:t>flexible</w:t>
      </w:r>
      <w:r>
        <w:rPr>
          <w:rFonts w:ascii="Arial" w:hAnsi="Arial" w:cs="Arial"/>
          <w:bCs/>
        </w:rPr>
        <w:t xml:space="preserve">, Australia </w:t>
      </w:r>
    </w:p>
    <w:p w14:paraId="2BC93331" w14:textId="424D9218" w:rsidR="00FB7975" w:rsidRPr="00FB7975" w:rsidRDefault="00FB7975" w:rsidP="00D75A37">
      <w:pPr>
        <w:spacing w:before="180" w:after="120"/>
        <w:rPr>
          <w:rFonts w:ascii="Arial" w:hAnsi="Arial" w:cs="Arial"/>
          <w:bCs/>
        </w:rPr>
      </w:pPr>
      <w:r>
        <w:rPr>
          <w:rFonts w:ascii="Arial" w:hAnsi="Arial" w:cs="Arial"/>
          <w:bCs/>
        </w:rPr>
        <w:t>Employment type:</w:t>
      </w:r>
      <w:r>
        <w:rPr>
          <w:rFonts w:ascii="Arial" w:hAnsi="Arial" w:cs="Arial"/>
          <w:bCs/>
        </w:rPr>
        <w:tab/>
      </w:r>
      <w:r>
        <w:rPr>
          <w:rFonts w:ascii="Arial" w:hAnsi="Arial" w:cs="Arial"/>
          <w:bCs/>
        </w:rPr>
        <w:tab/>
        <w:t>part-time, specified term</w:t>
      </w:r>
    </w:p>
    <w:p w14:paraId="135D538C" w14:textId="069C0FF9" w:rsidR="00FB690F" w:rsidRPr="006662C1" w:rsidRDefault="0000217B" w:rsidP="006662C1">
      <w:pPr>
        <w:pStyle w:val="Header"/>
        <w:rPr>
          <w:rFonts w:ascii="Arial" w:eastAsiaTheme="majorEastAsia" w:hAnsi="Arial" w:cs="Arial"/>
          <w:color w:val="781A64"/>
          <w:sz w:val="48"/>
          <w:szCs w:val="26"/>
        </w:rPr>
      </w:pPr>
      <w:r w:rsidRPr="006662C1">
        <w:rPr>
          <w:rFonts w:ascii="Arial" w:eastAsiaTheme="majorEastAsia" w:hAnsi="Arial" w:cs="Arial"/>
          <w:color w:val="781A64"/>
          <w:sz w:val="48"/>
          <w:szCs w:val="26"/>
        </w:rPr>
        <w:t xml:space="preserve">Overview of the </w:t>
      </w:r>
      <w:r w:rsidR="00D75A37" w:rsidRPr="006662C1">
        <w:rPr>
          <w:rFonts w:ascii="Arial" w:eastAsiaTheme="majorEastAsia" w:hAnsi="Arial" w:cs="Arial"/>
          <w:color w:val="781A64"/>
          <w:sz w:val="48"/>
          <w:szCs w:val="26"/>
        </w:rPr>
        <w:t>opportunity and s</w:t>
      </w:r>
      <w:r w:rsidR="00FB690F" w:rsidRPr="006662C1">
        <w:rPr>
          <w:rFonts w:ascii="Arial" w:eastAsiaTheme="majorEastAsia" w:hAnsi="Arial" w:cs="Arial"/>
          <w:color w:val="781A64"/>
          <w:sz w:val="48"/>
          <w:szCs w:val="26"/>
        </w:rPr>
        <w:t xml:space="preserve">election </w:t>
      </w:r>
      <w:r w:rsidR="00D75A37" w:rsidRPr="006662C1">
        <w:rPr>
          <w:rFonts w:ascii="Arial" w:eastAsiaTheme="majorEastAsia" w:hAnsi="Arial" w:cs="Arial"/>
          <w:color w:val="781A64"/>
          <w:sz w:val="48"/>
          <w:szCs w:val="26"/>
        </w:rPr>
        <w:t>p</w:t>
      </w:r>
      <w:r w:rsidR="00FB690F" w:rsidRPr="006662C1">
        <w:rPr>
          <w:rFonts w:ascii="Arial" w:eastAsiaTheme="majorEastAsia" w:hAnsi="Arial" w:cs="Arial"/>
          <w:color w:val="781A64"/>
          <w:sz w:val="48"/>
          <w:szCs w:val="26"/>
        </w:rPr>
        <w:t>rocess</w:t>
      </w:r>
    </w:p>
    <w:p w14:paraId="35A6AF59" w14:textId="0E525A7C" w:rsidR="00FB690F" w:rsidRPr="00D75A37" w:rsidRDefault="00FB690F" w:rsidP="00D75A37">
      <w:pPr>
        <w:spacing w:before="180" w:after="120"/>
        <w:rPr>
          <w:rFonts w:ascii="Arial" w:hAnsi="Arial" w:cs="Arial"/>
        </w:rPr>
      </w:pPr>
      <w:r w:rsidRPr="00D75A37">
        <w:rPr>
          <w:rFonts w:ascii="Arial" w:hAnsi="Arial" w:cs="Arial"/>
        </w:rPr>
        <w:t>Professional Services Review (PSR) is seeking applications from suitably qualified candidates to fill a small number of part-time positions on the Determining Authority (DA)</w:t>
      </w:r>
      <w:r w:rsidR="00FA5B71" w:rsidRPr="00D75A37">
        <w:rPr>
          <w:rFonts w:ascii="Arial" w:hAnsi="Arial" w:cs="Arial"/>
        </w:rPr>
        <w:t xml:space="preserve"> under section 106ZPB of the </w:t>
      </w:r>
      <w:r w:rsidR="00FA5B71" w:rsidRPr="00D75A37">
        <w:rPr>
          <w:rFonts w:ascii="Arial" w:hAnsi="Arial" w:cs="Arial"/>
          <w:i/>
          <w:iCs/>
        </w:rPr>
        <w:t>Health Insurance Act 1973</w:t>
      </w:r>
      <w:r w:rsidR="00FA5B71" w:rsidRPr="00D75A37">
        <w:rPr>
          <w:rFonts w:ascii="Arial" w:hAnsi="Arial" w:cs="Arial"/>
        </w:rPr>
        <w:t xml:space="preserve"> (the Act)</w:t>
      </w:r>
      <w:r w:rsidRPr="00D75A37">
        <w:rPr>
          <w:rFonts w:ascii="Arial" w:hAnsi="Arial" w:cs="Arial"/>
        </w:rPr>
        <w:t>. We are seeking:</w:t>
      </w:r>
    </w:p>
    <w:p w14:paraId="7D408A0A" w14:textId="623FAC39" w:rsidR="00FB690F" w:rsidRPr="00D75A37" w:rsidRDefault="00AB4224" w:rsidP="00D75A37">
      <w:pPr>
        <w:pStyle w:val="ListParagraph"/>
        <w:numPr>
          <w:ilvl w:val="0"/>
          <w:numId w:val="36"/>
        </w:numPr>
        <w:spacing w:before="180" w:after="120"/>
        <w:rPr>
          <w:rFonts w:ascii="Arial" w:hAnsi="Arial" w:cs="Arial"/>
        </w:rPr>
      </w:pPr>
      <w:r w:rsidRPr="00D75A37">
        <w:rPr>
          <w:rFonts w:ascii="Arial" w:hAnsi="Arial" w:cs="Arial"/>
        </w:rPr>
        <w:t>t</w:t>
      </w:r>
      <w:r w:rsidR="008E559D" w:rsidRPr="00D75A37">
        <w:rPr>
          <w:rFonts w:ascii="Arial" w:hAnsi="Arial" w:cs="Arial"/>
        </w:rPr>
        <w:t>wo</w:t>
      </w:r>
      <w:r w:rsidR="00FB690F" w:rsidRPr="00D75A37">
        <w:rPr>
          <w:rFonts w:ascii="Arial" w:hAnsi="Arial" w:cs="Arial"/>
        </w:rPr>
        <w:t xml:space="preserve"> medical practitioners, one of whom is to be the Chair of the DA</w:t>
      </w:r>
      <w:r w:rsidRPr="00D75A37">
        <w:rPr>
          <w:rFonts w:ascii="Arial" w:hAnsi="Arial" w:cs="Arial"/>
        </w:rPr>
        <w:t>,</w:t>
      </w:r>
      <w:r w:rsidR="00FB690F" w:rsidRPr="00D75A37">
        <w:rPr>
          <w:rFonts w:ascii="Arial" w:hAnsi="Arial" w:cs="Arial"/>
        </w:rPr>
        <w:t xml:space="preserve"> and </w:t>
      </w:r>
    </w:p>
    <w:p w14:paraId="7E5AE18C" w14:textId="47615D17" w:rsidR="00FB690F" w:rsidRPr="00D75A37" w:rsidRDefault="00FB690F" w:rsidP="00D75A37">
      <w:pPr>
        <w:pStyle w:val="ListParagraph"/>
        <w:numPr>
          <w:ilvl w:val="0"/>
          <w:numId w:val="36"/>
        </w:numPr>
        <w:spacing w:before="180" w:after="120"/>
        <w:rPr>
          <w:rFonts w:ascii="Arial" w:hAnsi="Arial" w:cs="Arial"/>
        </w:rPr>
      </w:pPr>
      <w:r w:rsidRPr="00D75A37">
        <w:rPr>
          <w:rFonts w:ascii="Arial" w:hAnsi="Arial" w:cs="Arial"/>
        </w:rPr>
        <w:t>a person who is not a health practitioner (otherwise referred to as a community representative</w:t>
      </w:r>
      <w:r w:rsidR="008223B7" w:rsidRPr="00D75A37">
        <w:rPr>
          <w:rFonts w:ascii="Arial" w:hAnsi="Arial" w:cs="Arial"/>
        </w:rPr>
        <w:t>)</w:t>
      </w:r>
      <w:r w:rsidRPr="00D75A37">
        <w:rPr>
          <w:rFonts w:ascii="Arial" w:hAnsi="Arial" w:cs="Arial"/>
        </w:rPr>
        <w:t>.</w:t>
      </w:r>
    </w:p>
    <w:p w14:paraId="7F8BA0D5" w14:textId="061F1C77" w:rsidR="00FB690F" w:rsidRPr="00D75A37" w:rsidRDefault="006A0894" w:rsidP="00D75A37">
      <w:pPr>
        <w:spacing w:before="180" w:after="120"/>
        <w:rPr>
          <w:rFonts w:ascii="Arial" w:hAnsi="Arial" w:cs="Arial"/>
        </w:rPr>
      </w:pPr>
      <w:r w:rsidRPr="00D75A37">
        <w:rPr>
          <w:rFonts w:ascii="Arial" w:hAnsi="Arial" w:cs="Arial"/>
        </w:rPr>
        <w:t xml:space="preserve">Most of the matters before the DA concern medical practitioners. </w:t>
      </w:r>
      <w:r w:rsidR="00FB690F" w:rsidRPr="00D75A37">
        <w:rPr>
          <w:rFonts w:ascii="Arial" w:hAnsi="Arial" w:cs="Arial"/>
        </w:rPr>
        <w:t>These positions for</w:t>
      </w:r>
      <w:r w:rsidRPr="00D75A37">
        <w:rPr>
          <w:rFonts w:ascii="Arial" w:hAnsi="Arial" w:cs="Arial"/>
        </w:rPr>
        <w:t>m</w:t>
      </w:r>
      <w:r w:rsidR="00FB690F" w:rsidRPr="00D75A37">
        <w:rPr>
          <w:rFonts w:ascii="Arial" w:hAnsi="Arial" w:cs="Arial"/>
        </w:rPr>
        <w:t xml:space="preserve"> the core membership of the </w:t>
      </w:r>
      <w:r w:rsidR="008E559D" w:rsidRPr="00D75A37">
        <w:rPr>
          <w:rFonts w:ascii="Arial" w:hAnsi="Arial" w:cs="Arial"/>
        </w:rPr>
        <w:t>DA,</w:t>
      </w:r>
      <w:r w:rsidR="00FB690F" w:rsidRPr="00D75A37">
        <w:rPr>
          <w:rFonts w:ascii="Arial" w:hAnsi="Arial" w:cs="Arial"/>
        </w:rPr>
        <w:t xml:space="preserve"> and th</w:t>
      </w:r>
      <w:r w:rsidRPr="00D75A37">
        <w:rPr>
          <w:rFonts w:ascii="Arial" w:hAnsi="Arial" w:cs="Arial"/>
        </w:rPr>
        <w:t>o</w:t>
      </w:r>
      <w:r w:rsidR="00FB690F" w:rsidRPr="00D75A37">
        <w:rPr>
          <w:rFonts w:ascii="Arial" w:hAnsi="Arial" w:cs="Arial"/>
        </w:rPr>
        <w:t xml:space="preserve">se members are paid an annual retainer to attend to the regular core DA workload. There are also </w:t>
      </w:r>
      <w:r w:rsidRPr="00D75A37">
        <w:rPr>
          <w:rFonts w:ascii="Arial" w:hAnsi="Arial" w:cs="Arial"/>
        </w:rPr>
        <w:t xml:space="preserve">‘non-core’ members of the DA who are practitioners from other professions </w:t>
      </w:r>
      <w:r w:rsidR="006E69B1" w:rsidRPr="00D75A37">
        <w:rPr>
          <w:rFonts w:ascii="Arial" w:hAnsi="Arial" w:cs="Arial"/>
        </w:rPr>
        <w:t xml:space="preserve">that </w:t>
      </w:r>
      <w:r w:rsidRPr="00D75A37">
        <w:rPr>
          <w:rFonts w:ascii="Arial" w:hAnsi="Arial" w:cs="Arial"/>
        </w:rPr>
        <w:t>may be the subject of PSR action. The non-Chair medical member is replaced by a non-core practitioner member when a matter from a relevant non-medical profession is before the DA. Non-core members are recruited separately from this recruitment process.</w:t>
      </w:r>
    </w:p>
    <w:p w14:paraId="2AA5F7A7" w14:textId="2054417E" w:rsidR="00FB690F" w:rsidRPr="00D75A37" w:rsidRDefault="00FB690F" w:rsidP="00D75A37">
      <w:pPr>
        <w:spacing w:before="180" w:after="120"/>
        <w:rPr>
          <w:rFonts w:ascii="Arial" w:hAnsi="Arial" w:cs="Arial"/>
        </w:rPr>
      </w:pPr>
      <w:r w:rsidRPr="00D75A37">
        <w:rPr>
          <w:rFonts w:ascii="Arial" w:hAnsi="Arial" w:cs="Arial"/>
        </w:rPr>
        <w:t xml:space="preserve">Applications will be assessed by a </w:t>
      </w:r>
      <w:r w:rsidR="00604F18" w:rsidRPr="00D75A37">
        <w:rPr>
          <w:rFonts w:ascii="Arial" w:hAnsi="Arial" w:cs="Arial"/>
        </w:rPr>
        <w:t>S</w:t>
      </w:r>
      <w:r w:rsidRPr="00D75A37">
        <w:rPr>
          <w:rFonts w:ascii="Arial" w:hAnsi="Arial" w:cs="Arial"/>
        </w:rPr>
        <w:t xml:space="preserve">election </w:t>
      </w:r>
      <w:r w:rsidR="00604F18" w:rsidRPr="00D75A37">
        <w:rPr>
          <w:rFonts w:ascii="Arial" w:hAnsi="Arial" w:cs="Arial"/>
        </w:rPr>
        <w:t>A</w:t>
      </w:r>
      <w:r w:rsidRPr="00D75A37">
        <w:rPr>
          <w:rFonts w:ascii="Arial" w:hAnsi="Arial" w:cs="Arial"/>
        </w:rPr>
        <w:t xml:space="preserve">dvisory </w:t>
      </w:r>
      <w:r w:rsidR="00604F18" w:rsidRPr="00D75A37">
        <w:rPr>
          <w:rFonts w:ascii="Arial" w:hAnsi="Arial" w:cs="Arial"/>
        </w:rPr>
        <w:t xml:space="preserve">Panel </w:t>
      </w:r>
      <w:r w:rsidRPr="00D75A37">
        <w:rPr>
          <w:rFonts w:ascii="Arial" w:hAnsi="Arial" w:cs="Arial"/>
        </w:rPr>
        <w:t xml:space="preserve">for consideration by the Australian Government. Successful candidates will be appointed by the Minister for </w:t>
      </w:r>
      <w:r w:rsidR="006A0894" w:rsidRPr="00D75A37">
        <w:rPr>
          <w:rFonts w:ascii="Arial" w:hAnsi="Arial" w:cs="Arial"/>
        </w:rPr>
        <w:t xml:space="preserve">Health and Aged Care </w:t>
      </w:r>
      <w:r w:rsidRPr="00D75A37">
        <w:rPr>
          <w:rFonts w:ascii="Arial" w:hAnsi="Arial" w:cs="Arial"/>
        </w:rPr>
        <w:t xml:space="preserve">for </w:t>
      </w:r>
      <w:r w:rsidR="00093BDB" w:rsidRPr="00D75A37">
        <w:rPr>
          <w:rFonts w:ascii="Arial" w:hAnsi="Arial" w:cs="Arial"/>
        </w:rPr>
        <w:t xml:space="preserve">a term of </w:t>
      </w:r>
      <w:r w:rsidRPr="00D75A37">
        <w:rPr>
          <w:rFonts w:ascii="Arial" w:hAnsi="Arial" w:cs="Arial"/>
        </w:rPr>
        <w:t>up to five years.</w:t>
      </w:r>
    </w:p>
    <w:p w14:paraId="4A7B6026" w14:textId="7B737E55" w:rsidR="00685F01" w:rsidRPr="00D75A37" w:rsidRDefault="00E92806" w:rsidP="00D75A37">
      <w:pPr>
        <w:pStyle w:val="Heading2"/>
        <w:shd w:val="clear" w:color="auto" w:fill="FFFFFF"/>
        <w:spacing w:before="180" w:after="120"/>
        <w:rPr>
          <w:rFonts w:ascii="Arial" w:hAnsi="Arial" w:cs="Arial"/>
          <w:i w:val="0"/>
          <w:sz w:val="24"/>
          <w:szCs w:val="24"/>
        </w:rPr>
      </w:pPr>
      <w:r w:rsidRPr="00D75A37">
        <w:rPr>
          <w:rFonts w:ascii="Arial" w:hAnsi="Arial" w:cs="Arial"/>
          <w:i w:val="0"/>
          <w:sz w:val="24"/>
          <w:szCs w:val="24"/>
        </w:rPr>
        <w:t xml:space="preserve">About </w:t>
      </w:r>
      <w:r w:rsidR="00C057E9" w:rsidRPr="00D75A37">
        <w:rPr>
          <w:rFonts w:ascii="Arial" w:hAnsi="Arial" w:cs="Arial"/>
          <w:i w:val="0"/>
          <w:sz w:val="24"/>
          <w:szCs w:val="24"/>
        </w:rPr>
        <w:t>P</w:t>
      </w:r>
      <w:r w:rsidR="001A4E9F" w:rsidRPr="00D75A37">
        <w:rPr>
          <w:rFonts w:ascii="Arial" w:hAnsi="Arial" w:cs="Arial"/>
          <w:i w:val="0"/>
          <w:sz w:val="24"/>
          <w:szCs w:val="24"/>
        </w:rPr>
        <w:t>S</w:t>
      </w:r>
      <w:r w:rsidR="00C057E9" w:rsidRPr="00D75A37">
        <w:rPr>
          <w:rFonts w:ascii="Arial" w:hAnsi="Arial" w:cs="Arial"/>
          <w:i w:val="0"/>
          <w:sz w:val="24"/>
          <w:szCs w:val="24"/>
        </w:rPr>
        <w:t>R</w:t>
      </w:r>
    </w:p>
    <w:p w14:paraId="705D9B58" w14:textId="7E70EB40" w:rsidR="00D5363E" w:rsidRPr="00D75A37" w:rsidRDefault="009F4805" w:rsidP="00D75A37">
      <w:pPr>
        <w:autoSpaceDE w:val="0"/>
        <w:autoSpaceDN w:val="0"/>
        <w:adjustRightInd w:val="0"/>
        <w:spacing w:before="180" w:after="120"/>
        <w:rPr>
          <w:rFonts w:ascii="Arial" w:hAnsi="Arial" w:cs="Arial"/>
        </w:rPr>
      </w:pPr>
      <w:r w:rsidRPr="00D75A37">
        <w:rPr>
          <w:rFonts w:ascii="Arial" w:hAnsi="Arial" w:cs="Arial"/>
        </w:rPr>
        <w:t>PSR</w:t>
      </w:r>
      <w:r w:rsidR="00C057E9" w:rsidRPr="00D75A37">
        <w:rPr>
          <w:rFonts w:ascii="Arial" w:hAnsi="Arial" w:cs="Arial"/>
        </w:rPr>
        <w:t xml:space="preserve"> is a statutory agency within the Commonwealth Health and Aged Care portfolio. </w:t>
      </w:r>
      <w:r w:rsidR="006A0894" w:rsidRPr="00D75A37">
        <w:rPr>
          <w:rFonts w:ascii="Arial" w:hAnsi="Arial" w:cs="Arial"/>
        </w:rPr>
        <w:t xml:space="preserve">DA members are </w:t>
      </w:r>
      <w:r w:rsidR="00C057E9" w:rsidRPr="00D75A37">
        <w:rPr>
          <w:rFonts w:ascii="Arial" w:hAnsi="Arial" w:cs="Arial"/>
        </w:rPr>
        <w:t>independent statutory officer</w:t>
      </w:r>
      <w:r w:rsidR="008223B7" w:rsidRPr="00D75A37">
        <w:rPr>
          <w:rFonts w:ascii="Arial" w:hAnsi="Arial" w:cs="Arial"/>
        </w:rPr>
        <w:t>s</w:t>
      </w:r>
      <w:r w:rsidR="00C057E9" w:rsidRPr="00D75A37">
        <w:rPr>
          <w:rFonts w:ascii="Arial" w:hAnsi="Arial" w:cs="Arial"/>
        </w:rPr>
        <w:t xml:space="preserve"> appointed by the Minister for Health and Aged Care</w:t>
      </w:r>
      <w:r w:rsidR="0098570F" w:rsidRPr="00D75A37">
        <w:rPr>
          <w:rFonts w:ascii="Arial" w:hAnsi="Arial" w:cs="Arial"/>
        </w:rPr>
        <w:t xml:space="preserve">. </w:t>
      </w:r>
      <w:r w:rsidR="00D5363E" w:rsidRPr="00D75A37">
        <w:rPr>
          <w:rFonts w:ascii="Arial" w:hAnsi="Arial" w:cs="Arial"/>
        </w:rPr>
        <w:t>PSR is a key contributor to the regulatory framework that governs health care provision in Australia.</w:t>
      </w:r>
    </w:p>
    <w:p w14:paraId="74424FB5" w14:textId="77777777" w:rsidR="00D75A37" w:rsidRDefault="00D75A37">
      <w:pPr>
        <w:rPr>
          <w:rFonts w:ascii="Arial" w:hAnsi="Arial" w:cs="Arial"/>
        </w:rPr>
      </w:pPr>
      <w:r>
        <w:rPr>
          <w:rFonts w:ascii="Arial" w:hAnsi="Arial" w:cs="Arial"/>
        </w:rPr>
        <w:br w:type="page"/>
      </w:r>
    </w:p>
    <w:p w14:paraId="538C0E16" w14:textId="630FE7F3" w:rsidR="00B177AC" w:rsidRPr="00D75A37" w:rsidRDefault="00FA5B71" w:rsidP="00D75A37">
      <w:pPr>
        <w:autoSpaceDE w:val="0"/>
        <w:autoSpaceDN w:val="0"/>
        <w:adjustRightInd w:val="0"/>
        <w:spacing w:before="180" w:after="120"/>
        <w:rPr>
          <w:rFonts w:ascii="Arial" w:hAnsi="Arial" w:cs="Arial"/>
        </w:rPr>
      </w:pPr>
      <w:r w:rsidRPr="00D75A37">
        <w:rPr>
          <w:rFonts w:ascii="Arial" w:hAnsi="Arial" w:cs="Arial"/>
        </w:rPr>
        <w:lastRenderedPageBreak/>
        <w:t xml:space="preserve">The PSR </w:t>
      </w:r>
      <w:r w:rsidR="00AB4224" w:rsidRPr="00D75A37">
        <w:rPr>
          <w:rFonts w:ascii="Arial" w:hAnsi="Arial" w:cs="Arial"/>
        </w:rPr>
        <w:t>S</w:t>
      </w:r>
      <w:r w:rsidRPr="00D75A37">
        <w:rPr>
          <w:rFonts w:ascii="Arial" w:hAnsi="Arial" w:cs="Arial"/>
        </w:rPr>
        <w:t xml:space="preserve">cheme is provided for in Part VAA of the Act. </w:t>
      </w:r>
      <w:r w:rsidR="00B177AC" w:rsidRPr="00D75A37">
        <w:rPr>
          <w:rFonts w:ascii="Arial" w:hAnsi="Arial" w:cs="Arial"/>
        </w:rPr>
        <w:t xml:space="preserve">The PSR Scheme was introduced in 1994 to protect the integrity of the Commonwealth </w:t>
      </w:r>
      <w:proofErr w:type="spellStart"/>
      <w:r w:rsidR="00B177AC" w:rsidRPr="00D75A37">
        <w:rPr>
          <w:rFonts w:ascii="Arial" w:hAnsi="Arial" w:cs="Arial"/>
        </w:rPr>
        <w:t>medicare</w:t>
      </w:r>
      <w:proofErr w:type="spellEnd"/>
      <w:r w:rsidR="00B177AC" w:rsidRPr="00D75A37">
        <w:rPr>
          <w:rFonts w:ascii="Arial" w:hAnsi="Arial" w:cs="Arial"/>
        </w:rPr>
        <w:t xml:space="preserve"> benefits, dental </w:t>
      </w:r>
      <w:r w:rsidR="008E559D" w:rsidRPr="00D75A37">
        <w:rPr>
          <w:rFonts w:ascii="Arial" w:hAnsi="Arial" w:cs="Arial"/>
        </w:rPr>
        <w:t>benefits,</w:t>
      </w:r>
      <w:r w:rsidR="00B177AC" w:rsidRPr="00D75A37">
        <w:rPr>
          <w:rFonts w:ascii="Arial" w:hAnsi="Arial" w:cs="Arial"/>
        </w:rPr>
        <w:t xml:space="preserve"> and pharmaceutical benefits programs, and in doing so:</w:t>
      </w:r>
    </w:p>
    <w:p w14:paraId="3F055289" w14:textId="77777777" w:rsidR="00B177AC" w:rsidRPr="00D75A37" w:rsidRDefault="00B177AC" w:rsidP="00D75A37">
      <w:pPr>
        <w:numPr>
          <w:ilvl w:val="0"/>
          <w:numId w:val="34"/>
        </w:numPr>
        <w:autoSpaceDE w:val="0"/>
        <w:autoSpaceDN w:val="0"/>
        <w:adjustRightInd w:val="0"/>
        <w:spacing w:before="180" w:after="120"/>
        <w:rPr>
          <w:rFonts w:ascii="Arial" w:hAnsi="Arial" w:cs="Arial"/>
        </w:rPr>
      </w:pPr>
      <w:r w:rsidRPr="00D75A37">
        <w:rPr>
          <w:rFonts w:ascii="Arial" w:hAnsi="Arial" w:cs="Arial"/>
        </w:rPr>
        <w:t>protect patients and the community in general from the risks associated with inappropriate practice, and</w:t>
      </w:r>
    </w:p>
    <w:p w14:paraId="4A3C24DD" w14:textId="77777777" w:rsidR="00B177AC" w:rsidRPr="00D75A37" w:rsidRDefault="00B177AC" w:rsidP="00D75A37">
      <w:pPr>
        <w:numPr>
          <w:ilvl w:val="0"/>
          <w:numId w:val="34"/>
        </w:numPr>
        <w:autoSpaceDE w:val="0"/>
        <w:autoSpaceDN w:val="0"/>
        <w:adjustRightInd w:val="0"/>
        <w:spacing w:before="180" w:after="120"/>
        <w:rPr>
          <w:rFonts w:ascii="Arial" w:hAnsi="Arial" w:cs="Arial"/>
        </w:rPr>
      </w:pPr>
      <w:r w:rsidRPr="00D75A37">
        <w:rPr>
          <w:rFonts w:ascii="Arial" w:hAnsi="Arial" w:cs="Arial"/>
        </w:rPr>
        <w:t xml:space="preserve">protect the Commonwealth from having to meet the cost of services provided </w:t>
      </w:r>
      <w:proofErr w:type="gramStart"/>
      <w:r w:rsidRPr="00D75A37">
        <w:rPr>
          <w:rFonts w:ascii="Arial" w:hAnsi="Arial" w:cs="Arial"/>
        </w:rPr>
        <w:t>as a result of</w:t>
      </w:r>
      <w:proofErr w:type="gramEnd"/>
      <w:r w:rsidRPr="00D75A37">
        <w:rPr>
          <w:rFonts w:ascii="Arial" w:hAnsi="Arial" w:cs="Arial"/>
        </w:rPr>
        <w:t xml:space="preserve"> inappropriate practice.</w:t>
      </w:r>
    </w:p>
    <w:p w14:paraId="5BE7BC32" w14:textId="5FE23D95" w:rsidR="00B177AC" w:rsidRPr="00D75A37" w:rsidRDefault="00B177AC" w:rsidP="00D75A37">
      <w:pPr>
        <w:spacing w:before="180" w:after="120"/>
        <w:rPr>
          <w:rFonts w:ascii="Arial" w:hAnsi="Arial" w:cs="Arial"/>
          <w:lang w:val="en-US"/>
        </w:rPr>
      </w:pPr>
      <w:r w:rsidRPr="00D75A37">
        <w:rPr>
          <w:rFonts w:ascii="Arial" w:hAnsi="Arial" w:cs="Arial"/>
          <w:lang w:val="en-US"/>
        </w:rPr>
        <w:t xml:space="preserve">The PSR Scheme is part of a strong regulatory regime to ensure that clinically appropriate, cost-effective clinical services are delivered. </w:t>
      </w:r>
    </w:p>
    <w:p w14:paraId="367788B2" w14:textId="2E826435" w:rsidR="00E92806" w:rsidRPr="00D75A37" w:rsidRDefault="00E92806" w:rsidP="00D75A37">
      <w:pPr>
        <w:autoSpaceDE w:val="0"/>
        <w:autoSpaceDN w:val="0"/>
        <w:adjustRightInd w:val="0"/>
        <w:spacing w:before="180" w:after="120"/>
        <w:rPr>
          <w:rFonts w:ascii="Arial" w:hAnsi="Arial" w:cs="Arial"/>
          <w:lang w:val="en-US"/>
        </w:rPr>
      </w:pPr>
      <w:r w:rsidRPr="00D75A37">
        <w:rPr>
          <w:rFonts w:ascii="Arial" w:hAnsi="Arial" w:cs="Arial"/>
        </w:rPr>
        <w:t xml:space="preserve">The concept of ‘peer review’ underpins the work of the PSR. </w:t>
      </w:r>
      <w:r w:rsidR="006F72E2" w:rsidRPr="00D75A37">
        <w:rPr>
          <w:rFonts w:ascii="Arial" w:hAnsi="Arial" w:cs="Arial"/>
        </w:rPr>
        <w:t xml:space="preserve">The Director of PSR is required to </w:t>
      </w:r>
      <w:r w:rsidR="008223B7" w:rsidRPr="00D75A37">
        <w:rPr>
          <w:rFonts w:ascii="Arial" w:hAnsi="Arial" w:cs="Arial"/>
        </w:rPr>
        <w:t>b</w:t>
      </w:r>
      <w:r w:rsidR="006F72E2" w:rsidRPr="00D75A37">
        <w:rPr>
          <w:rFonts w:ascii="Arial" w:hAnsi="Arial" w:cs="Arial"/>
        </w:rPr>
        <w:t xml:space="preserve">e a medical practitioner. </w:t>
      </w:r>
      <w:r w:rsidRPr="00D75A37">
        <w:rPr>
          <w:rFonts w:ascii="Arial" w:hAnsi="Arial" w:cs="Arial"/>
        </w:rPr>
        <w:t xml:space="preserve">PSR Committees </w:t>
      </w:r>
      <w:r w:rsidR="008223B7" w:rsidRPr="00D75A37">
        <w:rPr>
          <w:rFonts w:ascii="Arial" w:hAnsi="Arial" w:cs="Arial"/>
        </w:rPr>
        <w:t xml:space="preserve">and the DA </w:t>
      </w:r>
      <w:r w:rsidRPr="00D75A37">
        <w:rPr>
          <w:rFonts w:ascii="Arial" w:hAnsi="Arial" w:cs="Arial"/>
        </w:rPr>
        <w:t>comprise practitioners from the same profession as the practitioner under review, which ensures the practitioner is reviewed by peers who have relevant experience in the appropriate field of practice.</w:t>
      </w:r>
    </w:p>
    <w:p w14:paraId="309378F4" w14:textId="321F21CC" w:rsidR="006F72E2" w:rsidRPr="00D75A37" w:rsidRDefault="00E92806" w:rsidP="00D75A37">
      <w:pPr>
        <w:spacing w:before="180" w:after="120"/>
        <w:rPr>
          <w:rStyle w:val="Hyperlink"/>
          <w:rFonts w:ascii="Arial" w:hAnsi="Arial" w:cs="Arial"/>
          <w:lang w:val="en-US"/>
        </w:rPr>
      </w:pPr>
      <w:r w:rsidRPr="00D75A37">
        <w:rPr>
          <w:rFonts w:ascii="Arial" w:hAnsi="Arial" w:cs="Arial"/>
          <w:lang w:val="en-US"/>
        </w:rPr>
        <w:t xml:space="preserve">Further information about PSR’s purpose, vision, goals and values are found in the </w:t>
      </w:r>
      <w:r w:rsidR="00257CFB" w:rsidRPr="00D75A37">
        <w:rPr>
          <w:rFonts w:ascii="Arial" w:hAnsi="Arial" w:cs="Arial"/>
          <w:lang w:val="en-US"/>
        </w:rPr>
        <w:t>section at the end of this document</w:t>
      </w:r>
      <w:r w:rsidRPr="00D75A37">
        <w:rPr>
          <w:rFonts w:ascii="Arial" w:hAnsi="Arial" w:cs="Arial"/>
          <w:lang w:val="en-US"/>
        </w:rPr>
        <w:t>.</w:t>
      </w:r>
      <w:r w:rsidR="006F72E2" w:rsidRPr="00D75A37">
        <w:rPr>
          <w:rFonts w:ascii="Arial" w:hAnsi="Arial" w:cs="Arial"/>
          <w:lang w:val="en-US"/>
        </w:rPr>
        <w:t xml:space="preserve"> For further information about the PSR, visit </w:t>
      </w:r>
      <w:hyperlink r:id="rId8" w:history="1">
        <w:r w:rsidR="006F72E2" w:rsidRPr="00D75A37">
          <w:rPr>
            <w:rStyle w:val="Hyperlink"/>
            <w:rFonts w:ascii="Arial" w:hAnsi="Arial" w:cs="Arial"/>
            <w:lang w:val="en-US"/>
          </w:rPr>
          <w:t>http://www.psr.gov.au/</w:t>
        </w:r>
      </w:hyperlink>
    </w:p>
    <w:p w14:paraId="37D42B91" w14:textId="4E3A39C1" w:rsidR="00E92806" w:rsidRPr="00D75A37" w:rsidRDefault="00E92806" w:rsidP="00D75A37">
      <w:pPr>
        <w:autoSpaceDE w:val="0"/>
        <w:autoSpaceDN w:val="0"/>
        <w:adjustRightInd w:val="0"/>
        <w:spacing w:before="180" w:after="120"/>
        <w:rPr>
          <w:rFonts w:ascii="Arial" w:hAnsi="Arial" w:cs="Arial"/>
          <w:b/>
          <w:bCs/>
        </w:rPr>
      </w:pPr>
      <w:r w:rsidRPr="00D75A37">
        <w:rPr>
          <w:rFonts w:ascii="Arial" w:hAnsi="Arial" w:cs="Arial"/>
          <w:b/>
          <w:bCs/>
        </w:rPr>
        <w:t xml:space="preserve">PSR </w:t>
      </w:r>
      <w:r w:rsidR="00AB4224" w:rsidRPr="00D75A37">
        <w:rPr>
          <w:rFonts w:ascii="Arial" w:hAnsi="Arial" w:cs="Arial"/>
          <w:b/>
          <w:bCs/>
        </w:rPr>
        <w:t>S</w:t>
      </w:r>
      <w:r w:rsidRPr="00D75A37">
        <w:rPr>
          <w:rFonts w:ascii="Arial" w:hAnsi="Arial" w:cs="Arial"/>
          <w:b/>
          <w:bCs/>
        </w:rPr>
        <w:t>cheme</w:t>
      </w:r>
    </w:p>
    <w:p w14:paraId="2CD11F63" w14:textId="03AD2B37" w:rsidR="00042CED" w:rsidRPr="00D75A37" w:rsidRDefault="00B177AC" w:rsidP="00D75A37">
      <w:pPr>
        <w:autoSpaceDE w:val="0"/>
        <w:autoSpaceDN w:val="0"/>
        <w:adjustRightInd w:val="0"/>
        <w:spacing w:before="180" w:after="120"/>
        <w:rPr>
          <w:rFonts w:ascii="Arial" w:hAnsi="Arial" w:cs="Arial"/>
        </w:rPr>
      </w:pPr>
      <w:r w:rsidRPr="00D75A37">
        <w:rPr>
          <w:rFonts w:ascii="Arial" w:hAnsi="Arial" w:cs="Arial"/>
        </w:rPr>
        <w:t>PSR deals with requests to the Director from the Chief Executive Medicare to review the provision of services by a person in a specified period.</w:t>
      </w:r>
      <w:r w:rsidR="00D5363E" w:rsidRPr="00D75A37">
        <w:rPr>
          <w:rFonts w:ascii="Arial" w:hAnsi="Arial" w:cs="Arial"/>
        </w:rPr>
        <w:t xml:space="preserve"> </w:t>
      </w:r>
    </w:p>
    <w:p w14:paraId="0B3E7766" w14:textId="1DD36403" w:rsidR="00042CED" w:rsidRPr="00D75A37" w:rsidRDefault="00042CED" w:rsidP="00D75A37">
      <w:pPr>
        <w:autoSpaceDE w:val="0"/>
        <w:autoSpaceDN w:val="0"/>
        <w:adjustRightInd w:val="0"/>
        <w:spacing w:before="180" w:after="120"/>
        <w:rPr>
          <w:rFonts w:ascii="Arial" w:hAnsi="Arial" w:cs="Arial"/>
        </w:rPr>
      </w:pPr>
      <w:r w:rsidRPr="00D75A37">
        <w:rPr>
          <w:rFonts w:ascii="Arial" w:hAnsi="Arial" w:cs="Arial"/>
        </w:rPr>
        <w:t xml:space="preserve">Matters referred to PSR are first considered at the Director’s review stage. </w:t>
      </w:r>
      <w:r w:rsidR="00D5363E" w:rsidRPr="00D75A37">
        <w:rPr>
          <w:rFonts w:ascii="Arial" w:hAnsi="Arial" w:cs="Arial"/>
        </w:rPr>
        <w:t xml:space="preserve">The Director must decide </w:t>
      </w:r>
      <w:r w:rsidR="008E559D" w:rsidRPr="00D75A37">
        <w:rPr>
          <w:rFonts w:ascii="Arial" w:hAnsi="Arial" w:cs="Arial"/>
        </w:rPr>
        <w:t>whether</w:t>
      </w:r>
      <w:r w:rsidR="00D5363E" w:rsidRPr="00D75A37">
        <w:rPr>
          <w:rFonts w:ascii="Arial" w:hAnsi="Arial" w:cs="Arial"/>
        </w:rPr>
        <w:t xml:space="preserve"> to undertake the review. The Director must decide to review if </w:t>
      </w:r>
      <w:r w:rsidR="008E559D" w:rsidRPr="00D75A37">
        <w:rPr>
          <w:rFonts w:ascii="Arial" w:hAnsi="Arial" w:cs="Arial"/>
        </w:rPr>
        <w:t>there</w:t>
      </w:r>
      <w:r w:rsidR="00D5363E" w:rsidRPr="00D75A37">
        <w:rPr>
          <w:rFonts w:ascii="Arial" w:hAnsi="Arial" w:cs="Arial"/>
        </w:rPr>
        <w:t xml:space="preserve"> is a possibility that the person has engaged in inappropriate practice. </w:t>
      </w:r>
      <w:r w:rsidR="006F72E2" w:rsidRPr="00D75A37">
        <w:rPr>
          <w:rFonts w:ascii="Arial" w:hAnsi="Arial" w:cs="Arial"/>
        </w:rPr>
        <w:t xml:space="preserve">‘Inappropriate practice’ is defined as </w:t>
      </w:r>
      <w:r w:rsidR="00093BDB" w:rsidRPr="00D75A37">
        <w:rPr>
          <w:rFonts w:ascii="Arial" w:hAnsi="Arial" w:cs="Arial"/>
        </w:rPr>
        <w:t xml:space="preserve">conduct in connection with </w:t>
      </w:r>
      <w:r w:rsidR="006F72E2" w:rsidRPr="00D75A37">
        <w:rPr>
          <w:rFonts w:ascii="Arial" w:hAnsi="Arial" w:cs="Arial"/>
        </w:rPr>
        <w:t xml:space="preserve">rendering or initiating services that would be unacceptable to the general body of the profession in which the practitioner practised. </w:t>
      </w:r>
      <w:r w:rsidRPr="00D75A37">
        <w:rPr>
          <w:rFonts w:ascii="Arial" w:hAnsi="Arial" w:cs="Arial"/>
        </w:rPr>
        <w:t>The Director’s review stage may result in:</w:t>
      </w:r>
    </w:p>
    <w:p w14:paraId="1144B5A5" w14:textId="3C5B8CBF" w:rsidR="00042CED" w:rsidRPr="00D75A37" w:rsidRDefault="007C4E42" w:rsidP="00D75A37">
      <w:pPr>
        <w:pStyle w:val="ListParagraph"/>
        <w:numPr>
          <w:ilvl w:val="0"/>
          <w:numId w:val="37"/>
        </w:numPr>
        <w:autoSpaceDE w:val="0"/>
        <w:autoSpaceDN w:val="0"/>
        <w:adjustRightInd w:val="0"/>
        <w:spacing w:before="180" w:after="120"/>
        <w:rPr>
          <w:rFonts w:ascii="Arial" w:hAnsi="Arial" w:cs="Arial"/>
        </w:rPr>
      </w:pPr>
      <w:r w:rsidRPr="00D75A37">
        <w:rPr>
          <w:rFonts w:ascii="Arial" w:hAnsi="Arial" w:cs="Arial"/>
        </w:rPr>
        <w:t>n</w:t>
      </w:r>
      <w:r w:rsidR="00042CED" w:rsidRPr="00D75A37">
        <w:rPr>
          <w:rFonts w:ascii="Arial" w:hAnsi="Arial" w:cs="Arial"/>
        </w:rPr>
        <w:t>o further action being taken</w:t>
      </w:r>
    </w:p>
    <w:p w14:paraId="3F6568BD" w14:textId="1F335E12" w:rsidR="007C4E42" w:rsidRPr="00D75A37" w:rsidRDefault="007C4E42" w:rsidP="00D75A37">
      <w:pPr>
        <w:pStyle w:val="ListParagraph"/>
        <w:numPr>
          <w:ilvl w:val="0"/>
          <w:numId w:val="37"/>
        </w:numPr>
        <w:autoSpaceDE w:val="0"/>
        <w:autoSpaceDN w:val="0"/>
        <w:adjustRightInd w:val="0"/>
        <w:spacing w:before="180" w:after="120"/>
        <w:rPr>
          <w:rFonts w:ascii="Arial" w:hAnsi="Arial" w:cs="Arial"/>
        </w:rPr>
      </w:pPr>
      <w:r w:rsidRPr="00D75A37">
        <w:rPr>
          <w:rFonts w:ascii="Arial" w:hAnsi="Arial" w:cs="Arial"/>
        </w:rPr>
        <w:t>a</w:t>
      </w:r>
      <w:r w:rsidR="00042CED" w:rsidRPr="00D75A37">
        <w:rPr>
          <w:rFonts w:ascii="Arial" w:hAnsi="Arial" w:cs="Arial"/>
        </w:rPr>
        <w:t xml:space="preserve">n agreement with a person involving voluntary acknowledgement of inappropriate practice in respect of specified services and agreement terms which may include: </w:t>
      </w:r>
    </w:p>
    <w:p w14:paraId="2C3E46E7" w14:textId="10AC947C" w:rsidR="007C4E42" w:rsidRPr="00D75A37" w:rsidRDefault="00042CED" w:rsidP="00D75A37">
      <w:pPr>
        <w:pStyle w:val="ListParagraph"/>
        <w:numPr>
          <w:ilvl w:val="1"/>
          <w:numId w:val="37"/>
        </w:numPr>
        <w:autoSpaceDE w:val="0"/>
        <w:autoSpaceDN w:val="0"/>
        <w:adjustRightInd w:val="0"/>
        <w:spacing w:before="180" w:after="120"/>
        <w:rPr>
          <w:rFonts w:ascii="Arial" w:hAnsi="Arial" w:cs="Arial"/>
        </w:rPr>
      </w:pPr>
      <w:r w:rsidRPr="00D75A37">
        <w:rPr>
          <w:rFonts w:ascii="Arial" w:hAnsi="Arial" w:cs="Arial"/>
        </w:rPr>
        <w:t>reprimand</w:t>
      </w:r>
    </w:p>
    <w:p w14:paraId="157BEF64" w14:textId="47C91883" w:rsidR="007C4E42" w:rsidRPr="00D75A37" w:rsidRDefault="00042CED" w:rsidP="00D75A37">
      <w:pPr>
        <w:pStyle w:val="ListParagraph"/>
        <w:numPr>
          <w:ilvl w:val="1"/>
          <w:numId w:val="37"/>
        </w:numPr>
        <w:autoSpaceDE w:val="0"/>
        <w:autoSpaceDN w:val="0"/>
        <w:adjustRightInd w:val="0"/>
        <w:spacing w:before="180" w:after="120"/>
        <w:rPr>
          <w:rFonts w:ascii="Arial" w:hAnsi="Arial" w:cs="Arial"/>
        </w:rPr>
      </w:pPr>
      <w:r w:rsidRPr="00D75A37">
        <w:rPr>
          <w:rFonts w:ascii="Arial" w:hAnsi="Arial" w:cs="Arial"/>
        </w:rPr>
        <w:t>counselling</w:t>
      </w:r>
    </w:p>
    <w:p w14:paraId="7584F525" w14:textId="08BE2DAA" w:rsidR="007C4E42" w:rsidRPr="00D75A37" w:rsidRDefault="00042CED" w:rsidP="00D75A37">
      <w:pPr>
        <w:pStyle w:val="ListParagraph"/>
        <w:numPr>
          <w:ilvl w:val="1"/>
          <w:numId w:val="37"/>
        </w:numPr>
        <w:autoSpaceDE w:val="0"/>
        <w:autoSpaceDN w:val="0"/>
        <w:adjustRightInd w:val="0"/>
        <w:spacing w:before="180" w:after="120"/>
        <w:rPr>
          <w:rFonts w:ascii="Arial" w:hAnsi="Arial" w:cs="Arial"/>
        </w:rPr>
      </w:pPr>
      <w:r w:rsidRPr="00D75A37">
        <w:rPr>
          <w:rFonts w:ascii="Arial" w:hAnsi="Arial" w:cs="Arial"/>
        </w:rPr>
        <w:t>repayment of benefits to the Commonwealth</w:t>
      </w:r>
    </w:p>
    <w:p w14:paraId="6CAF5A35" w14:textId="02EA7E98" w:rsidR="00042CED" w:rsidRPr="00D75A37" w:rsidRDefault="00042CED" w:rsidP="00D75A37">
      <w:pPr>
        <w:pStyle w:val="ListParagraph"/>
        <w:numPr>
          <w:ilvl w:val="1"/>
          <w:numId w:val="37"/>
        </w:numPr>
        <w:autoSpaceDE w:val="0"/>
        <w:autoSpaceDN w:val="0"/>
        <w:adjustRightInd w:val="0"/>
        <w:spacing w:before="180" w:after="120"/>
        <w:rPr>
          <w:rFonts w:ascii="Arial" w:hAnsi="Arial" w:cs="Arial"/>
        </w:rPr>
      </w:pPr>
      <w:r w:rsidRPr="00D75A37">
        <w:rPr>
          <w:rFonts w:ascii="Arial" w:hAnsi="Arial" w:cs="Arial"/>
        </w:rPr>
        <w:t xml:space="preserve">disqualification from providing specified services </w:t>
      </w:r>
    </w:p>
    <w:p w14:paraId="7ED7CB82" w14:textId="79074AA8" w:rsidR="00042CED" w:rsidRPr="00D75A37" w:rsidRDefault="007C4E42" w:rsidP="00D75A37">
      <w:pPr>
        <w:pStyle w:val="ListParagraph"/>
        <w:numPr>
          <w:ilvl w:val="0"/>
          <w:numId w:val="37"/>
        </w:numPr>
        <w:autoSpaceDE w:val="0"/>
        <w:autoSpaceDN w:val="0"/>
        <w:adjustRightInd w:val="0"/>
        <w:spacing w:before="180" w:after="120"/>
        <w:rPr>
          <w:rFonts w:ascii="Arial" w:hAnsi="Arial" w:cs="Arial"/>
        </w:rPr>
      </w:pPr>
      <w:r w:rsidRPr="00D75A37">
        <w:rPr>
          <w:rFonts w:ascii="Arial" w:hAnsi="Arial" w:cs="Arial"/>
        </w:rPr>
        <w:t>r</w:t>
      </w:r>
      <w:r w:rsidR="00042CED" w:rsidRPr="00D75A37">
        <w:rPr>
          <w:rFonts w:ascii="Arial" w:hAnsi="Arial" w:cs="Arial"/>
        </w:rPr>
        <w:t>eferral to a PSR Committee of peers to investigate whether the person engaged in inappropriate practice in providing specified services.</w:t>
      </w:r>
    </w:p>
    <w:p w14:paraId="79A0E330" w14:textId="77777777" w:rsidR="006A0894" w:rsidRPr="00D75A37" w:rsidRDefault="006A0894" w:rsidP="00D75A37">
      <w:pPr>
        <w:autoSpaceDE w:val="0"/>
        <w:autoSpaceDN w:val="0"/>
        <w:adjustRightInd w:val="0"/>
        <w:spacing w:before="180" w:after="120"/>
        <w:rPr>
          <w:rFonts w:ascii="Arial" w:hAnsi="Arial" w:cs="Arial"/>
        </w:rPr>
      </w:pPr>
    </w:p>
    <w:p w14:paraId="7DF35612" w14:textId="40ACDD18" w:rsidR="0098570F" w:rsidRPr="00D75A37" w:rsidRDefault="0098570F" w:rsidP="00D75A37">
      <w:pPr>
        <w:autoSpaceDE w:val="0"/>
        <w:autoSpaceDN w:val="0"/>
        <w:adjustRightInd w:val="0"/>
        <w:spacing w:before="180" w:after="120"/>
        <w:rPr>
          <w:rFonts w:ascii="Arial" w:hAnsi="Arial" w:cs="Arial"/>
        </w:rPr>
      </w:pPr>
      <w:r w:rsidRPr="00D75A37">
        <w:rPr>
          <w:rFonts w:ascii="Arial" w:hAnsi="Arial" w:cs="Arial"/>
        </w:rPr>
        <w:lastRenderedPageBreak/>
        <w:t xml:space="preserve">The </w:t>
      </w:r>
      <w:r w:rsidR="007C4E42" w:rsidRPr="00D75A37">
        <w:rPr>
          <w:rFonts w:ascii="Arial" w:hAnsi="Arial" w:cs="Arial"/>
        </w:rPr>
        <w:t>DA’s</w:t>
      </w:r>
      <w:r w:rsidR="006A0894" w:rsidRPr="00D75A37">
        <w:rPr>
          <w:rFonts w:ascii="Arial" w:hAnsi="Arial" w:cs="Arial"/>
        </w:rPr>
        <w:t xml:space="preserve"> functions </w:t>
      </w:r>
      <w:r w:rsidR="00B177AC" w:rsidRPr="00D75A37">
        <w:rPr>
          <w:rFonts w:ascii="Arial" w:hAnsi="Arial" w:cs="Arial"/>
        </w:rPr>
        <w:t>under Part VAA of the</w:t>
      </w:r>
      <w:r w:rsidR="006E69B1" w:rsidRPr="00D75A37">
        <w:rPr>
          <w:rFonts w:ascii="Arial" w:hAnsi="Arial" w:cs="Arial"/>
        </w:rPr>
        <w:t xml:space="preserve"> Act </w:t>
      </w:r>
      <w:r w:rsidR="006A0894" w:rsidRPr="00D75A37">
        <w:rPr>
          <w:rFonts w:ascii="Arial" w:hAnsi="Arial" w:cs="Arial"/>
        </w:rPr>
        <w:t>are</w:t>
      </w:r>
      <w:r w:rsidRPr="00D75A37">
        <w:rPr>
          <w:rFonts w:ascii="Arial" w:hAnsi="Arial" w:cs="Arial"/>
        </w:rPr>
        <w:t>:</w:t>
      </w:r>
    </w:p>
    <w:p w14:paraId="392A0986" w14:textId="29889E88" w:rsidR="00B177AC" w:rsidRPr="00D75A37" w:rsidRDefault="007C4E42" w:rsidP="00D75A37">
      <w:pPr>
        <w:pStyle w:val="ListParagraph"/>
        <w:numPr>
          <w:ilvl w:val="0"/>
          <w:numId w:val="38"/>
        </w:numPr>
        <w:autoSpaceDE w:val="0"/>
        <w:autoSpaceDN w:val="0"/>
        <w:adjustRightInd w:val="0"/>
        <w:spacing w:before="180" w:after="120"/>
        <w:rPr>
          <w:rFonts w:ascii="Arial" w:hAnsi="Arial" w:cs="Arial"/>
        </w:rPr>
      </w:pPr>
      <w:r w:rsidRPr="00D75A37">
        <w:rPr>
          <w:rFonts w:ascii="Arial" w:hAnsi="Arial" w:cs="Arial"/>
        </w:rPr>
        <w:t>t</w:t>
      </w:r>
      <w:r w:rsidR="00B177AC" w:rsidRPr="00D75A37">
        <w:rPr>
          <w:rFonts w:ascii="Arial" w:hAnsi="Arial" w:cs="Arial"/>
        </w:rPr>
        <w:t xml:space="preserve">o decide whether to ratify an agreement between the Director and a person under review </w:t>
      </w:r>
    </w:p>
    <w:p w14:paraId="303F8C5A" w14:textId="79368299" w:rsidR="007C4E42" w:rsidRPr="00D75A37" w:rsidRDefault="007C4E42" w:rsidP="00D75A37">
      <w:pPr>
        <w:pStyle w:val="ListParagraph"/>
        <w:numPr>
          <w:ilvl w:val="0"/>
          <w:numId w:val="37"/>
        </w:numPr>
        <w:autoSpaceDE w:val="0"/>
        <w:autoSpaceDN w:val="0"/>
        <w:adjustRightInd w:val="0"/>
        <w:spacing w:before="180" w:after="120"/>
        <w:rPr>
          <w:rFonts w:ascii="Arial" w:hAnsi="Arial" w:cs="Arial"/>
        </w:rPr>
      </w:pPr>
      <w:r w:rsidRPr="00D75A37">
        <w:rPr>
          <w:rFonts w:ascii="Arial" w:hAnsi="Arial" w:cs="Arial"/>
        </w:rPr>
        <w:t>m</w:t>
      </w:r>
      <w:r w:rsidR="00B177AC" w:rsidRPr="00D75A37">
        <w:rPr>
          <w:rFonts w:ascii="Arial" w:hAnsi="Arial" w:cs="Arial"/>
        </w:rPr>
        <w:t>ake determinations following a PSR Committee’s finding of inappropriate practice</w:t>
      </w:r>
      <w:r w:rsidR="00093BDB" w:rsidRPr="00D75A37">
        <w:rPr>
          <w:rFonts w:ascii="Arial" w:hAnsi="Arial" w:cs="Arial"/>
        </w:rPr>
        <w:t>,</w:t>
      </w:r>
      <w:r w:rsidR="00B177AC" w:rsidRPr="00D75A37">
        <w:rPr>
          <w:rFonts w:ascii="Arial" w:hAnsi="Arial" w:cs="Arial"/>
        </w:rPr>
        <w:t xml:space="preserve"> which may include: </w:t>
      </w:r>
    </w:p>
    <w:p w14:paraId="2FB9CB07" w14:textId="3B3D1474" w:rsidR="007C4E42" w:rsidRPr="00D75A37" w:rsidRDefault="00B177AC" w:rsidP="00D75A37">
      <w:pPr>
        <w:pStyle w:val="ListParagraph"/>
        <w:numPr>
          <w:ilvl w:val="1"/>
          <w:numId w:val="37"/>
        </w:numPr>
        <w:autoSpaceDE w:val="0"/>
        <w:autoSpaceDN w:val="0"/>
        <w:adjustRightInd w:val="0"/>
        <w:spacing w:before="180" w:after="120"/>
        <w:rPr>
          <w:rFonts w:ascii="Arial" w:hAnsi="Arial" w:cs="Arial"/>
        </w:rPr>
      </w:pPr>
      <w:r w:rsidRPr="00D75A37">
        <w:rPr>
          <w:rFonts w:ascii="Arial" w:hAnsi="Arial" w:cs="Arial"/>
        </w:rPr>
        <w:t>reprimand</w:t>
      </w:r>
    </w:p>
    <w:p w14:paraId="37E89990" w14:textId="31467D22" w:rsidR="007C4E42" w:rsidRPr="00D75A37" w:rsidRDefault="00B177AC" w:rsidP="00D75A37">
      <w:pPr>
        <w:pStyle w:val="ListParagraph"/>
        <w:numPr>
          <w:ilvl w:val="1"/>
          <w:numId w:val="37"/>
        </w:numPr>
        <w:autoSpaceDE w:val="0"/>
        <w:autoSpaceDN w:val="0"/>
        <w:adjustRightInd w:val="0"/>
        <w:spacing w:before="180" w:after="120"/>
        <w:rPr>
          <w:rFonts w:ascii="Arial" w:hAnsi="Arial" w:cs="Arial"/>
        </w:rPr>
      </w:pPr>
      <w:r w:rsidRPr="00D75A37">
        <w:rPr>
          <w:rFonts w:ascii="Arial" w:hAnsi="Arial" w:cs="Arial"/>
        </w:rPr>
        <w:t>counselling</w:t>
      </w:r>
    </w:p>
    <w:p w14:paraId="2C30EDEE" w14:textId="783B56C4" w:rsidR="007C4E42" w:rsidRPr="00D75A37" w:rsidRDefault="00B177AC" w:rsidP="00D75A37">
      <w:pPr>
        <w:pStyle w:val="ListParagraph"/>
        <w:numPr>
          <w:ilvl w:val="1"/>
          <w:numId w:val="37"/>
        </w:numPr>
        <w:autoSpaceDE w:val="0"/>
        <w:autoSpaceDN w:val="0"/>
        <w:adjustRightInd w:val="0"/>
        <w:spacing w:before="180" w:after="120"/>
        <w:rPr>
          <w:rFonts w:ascii="Arial" w:hAnsi="Arial" w:cs="Arial"/>
        </w:rPr>
      </w:pPr>
      <w:r w:rsidRPr="00D75A37">
        <w:rPr>
          <w:rFonts w:ascii="Arial" w:hAnsi="Arial" w:cs="Arial"/>
        </w:rPr>
        <w:t>repayment of benefits to the Commonwealth</w:t>
      </w:r>
      <w:r w:rsidR="007C4E42" w:rsidRPr="00D75A37">
        <w:rPr>
          <w:rFonts w:ascii="Arial" w:hAnsi="Arial" w:cs="Arial"/>
        </w:rPr>
        <w:t>,</w:t>
      </w:r>
      <w:r w:rsidRPr="00D75A37">
        <w:rPr>
          <w:rFonts w:ascii="Arial" w:hAnsi="Arial" w:cs="Arial"/>
        </w:rPr>
        <w:t xml:space="preserve"> </w:t>
      </w:r>
      <w:r w:rsidR="00257CFB" w:rsidRPr="00D75A37">
        <w:rPr>
          <w:rFonts w:ascii="Arial" w:hAnsi="Arial" w:cs="Arial"/>
        </w:rPr>
        <w:t xml:space="preserve">and </w:t>
      </w:r>
    </w:p>
    <w:p w14:paraId="57AD1ED8" w14:textId="7D2915A9" w:rsidR="00B177AC" w:rsidRPr="00D75A37" w:rsidRDefault="00B177AC" w:rsidP="00D75A37">
      <w:pPr>
        <w:pStyle w:val="ListParagraph"/>
        <w:numPr>
          <w:ilvl w:val="1"/>
          <w:numId w:val="37"/>
        </w:numPr>
        <w:autoSpaceDE w:val="0"/>
        <w:autoSpaceDN w:val="0"/>
        <w:adjustRightInd w:val="0"/>
        <w:spacing w:before="180" w:after="120"/>
        <w:rPr>
          <w:rFonts w:ascii="Arial" w:hAnsi="Arial" w:cs="Arial"/>
        </w:rPr>
      </w:pPr>
      <w:r w:rsidRPr="00D75A37">
        <w:rPr>
          <w:rFonts w:ascii="Arial" w:hAnsi="Arial" w:cs="Arial"/>
        </w:rPr>
        <w:t>disqualification from providing specified services</w:t>
      </w:r>
      <w:r w:rsidR="00257CFB" w:rsidRPr="00D75A37">
        <w:rPr>
          <w:rFonts w:ascii="Arial" w:hAnsi="Arial" w:cs="Arial"/>
        </w:rPr>
        <w:t>.</w:t>
      </w:r>
      <w:r w:rsidRPr="00D75A37">
        <w:rPr>
          <w:rFonts w:ascii="Arial" w:hAnsi="Arial" w:cs="Arial"/>
        </w:rPr>
        <w:t xml:space="preserve"> </w:t>
      </w:r>
    </w:p>
    <w:p w14:paraId="6B4926A2" w14:textId="2EF8CB51" w:rsidR="00781D55" w:rsidRPr="00D75A37" w:rsidRDefault="00685F01" w:rsidP="00D75A37">
      <w:pPr>
        <w:pStyle w:val="Default"/>
        <w:spacing w:before="180" w:after="120"/>
      </w:pPr>
      <w:r w:rsidRPr="00D75A37">
        <w:t>SR</w:t>
      </w:r>
      <w:r w:rsidR="009D0D3A" w:rsidRPr="00D75A37">
        <w:t xml:space="preserve"> </w:t>
      </w:r>
      <w:r w:rsidR="00B177AC" w:rsidRPr="00D75A37">
        <w:t>provide</w:t>
      </w:r>
      <w:r w:rsidR="00781D55" w:rsidRPr="00D75A37">
        <w:t>s</w:t>
      </w:r>
      <w:r w:rsidR="009D0D3A" w:rsidRPr="00D75A37">
        <w:t xml:space="preserve"> </w:t>
      </w:r>
      <w:r w:rsidRPr="00D75A37">
        <w:t>administ</w:t>
      </w:r>
      <w:r w:rsidR="009D0D3A" w:rsidRPr="00D75A37">
        <w:t>ration and support</w:t>
      </w:r>
      <w:r w:rsidR="00B177AC" w:rsidRPr="00D75A37">
        <w:t xml:space="preserve"> to the DA including </w:t>
      </w:r>
      <w:proofErr w:type="gramStart"/>
      <w:r w:rsidR="00B177AC" w:rsidRPr="00D75A37">
        <w:t>making arrangements</w:t>
      </w:r>
      <w:proofErr w:type="gramEnd"/>
      <w:r w:rsidR="00B177AC" w:rsidRPr="00D75A37">
        <w:t xml:space="preserve"> for it to receive independent legal services. </w:t>
      </w:r>
    </w:p>
    <w:p w14:paraId="2B2A3FDA" w14:textId="6B0E6EF4" w:rsidR="00D5363E" w:rsidRPr="00D75A37" w:rsidRDefault="00D5363E" w:rsidP="00D75A37">
      <w:pPr>
        <w:pStyle w:val="Default"/>
        <w:spacing w:before="180" w:after="120"/>
      </w:pPr>
      <w:r w:rsidRPr="00D75A37">
        <w:t xml:space="preserve">The Director, as the accountable authority for PSR under the </w:t>
      </w:r>
      <w:r w:rsidR="00257CFB" w:rsidRPr="00D75A37">
        <w:rPr>
          <w:i/>
          <w:iCs/>
        </w:rPr>
        <w:t xml:space="preserve">Public </w:t>
      </w:r>
      <w:r w:rsidRPr="00D75A37">
        <w:rPr>
          <w:i/>
          <w:iCs/>
        </w:rPr>
        <w:t>Governanc</w:t>
      </w:r>
      <w:r w:rsidR="00257CFB" w:rsidRPr="00D75A37">
        <w:rPr>
          <w:i/>
          <w:iCs/>
        </w:rPr>
        <w:t>e, Performance</w:t>
      </w:r>
      <w:r w:rsidRPr="00D75A37">
        <w:rPr>
          <w:i/>
          <w:iCs/>
        </w:rPr>
        <w:t xml:space="preserve"> and Public Accountability Act 2013</w:t>
      </w:r>
      <w:r w:rsidRPr="00D75A37">
        <w:t xml:space="preserve">, is responsible for ensuring that </w:t>
      </w:r>
      <w:r w:rsidR="00093BDB" w:rsidRPr="00D75A37">
        <w:t xml:space="preserve">the </w:t>
      </w:r>
      <w:r w:rsidRPr="00D75A37">
        <w:t xml:space="preserve">PSR </w:t>
      </w:r>
      <w:r w:rsidR="00093BDB" w:rsidRPr="00D75A37">
        <w:t xml:space="preserve">Scheme </w:t>
      </w:r>
      <w:r w:rsidRPr="00D75A37">
        <w:t xml:space="preserve">is administered in a way that promotes the efficient, effective, </w:t>
      </w:r>
      <w:r w:rsidR="008E559D" w:rsidRPr="00D75A37">
        <w:t>ethical,</w:t>
      </w:r>
      <w:r w:rsidRPr="00D75A37">
        <w:t xml:space="preserve"> and economical</w:t>
      </w:r>
      <w:r w:rsidR="00093BDB" w:rsidRPr="00D75A37">
        <w:t xml:space="preserve"> use</w:t>
      </w:r>
      <w:r w:rsidRPr="00D75A37">
        <w:t xml:space="preserve"> of public resources. Decisions about the operations of PSR are made having regard to it</w:t>
      </w:r>
      <w:r w:rsidR="008223B7" w:rsidRPr="00D75A37">
        <w:t>s</w:t>
      </w:r>
      <w:r w:rsidRPr="00D75A37">
        <w:t xml:space="preserve"> obligations as a Commonwealth agency as well as ensuring that the PSR review process complies with the legislative requirements including ensuring independence</w:t>
      </w:r>
      <w:r w:rsidR="00781D55" w:rsidRPr="00D75A37">
        <w:t xml:space="preserve"> of decision-making</w:t>
      </w:r>
      <w:r w:rsidRPr="00D75A37">
        <w:t xml:space="preserve"> at each stage of the process. </w:t>
      </w:r>
    </w:p>
    <w:p w14:paraId="1F0180D7" w14:textId="77777777" w:rsidR="00E92806" w:rsidRPr="00D75A37" w:rsidRDefault="00E92806" w:rsidP="00D75A37">
      <w:pPr>
        <w:pStyle w:val="Default"/>
        <w:spacing w:before="180" w:after="120"/>
      </w:pPr>
    </w:p>
    <w:p w14:paraId="1AB61146" w14:textId="77777777" w:rsidR="00E92806" w:rsidRPr="00D75A37" w:rsidRDefault="00E92806" w:rsidP="00D75A37">
      <w:pPr>
        <w:pStyle w:val="Default"/>
        <w:spacing w:before="180" w:after="120"/>
      </w:pPr>
    </w:p>
    <w:p w14:paraId="0738D355" w14:textId="77777777" w:rsidR="00685F01" w:rsidRPr="00D75A37" w:rsidRDefault="00685F01" w:rsidP="00D75A37">
      <w:pPr>
        <w:spacing w:before="180" w:after="120"/>
        <w:rPr>
          <w:rFonts w:ascii="Arial" w:hAnsi="Arial" w:cs="Arial"/>
          <w:lang w:val="en-US"/>
        </w:rPr>
      </w:pPr>
    </w:p>
    <w:p w14:paraId="6C6D8FA0" w14:textId="77777777" w:rsidR="009C5780" w:rsidRPr="00D75A37" w:rsidRDefault="009C5780" w:rsidP="00D75A37">
      <w:pPr>
        <w:spacing w:before="180" w:after="120"/>
        <w:rPr>
          <w:rFonts w:ascii="Arial" w:hAnsi="Arial" w:cs="Arial"/>
          <w:lang w:val="en-US"/>
        </w:rPr>
        <w:sectPr w:rsidR="009C5780" w:rsidRPr="00D75A37" w:rsidSect="009C5780">
          <w:footerReference w:type="default" r:id="rId9"/>
          <w:headerReference w:type="first" r:id="rId10"/>
          <w:footerReference w:type="first" r:id="rId11"/>
          <w:type w:val="continuous"/>
          <w:pgSz w:w="11907" w:h="16840" w:code="9"/>
          <w:pgMar w:top="1843" w:right="1797" w:bottom="1134" w:left="1797" w:header="680" w:footer="283" w:gutter="0"/>
          <w:cols w:space="720"/>
          <w:titlePg/>
          <w:docGrid w:linePitch="326"/>
        </w:sectPr>
      </w:pPr>
    </w:p>
    <w:p w14:paraId="54AB7FA7" w14:textId="77777777" w:rsidR="00917F63" w:rsidRPr="00F4041F" w:rsidRDefault="00917F63" w:rsidP="00D75A37">
      <w:pPr>
        <w:spacing w:before="180" w:after="120"/>
        <w:rPr>
          <w:rFonts w:ascii="Arial" w:eastAsia="Arial Unicode MS" w:hAnsi="Arial" w:cs="Arial"/>
          <w:bCs/>
          <w:sz w:val="28"/>
          <w:szCs w:val="28"/>
        </w:rPr>
      </w:pPr>
      <w:r w:rsidRPr="00F4041F">
        <w:rPr>
          <w:rFonts w:ascii="Arial" w:eastAsia="Arial Unicode MS" w:hAnsi="Arial" w:cs="Arial"/>
          <w:bCs/>
          <w:sz w:val="28"/>
          <w:szCs w:val="28"/>
        </w:rPr>
        <w:lastRenderedPageBreak/>
        <w:t>Members of the Determining Authority:</w:t>
      </w:r>
    </w:p>
    <w:p w14:paraId="004CBC34" w14:textId="4E958B1B" w:rsidR="00685F01" w:rsidRPr="00F4041F" w:rsidRDefault="00917F63" w:rsidP="00D75A37">
      <w:pPr>
        <w:pStyle w:val="ListParagraph"/>
        <w:numPr>
          <w:ilvl w:val="0"/>
          <w:numId w:val="37"/>
        </w:numPr>
        <w:spacing w:before="180" w:after="120"/>
        <w:rPr>
          <w:rFonts w:ascii="Arial" w:eastAsia="Arial Unicode MS" w:hAnsi="Arial" w:cs="Arial"/>
          <w:bCs/>
          <w:sz w:val="28"/>
          <w:szCs w:val="28"/>
        </w:rPr>
      </w:pPr>
      <w:r w:rsidRPr="00F4041F">
        <w:rPr>
          <w:rFonts w:ascii="Arial" w:eastAsia="Arial Unicode MS" w:hAnsi="Arial" w:cs="Arial"/>
          <w:bCs/>
          <w:sz w:val="28"/>
          <w:szCs w:val="28"/>
        </w:rPr>
        <w:t xml:space="preserve">Medical (including Chair) </w:t>
      </w:r>
    </w:p>
    <w:p w14:paraId="1AD62C21" w14:textId="0BC65A9D" w:rsidR="00917F63" w:rsidRPr="00F4041F" w:rsidRDefault="00917F63" w:rsidP="00D75A37">
      <w:pPr>
        <w:pStyle w:val="ListParagraph"/>
        <w:numPr>
          <w:ilvl w:val="0"/>
          <w:numId w:val="37"/>
        </w:numPr>
        <w:spacing w:before="180" w:after="120"/>
        <w:rPr>
          <w:rFonts w:ascii="Arial" w:eastAsia="Arial Unicode MS" w:hAnsi="Arial" w:cs="Arial"/>
          <w:bCs/>
          <w:sz w:val="28"/>
          <w:szCs w:val="28"/>
        </w:rPr>
      </w:pPr>
      <w:r w:rsidRPr="00F4041F">
        <w:rPr>
          <w:rFonts w:ascii="Arial" w:eastAsia="Arial Unicode MS" w:hAnsi="Arial" w:cs="Arial"/>
          <w:bCs/>
          <w:sz w:val="28"/>
          <w:szCs w:val="28"/>
        </w:rPr>
        <w:t>Member who is not a practitioner (community member)</w:t>
      </w:r>
    </w:p>
    <w:p w14:paraId="2B4DD20C" w14:textId="5C4E5FAE" w:rsidR="00685F01" w:rsidRPr="00F4041F" w:rsidRDefault="00685F01" w:rsidP="00F4041F">
      <w:pPr>
        <w:pStyle w:val="Header"/>
        <w:rPr>
          <w:rFonts w:ascii="Arial" w:eastAsiaTheme="majorEastAsia" w:hAnsi="Arial" w:cs="Arial"/>
          <w:color w:val="781A64"/>
          <w:sz w:val="48"/>
          <w:szCs w:val="26"/>
        </w:rPr>
      </w:pPr>
      <w:r w:rsidRPr="00F4041F">
        <w:rPr>
          <w:rFonts w:ascii="Arial" w:eastAsiaTheme="majorEastAsia" w:hAnsi="Arial" w:cs="Arial"/>
          <w:color w:val="781A64"/>
          <w:sz w:val="48"/>
          <w:szCs w:val="26"/>
        </w:rPr>
        <w:t xml:space="preserve">Position </w:t>
      </w:r>
      <w:r w:rsidR="006F62DF" w:rsidRPr="00F4041F">
        <w:rPr>
          <w:rFonts w:ascii="Arial" w:eastAsiaTheme="majorEastAsia" w:hAnsi="Arial" w:cs="Arial"/>
          <w:color w:val="781A64"/>
          <w:sz w:val="48"/>
          <w:szCs w:val="26"/>
        </w:rPr>
        <w:t>o</w:t>
      </w:r>
      <w:r w:rsidRPr="00F4041F">
        <w:rPr>
          <w:rFonts w:ascii="Arial" w:eastAsiaTheme="majorEastAsia" w:hAnsi="Arial" w:cs="Arial"/>
          <w:color w:val="781A64"/>
          <w:sz w:val="48"/>
          <w:szCs w:val="26"/>
        </w:rPr>
        <w:t>verview</w:t>
      </w:r>
    </w:p>
    <w:p w14:paraId="7166C475" w14:textId="5A066266" w:rsidR="007712B8" w:rsidRPr="00D75A37" w:rsidRDefault="008A7628" w:rsidP="00D75A37">
      <w:pPr>
        <w:pStyle w:val="DefaultText"/>
        <w:spacing w:before="180" w:after="120"/>
        <w:ind w:right="-51"/>
        <w:rPr>
          <w:rFonts w:ascii="Arial" w:hAnsi="Arial" w:cs="Arial"/>
          <w:szCs w:val="24"/>
        </w:rPr>
      </w:pPr>
      <w:r w:rsidRPr="00D75A37">
        <w:rPr>
          <w:rFonts w:ascii="Arial" w:hAnsi="Arial" w:cs="Arial"/>
          <w:szCs w:val="24"/>
        </w:rPr>
        <w:t xml:space="preserve">To be successful in this role, you will be </w:t>
      </w:r>
      <w:r w:rsidR="007712B8" w:rsidRPr="00D75A37">
        <w:rPr>
          <w:rFonts w:ascii="Arial" w:hAnsi="Arial" w:cs="Arial"/>
          <w:szCs w:val="24"/>
        </w:rPr>
        <w:t xml:space="preserve">either </w:t>
      </w:r>
      <w:r w:rsidRPr="00D75A37">
        <w:rPr>
          <w:rFonts w:ascii="Arial" w:hAnsi="Arial" w:cs="Arial"/>
          <w:szCs w:val="24"/>
        </w:rPr>
        <w:t xml:space="preserve">a registered medical practitioner </w:t>
      </w:r>
      <w:r w:rsidR="006E69B1" w:rsidRPr="00D75A37">
        <w:rPr>
          <w:rFonts w:ascii="Arial" w:hAnsi="Arial" w:cs="Arial"/>
          <w:szCs w:val="24"/>
        </w:rPr>
        <w:t>if applying for appointment as a medical member o</w:t>
      </w:r>
      <w:r w:rsidR="00FA5B71" w:rsidRPr="00D75A37">
        <w:rPr>
          <w:rFonts w:ascii="Arial" w:hAnsi="Arial" w:cs="Arial"/>
          <w:szCs w:val="24"/>
        </w:rPr>
        <w:t>r</w:t>
      </w:r>
      <w:r w:rsidR="006E69B1" w:rsidRPr="00D75A37">
        <w:rPr>
          <w:rFonts w:ascii="Arial" w:hAnsi="Arial" w:cs="Arial"/>
          <w:szCs w:val="24"/>
        </w:rPr>
        <w:t xml:space="preserve"> Chair, </w:t>
      </w:r>
      <w:r w:rsidR="007712B8" w:rsidRPr="00D75A37">
        <w:rPr>
          <w:rFonts w:ascii="Arial" w:hAnsi="Arial" w:cs="Arial"/>
          <w:szCs w:val="24"/>
        </w:rPr>
        <w:t xml:space="preserve">or a person who is not a practitioner under the Act, </w:t>
      </w:r>
      <w:r w:rsidRPr="00D75A37">
        <w:rPr>
          <w:rFonts w:ascii="Arial" w:hAnsi="Arial" w:cs="Arial"/>
          <w:szCs w:val="24"/>
        </w:rPr>
        <w:t>with a record of professional achievement and a strong commitment to governance</w:t>
      </w:r>
      <w:r w:rsidR="001933CB" w:rsidRPr="00D75A37">
        <w:rPr>
          <w:rFonts w:ascii="Arial" w:hAnsi="Arial" w:cs="Arial"/>
          <w:szCs w:val="24"/>
        </w:rPr>
        <w:t xml:space="preserve"> in healthcare</w:t>
      </w:r>
      <w:r w:rsidRPr="00D75A37">
        <w:rPr>
          <w:rFonts w:ascii="Arial" w:hAnsi="Arial" w:cs="Arial"/>
          <w:szCs w:val="24"/>
        </w:rPr>
        <w:t xml:space="preserve">. </w:t>
      </w:r>
    </w:p>
    <w:p w14:paraId="30DDEEB7" w14:textId="7BAABBE8" w:rsidR="007712B8" w:rsidRPr="00D75A37" w:rsidRDefault="008A7628" w:rsidP="00D75A37">
      <w:pPr>
        <w:pStyle w:val="DefaultText"/>
        <w:spacing w:before="180" w:after="120"/>
        <w:ind w:right="-51"/>
        <w:rPr>
          <w:rFonts w:ascii="Arial" w:hAnsi="Arial" w:cs="Arial"/>
          <w:szCs w:val="24"/>
        </w:rPr>
      </w:pPr>
      <w:r w:rsidRPr="00D75A37">
        <w:rPr>
          <w:rFonts w:ascii="Arial" w:hAnsi="Arial" w:cs="Arial"/>
          <w:szCs w:val="24"/>
        </w:rPr>
        <w:t xml:space="preserve">You will have well-developed communication, organisational and </w:t>
      </w:r>
      <w:r w:rsidR="007712B8" w:rsidRPr="00D75A37">
        <w:rPr>
          <w:rFonts w:ascii="Arial" w:hAnsi="Arial" w:cs="Arial"/>
          <w:szCs w:val="24"/>
        </w:rPr>
        <w:t>sound decision-making skills</w:t>
      </w:r>
      <w:r w:rsidR="00917F63" w:rsidRPr="00D75A37">
        <w:rPr>
          <w:rFonts w:ascii="Arial" w:hAnsi="Arial" w:cs="Arial"/>
          <w:szCs w:val="24"/>
        </w:rPr>
        <w:t xml:space="preserve"> and demonstrate the highest ethical standards. </w:t>
      </w:r>
      <w:r w:rsidR="007712B8" w:rsidRPr="00D75A37">
        <w:rPr>
          <w:rFonts w:ascii="Arial" w:hAnsi="Arial" w:cs="Arial"/>
          <w:szCs w:val="24"/>
        </w:rPr>
        <w:t>You will have experience in making independent decisions within the framework of legislative requirements and administrative law principles</w:t>
      </w:r>
      <w:r w:rsidR="001933CB" w:rsidRPr="00D75A37">
        <w:rPr>
          <w:rFonts w:ascii="Arial" w:hAnsi="Arial" w:cs="Arial"/>
          <w:szCs w:val="24"/>
        </w:rPr>
        <w:t xml:space="preserve"> including observing procedural fairness.</w:t>
      </w:r>
      <w:r w:rsidR="007712B8" w:rsidRPr="00D75A37">
        <w:rPr>
          <w:rFonts w:ascii="Arial" w:hAnsi="Arial" w:cs="Arial"/>
          <w:szCs w:val="24"/>
        </w:rPr>
        <w:t xml:space="preserve"> You will have the ability to bring an open mind </w:t>
      </w:r>
      <w:r w:rsidR="001933CB" w:rsidRPr="00D75A37">
        <w:rPr>
          <w:rFonts w:ascii="Arial" w:hAnsi="Arial" w:cs="Arial"/>
          <w:szCs w:val="24"/>
        </w:rPr>
        <w:t xml:space="preserve">to </w:t>
      </w:r>
      <w:r w:rsidR="007712B8" w:rsidRPr="00D75A37">
        <w:rPr>
          <w:rFonts w:ascii="Arial" w:hAnsi="Arial" w:cs="Arial"/>
          <w:szCs w:val="24"/>
        </w:rPr>
        <w:t>consider</w:t>
      </w:r>
      <w:r w:rsidR="001933CB" w:rsidRPr="00D75A37">
        <w:rPr>
          <w:rFonts w:ascii="Arial" w:hAnsi="Arial" w:cs="Arial"/>
          <w:szCs w:val="24"/>
        </w:rPr>
        <w:t xml:space="preserve">ing </w:t>
      </w:r>
      <w:r w:rsidR="007712B8" w:rsidRPr="00D75A37">
        <w:rPr>
          <w:rFonts w:ascii="Arial" w:hAnsi="Arial" w:cs="Arial"/>
          <w:szCs w:val="24"/>
        </w:rPr>
        <w:t xml:space="preserve">the available evidence </w:t>
      </w:r>
      <w:r w:rsidR="00257CFB" w:rsidRPr="00D75A37">
        <w:rPr>
          <w:rFonts w:ascii="Arial" w:hAnsi="Arial" w:cs="Arial"/>
          <w:szCs w:val="24"/>
        </w:rPr>
        <w:t xml:space="preserve">in </w:t>
      </w:r>
      <w:r w:rsidR="001933CB" w:rsidRPr="00D75A37">
        <w:rPr>
          <w:rFonts w:ascii="Arial" w:hAnsi="Arial" w:cs="Arial"/>
          <w:szCs w:val="24"/>
        </w:rPr>
        <w:t xml:space="preserve">decision-making </w:t>
      </w:r>
      <w:r w:rsidR="007712B8" w:rsidRPr="00D75A37">
        <w:rPr>
          <w:rFonts w:ascii="Arial" w:hAnsi="Arial" w:cs="Arial"/>
          <w:szCs w:val="24"/>
        </w:rPr>
        <w:t xml:space="preserve">with a view to ensuring that the legislative objects of the PSR </w:t>
      </w:r>
      <w:r w:rsidR="00AB4224" w:rsidRPr="00D75A37">
        <w:rPr>
          <w:rFonts w:ascii="Arial" w:hAnsi="Arial" w:cs="Arial"/>
          <w:szCs w:val="24"/>
        </w:rPr>
        <w:t>S</w:t>
      </w:r>
      <w:r w:rsidR="007712B8" w:rsidRPr="00D75A37">
        <w:rPr>
          <w:rFonts w:ascii="Arial" w:hAnsi="Arial" w:cs="Arial"/>
          <w:szCs w:val="24"/>
        </w:rPr>
        <w:t>cheme are upheld. You will collaborate effectively with other DA members, appointed legal advisers, admin</w:t>
      </w:r>
      <w:r w:rsidR="007C4E42" w:rsidRPr="00D75A37">
        <w:rPr>
          <w:rFonts w:ascii="Arial" w:hAnsi="Arial" w:cs="Arial"/>
          <w:szCs w:val="24"/>
        </w:rPr>
        <w:t>i</w:t>
      </w:r>
      <w:r w:rsidR="007712B8" w:rsidRPr="00D75A37">
        <w:rPr>
          <w:rFonts w:ascii="Arial" w:hAnsi="Arial" w:cs="Arial"/>
          <w:szCs w:val="24"/>
        </w:rPr>
        <w:t>strative support staff and the PSR agency.</w:t>
      </w:r>
      <w:r w:rsidR="00917F63" w:rsidRPr="00D75A37">
        <w:rPr>
          <w:rFonts w:ascii="Arial" w:hAnsi="Arial" w:cs="Arial"/>
          <w:szCs w:val="24"/>
        </w:rPr>
        <w:t xml:space="preserve"> You will undertake your functions in </w:t>
      </w:r>
      <w:r w:rsidR="00E6400F" w:rsidRPr="00D75A37">
        <w:rPr>
          <w:rFonts w:ascii="Arial" w:hAnsi="Arial" w:cs="Arial"/>
          <w:szCs w:val="24"/>
        </w:rPr>
        <w:t>a</w:t>
      </w:r>
      <w:r w:rsidR="00917F63" w:rsidRPr="00D75A37">
        <w:rPr>
          <w:rFonts w:ascii="Arial" w:hAnsi="Arial" w:cs="Arial"/>
          <w:szCs w:val="24"/>
        </w:rPr>
        <w:t xml:space="preserve"> way </w:t>
      </w:r>
      <w:r w:rsidR="00E6400F" w:rsidRPr="00D75A37">
        <w:rPr>
          <w:rFonts w:ascii="Arial" w:hAnsi="Arial" w:cs="Arial"/>
          <w:szCs w:val="24"/>
        </w:rPr>
        <w:t xml:space="preserve">that is </w:t>
      </w:r>
      <w:r w:rsidR="00917F63" w:rsidRPr="00D75A37">
        <w:rPr>
          <w:rFonts w:ascii="Arial" w:hAnsi="Arial" w:cs="Arial"/>
          <w:szCs w:val="24"/>
        </w:rPr>
        <w:t>consistent with PSR’s responsbilities to main</w:t>
      </w:r>
      <w:r w:rsidR="001933CB" w:rsidRPr="00D75A37">
        <w:rPr>
          <w:rFonts w:ascii="Arial" w:hAnsi="Arial" w:cs="Arial"/>
          <w:szCs w:val="24"/>
        </w:rPr>
        <w:t xml:space="preserve">tain a safe and </w:t>
      </w:r>
      <w:r w:rsidR="00917F63" w:rsidRPr="00D75A37">
        <w:rPr>
          <w:rFonts w:ascii="Arial" w:hAnsi="Arial" w:cs="Arial"/>
          <w:szCs w:val="24"/>
        </w:rPr>
        <w:t xml:space="preserve">respectful </w:t>
      </w:r>
      <w:r w:rsidR="001933CB" w:rsidRPr="00D75A37">
        <w:rPr>
          <w:rFonts w:ascii="Arial" w:hAnsi="Arial" w:cs="Arial"/>
          <w:szCs w:val="24"/>
        </w:rPr>
        <w:t>work environment</w:t>
      </w:r>
      <w:r w:rsidR="007C4E42" w:rsidRPr="00D75A37">
        <w:rPr>
          <w:rFonts w:ascii="Arial" w:hAnsi="Arial" w:cs="Arial"/>
          <w:szCs w:val="24"/>
        </w:rPr>
        <w:t xml:space="preserve"> and your obligations </w:t>
      </w:r>
      <w:r w:rsidR="00446BB1" w:rsidRPr="00D75A37">
        <w:rPr>
          <w:rFonts w:ascii="Arial" w:hAnsi="Arial" w:cs="Arial"/>
          <w:szCs w:val="24"/>
        </w:rPr>
        <w:t>under relevant laws and policies including the APS code of conduct as it applies to statutory office holders</w:t>
      </w:r>
      <w:r w:rsidR="00917F63" w:rsidRPr="00D75A37">
        <w:rPr>
          <w:rFonts w:ascii="Arial" w:hAnsi="Arial" w:cs="Arial"/>
          <w:szCs w:val="24"/>
        </w:rPr>
        <w:t>.</w:t>
      </w:r>
    </w:p>
    <w:p w14:paraId="58B6C043" w14:textId="0F3A9E9B" w:rsidR="006F72E2" w:rsidRPr="00D75A37" w:rsidRDefault="00685F01" w:rsidP="00D75A37">
      <w:pPr>
        <w:pStyle w:val="DefaultText"/>
        <w:spacing w:before="180" w:after="120"/>
        <w:rPr>
          <w:rFonts w:ascii="Arial" w:eastAsia="Arial Unicode MS" w:hAnsi="Arial" w:cs="Arial"/>
          <w:b/>
          <w:szCs w:val="24"/>
        </w:rPr>
      </w:pPr>
      <w:r w:rsidRPr="00D75A37">
        <w:rPr>
          <w:rFonts w:ascii="Arial" w:eastAsia="Arial Unicode MS" w:hAnsi="Arial" w:cs="Arial"/>
          <w:b/>
          <w:szCs w:val="24"/>
        </w:rPr>
        <w:t>Duties</w:t>
      </w:r>
    </w:p>
    <w:p w14:paraId="10F5DD84" w14:textId="0C3221D1" w:rsidR="006F72E2" w:rsidRPr="00D75A37" w:rsidRDefault="006F72E2" w:rsidP="00D75A37">
      <w:pPr>
        <w:pStyle w:val="DefaultText"/>
        <w:spacing w:before="180" w:after="120"/>
        <w:rPr>
          <w:rFonts w:ascii="Arial" w:eastAsia="Arial Unicode MS" w:hAnsi="Arial" w:cs="Arial"/>
          <w:bCs/>
          <w:szCs w:val="24"/>
        </w:rPr>
      </w:pPr>
      <w:r w:rsidRPr="00D75A37">
        <w:rPr>
          <w:rFonts w:ascii="Arial" w:eastAsia="Arial Unicode MS" w:hAnsi="Arial" w:cs="Arial"/>
          <w:bCs/>
          <w:szCs w:val="24"/>
        </w:rPr>
        <w:t xml:space="preserve">Core members of the DA meet monthly to consider </w:t>
      </w:r>
      <w:r w:rsidR="008A7628" w:rsidRPr="00D75A37">
        <w:rPr>
          <w:rFonts w:ascii="Arial" w:eastAsia="Arial Unicode MS" w:hAnsi="Arial" w:cs="Arial"/>
          <w:bCs/>
          <w:szCs w:val="24"/>
        </w:rPr>
        <w:t xml:space="preserve">matters referred to the DA by way of agreements referred by the Director and reports from PSR Committees following findings of inappropriate practice. Meetings </w:t>
      </w:r>
      <w:r w:rsidR="001933CB" w:rsidRPr="00D75A37">
        <w:rPr>
          <w:rFonts w:ascii="Arial" w:eastAsia="Arial Unicode MS" w:hAnsi="Arial" w:cs="Arial"/>
          <w:bCs/>
          <w:szCs w:val="24"/>
        </w:rPr>
        <w:t xml:space="preserve">may be </w:t>
      </w:r>
      <w:r w:rsidR="008A7628" w:rsidRPr="00D75A37">
        <w:rPr>
          <w:rFonts w:ascii="Arial" w:eastAsia="Arial Unicode MS" w:hAnsi="Arial" w:cs="Arial"/>
          <w:bCs/>
          <w:szCs w:val="24"/>
        </w:rPr>
        <w:t xml:space="preserve">held by videoconference or in person at a location decided by the DA. Core members of the DA may also need to meet from time to time on other occasions </w:t>
      </w:r>
      <w:r w:rsidR="001933CB" w:rsidRPr="00D75A37">
        <w:rPr>
          <w:rFonts w:ascii="Arial" w:eastAsia="Arial Unicode MS" w:hAnsi="Arial" w:cs="Arial"/>
          <w:bCs/>
          <w:szCs w:val="24"/>
        </w:rPr>
        <w:t>as</w:t>
      </w:r>
      <w:r w:rsidR="008A7628" w:rsidRPr="00D75A37">
        <w:rPr>
          <w:rFonts w:ascii="Arial" w:eastAsia="Arial Unicode MS" w:hAnsi="Arial" w:cs="Arial"/>
          <w:bCs/>
          <w:szCs w:val="24"/>
        </w:rPr>
        <w:t xml:space="preserve"> </w:t>
      </w:r>
      <w:r w:rsidR="00257CFB" w:rsidRPr="00D75A37">
        <w:rPr>
          <w:rFonts w:ascii="Arial" w:eastAsia="Arial Unicode MS" w:hAnsi="Arial" w:cs="Arial"/>
          <w:bCs/>
          <w:szCs w:val="24"/>
        </w:rPr>
        <w:t>may be required</w:t>
      </w:r>
      <w:r w:rsidR="008A7628" w:rsidRPr="00D75A37">
        <w:rPr>
          <w:rFonts w:ascii="Arial" w:eastAsia="Arial Unicode MS" w:hAnsi="Arial" w:cs="Arial"/>
          <w:bCs/>
          <w:szCs w:val="24"/>
        </w:rPr>
        <w:t>.</w:t>
      </w:r>
    </w:p>
    <w:p w14:paraId="012977BF" w14:textId="1B9E39D9" w:rsidR="008A7628" w:rsidRPr="00D75A37" w:rsidRDefault="008A7628" w:rsidP="00D75A37">
      <w:pPr>
        <w:pStyle w:val="DefaultText"/>
        <w:spacing w:before="180" w:after="120"/>
        <w:rPr>
          <w:rFonts w:ascii="Arial" w:eastAsia="Arial Unicode MS" w:hAnsi="Arial" w:cs="Arial"/>
          <w:bCs/>
          <w:szCs w:val="24"/>
        </w:rPr>
      </w:pPr>
      <w:r w:rsidRPr="00D75A37">
        <w:rPr>
          <w:rFonts w:ascii="Arial" w:eastAsia="Arial Unicode MS" w:hAnsi="Arial" w:cs="Arial"/>
          <w:bCs/>
          <w:szCs w:val="24"/>
        </w:rPr>
        <w:t xml:space="preserve">DA members are required to consider material provided by the Director or a PSR Committee as well as submissions made by persons under review prior to monthly meetings. This material is made available 10 days prior to </w:t>
      </w:r>
      <w:r w:rsidR="00257CFB" w:rsidRPr="00D75A37">
        <w:rPr>
          <w:rFonts w:ascii="Arial" w:eastAsia="Arial Unicode MS" w:hAnsi="Arial" w:cs="Arial"/>
          <w:bCs/>
          <w:szCs w:val="24"/>
        </w:rPr>
        <w:t xml:space="preserve">those </w:t>
      </w:r>
      <w:r w:rsidRPr="00D75A37">
        <w:rPr>
          <w:rFonts w:ascii="Arial" w:eastAsia="Arial Unicode MS" w:hAnsi="Arial" w:cs="Arial"/>
          <w:bCs/>
          <w:szCs w:val="24"/>
        </w:rPr>
        <w:t>meetings.</w:t>
      </w:r>
    </w:p>
    <w:p w14:paraId="76B1C802" w14:textId="626315B7" w:rsidR="008A7628" w:rsidRPr="00D75A37" w:rsidRDefault="008A7628" w:rsidP="00D75A37">
      <w:pPr>
        <w:pStyle w:val="DefaultText"/>
        <w:spacing w:before="180" w:after="120"/>
        <w:rPr>
          <w:rFonts w:ascii="Arial" w:eastAsia="Arial Unicode MS" w:hAnsi="Arial" w:cs="Arial"/>
          <w:bCs/>
          <w:szCs w:val="24"/>
        </w:rPr>
      </w:pPr>
      <w:r w:rsidRPr="00D75A37">
        <w:rPr>
          <w:rFonts w:ascii="Arial" w:eastAsia="Arial Unicode MS" w:hAnsi="Arial" w:cs="Arial"/>
          <w:bCs/>
          <w:szCs w:val="24"/>
        </w:rPr>
        <w:t>In respect of determinations made by the DA following referrals from PSR Committees, DA members are also required to approve decisions including reasons for decision</w:t>
      </w:r>
      <w:r w:rsidR="00257CFB" w:rsidRPr="00D75A37">
        <w:rPr>
          <w:rFonts w:ascii="Arial" w:eastAsia="Arial Unicode MS" w:hAnsi="Arial" w:cs="Arial"/>
          <w:bCs/>
          <w:szCs w:val="24"/>
        </w:rPr>
        <w:t xml:space="preserve">. This is necessary </w:t>
      </w:r>
      <w:r w:rsidRPr="00D75A37">
        <w:rPr>
          <w:rFonts w:ascii="Arial" w:eastAsia="Arial Unicode MS" w:hAnsi="Arial" w:cs="Arial"/>
          <w:bCs/>
          <w:szCs w:val="24"/>
        </w:rPr>
        <w:t xml:space="preserve">at the draft determination and final determination stages </w:t>
      </w:r>
      <w:r w:rsidR="00257CFB" w:rsidRPr="00D75A37">
        <w:rPr>
          <w:rFonts w:ascii="Arial" w:eastAsia="Arial Unicode MS" w:hAnsi="Arial" w:cs="Arial"/>
          <w:bCs/>
          <w:szCs w:val="24"/>
        </w:rPr>
        <w:t xml:space="preserve">as </w:t>
      </w:r>
      <w:r w:rsidRPr="00D75A37">
        <w:rPr>
          <w:rFonts w:ascii="Arial" w:eastAsia="Arial Unicode MS" w:hAnsi="Arial" w:cs="Arial"/>
          <w:bCs/>
          <w:szCs w:val="24"/>
        </w:rPr>
        <w:t>prepared by its appointed legal advisers on instructions provided by DA at its meetings.</w:t>
      </w:r>
    </w:p>
    <w:p w14:paraId="719C62BD" w14:textId="77777777" w:rsidR="00B51C44" w:rsidRDefault="00B51C44">
      <w:pPr>
        <w:rPr>
          <w:rFonts w:ascii="Arial" w:eastAsia="Arial Unicode MS" w:hAnsi="Arial" w:cs="Arial"/>
          <w:bCs/>
          <w:noProof/>
        </w:rPr>
      </w:pPr>
      <w:r>
        <w:rPr>
          <w:rFonts w:ascii="Arial" w:eastAsia="Arial Unicode MS" w:hAnsi="Arial" w:cs="Arial"/>
          <w:bCs/>
        </w:rPr>
        <w:br w:type="page"/>
      </w:r>
    </w:p>
    <w:p w14:paraId="150B3E03" w14:textId="4CD3BA3C" w:rsidR="007712B8" w:rsidRPr="00D75A37" w:rsidRDefault="007712B8" w:rsidP="00D75A37">
      <w:pPr>
        <w:pStyle w:val="DefaultText"/>
        <w:spacing w:before="180" w:after="120"/>
        <w:rPr>
          <w:rFonts w:ascii="Arial" w:eastAsia="Arial Unicode MS" w:hAnsi="Arial" w:cs="Arial"/>
          <w:bCs/>
          <w:szCs w:val="24"/>
        </w:rPr>
      </w:pPr>
      <w:r w:rsidRPr="00D75A37">
        <w:rPr>
          <w:rFonts w:ascii="Arial" w:eastAsia="Arial Unicode MS" w:hAnsi="Arial" w:cs="Arial"/>
          <w:bCs/>
          <w:szCs w:val="24"/>
        </w:rPr>
        <w:lastRenderedPageBreak/>
        <w:t xml:space="preserve">The Chair has additional responsibility for </w:t>
      </w:r>
      <w:r w:rsidR="00654A98" w:rsidRPr="00D75A37">
        <w:rPr>
          <w:rFonts w:ascii="Arial" w:eastAsia="Arial Unicode MS" w:hAnsi="Arial" w:cs="Arial"/>
          <w:bCs/>
          <w:szCs w:val="24"/>
        </w:rPr>
        <w:t>managing the conduct of the DA’s functions. This includes:</w:t>
      </w:r>
    </w:p>
    <w:p w14:paraId="26901707" w14:textId="153B0C23" w:rsidR="00D404B9" w:rsidRPr="00D75A37" w:rsidRDefault="00AB4224" w:rsidP="00D75A37">
      <w:pPr>
        <w:pStyle w:val="DefaultText"/>
        <w:numPr>
          <w:ilvl w:val="0"/>
          <w:numId w:val="37"/>
        </w:numPr>
        <w:spacing w:before="180" w:after="120"/>
        <w:rPr>
          <w:rFonts w:ascii="Arial" w:eastAsia="Arial Unicode MS" w:hAnsi="Arial" w:cs="Arial"/>
          <w:bCs/>
          <w:szCs w:val="24"/>
        </w:rPr>
      </w:pPr>
      <w:r w:rsidRPr="00D75A37">
        <w:rPr>
          <w:rFonts w:ascii="Arial" w:eastAsia="Arial Unicode MS" w:hAnsi="Arial" w:cs="Arial"/>
          <w:bCs/>
          <w:szCs w:val="24"/>
        </w:rPr>
        <w:t>a</w:t>
      </w:r>
      <w:r w:rsidR="00D404B9" w:rsidRPr="00D75A37">
        <w:rPr>
          <w:rFonts w:ascii="Arial" w:eastAsia="Arial Unicode MS" w:hAnsi="Arial" w:cs="Arial"/>
          <w:bCs/>
          <w:szCs w:val="24"/>
        </w:rPr>
        <w:t>rrangement and scheduling of meetings</w:t>
      </w:r>
    </w:p>
    <w:p w14:paraId="5288574B" w14:textId="028A32B3" w:rsidR="00654A98" w:rsidRPr="00D75A37" w:rsidRDefault="00AB4224" w:rsidP="00D75A37">
      <w:pPr>
        <w:pStyle w:val="DefaultText"/>
        <w:numPr>
          <w:ilvl w:val="0"/>
          <w:numId w:val="37"/>
        </w:numPr>
        <w:spacing w:before="180" w:after="120"/>
        <w:rPr>
          <w:rFonts w:ascii="Arial" w:eastAsia="Arial Unicode MS" w:hAnsi="Arial" w:cs="Arial"/>
          <w:bCs/>
          <w:szCs w:val="24"/>
        </w:rPr>
      </w:pPr>
      <w:r w:rsidRPr="00D75A37">
        <w:rPr>
          <w:rFonts w:ascii="Arial" w:eastAsia="Arial Unicode MS" w:hAnsi="Arial" w:cs="Arial"/>
          <w:bCs/>
          <w:szCs w:val="24"/>
        </w:rPr>
        <w:t>c</w:t>
      </w:r>
      <w:r w:rsidR="00654A98" w:rsidRPr="00D75A37">
        <w:rPr>
          <w:rFonts w:ascii="Arial" w:eastAsia="Arial Unicode MS" w:hAnsi="Arial" w:cs="Arial"/>
          <w:bCs/>
          <w:szCs w:val="24"/>
        </w:rPr>
        <w:t>hairing meetings</w:t>
      </w:r>
    </w:p>
    <w:p w14:paraId="0889040D" w14:textId="2DFA5C9A" w:rsidR="00654A98" w:rsidRPr="00D75A37" w:rsidRDefault="00AB4224" w:rsidP="00D75A37">
      <w:pPr>
        <w:pStyle w:val="DefaultText"/>
        <w:numPr>
          <w:ilvl w:val="0"/>
          <w:numId w:val="37"/>
        </w:numPr>
        <w:spacing w:before="180" w:after="120"/>
        <w:rPr>
          <w:rFonts w:ascii="Arial" w:eastAsia="Arial Unicode MS" w:hAnsi="Arial" w:cs="Arial"/>
          <w:bCs/>
          <w:szCs w:val="24"/>
        </w:rPr>
      </w:pPr>
      <w:r w:rsidRPr="00D75A37">
        <w:rPr>
          <w:rFonts w:ascii="Arial" w:eastAsia="Arial Unicode MS" w:hAnsi="Arial" w:cs="Arial"/>
          <w:bCs/>
          <w:szCs w:val="24"/>
        </w:rPr>
        <w:t>a</w:t>
      </w:r>
      <w:r w:rsidR="00654A98" w:rsidRPr="00D75A37">
        <w:rPr>
          <w:rFonts w:ascii="Arial" w:eastAsia="Arial Unicode MS" w:hAnsi="Arial" w:cs="Arial"/>
          <w:bCs/>
          <w:szCs w:val="24"/>
        </w:rPr>
        <w:t>pproving meeting agendas and the content of business for DA meetings</w:t>
      </w:r>
    </w:p>
    <w:p w14:paraId="4A775FD7" w14:textId="15985575" w:rsidR="00654A98" w:rsidRPr="00D75A37" w:rsidRDefault="00AB4224" w:rsidP="00D75A37">
      <w:pPr>
        <w:pStyle w:val="DefaultText"/>
        <w:numPr>
          <w:ilvl w:val="0"/>
          <w:numId w:val="37"/>
        </w:numPr>
        <w:spacing w:before="180" w:after="120"/>
        <w:rPr>
          <w:rFonts w:ascii="Arial" w:eastAsia="Arial Unicode MS" w:hAnsi="Arial" w:cs="Arial"/>
          <w:bCs/>
          <w:szCs w:val="24"/>
        </w:rPr>
      </w:pPr>
      <w:r w:rsidRPr="00D75A37">
        <w:rPr>
          <w:rFonts w:ascii="Arial" w:eastAsia="Arial Unicode MS" w:hAnsi="Arial" w:cs="Arial"/>
          <w:bCs/>
          <w:szCs w:val="24"/>
        </w:rPr>
        <w:t>e</w:t>
      </w:r>
      <w:r w:rsidR="00654A98" w:rsidRPr="00D75A37">
        <w:rPr>
          <w:rFonts w:ascii="Arial" w:eastAsia="Arial Unicode MS" w:hAnsi="Arial" w:cs="Arial"/>
          <w:bCs/>
          <w:szCs w:val="24"/>
        </w:rPr>
        <w:t xml:space="preserve">nsuring the DA’s functions are </w:t>
      </w:r>
      <w:r w:rsidR="00CA7954" w:rsidRPr="00D75A37">
        <w:rPr>
          <w:rFonts w:ascii="Arial" w:eastAsia="Arial Unicode MS" w:hAnsi="Arial" w:cs="Arial"/>
          <w:bCs/>
          <w:szCs w:val="24"/>
        </w:rPr>
        <w:t xml:space="preserve">managed and </w:t>
      </w:r>
      <w:r w:rsidR="00654A98" w:rsidRPr="00D75A37">
        <w:rPr>
          <w:rFonts w:ascii="Arial" w:eastAsia="Arial Unicode MS" w:hAnsi="Arial" w:cs="Arial"/>
          <w:bCs/>
          <w:szCs w:val="24"/>
        </w:rPr>
        <w:t>discharged in a timely and effective way using resources provided by PSR in an efficient manner</w:t>
      </w:r>
    </w:p>
    <w:p w14:paraId="0C42CCAC" w14:textId="2C143EEA" w:rsidR="00CA7954" w:rsidRPr="00D75A37" w:rsidRDefault="00AB4224" w:rsidP="00D75A37">
      <w:pPr>
        <w:pStyle w:val="DefaultText"/>
        <w:numPr>
          <w:ilvl w:val="0"/>
          <w:numId w:val="37"/>
        </w:numPr>
        <w:spacing w:before="180" w:after="120"/>
        <w:rPr>
          <w:rFonts w:ascii="Arial" w:eastAsia="Arial Unicode MS" w:hAnsi="Arial" w:cs="Arial"/>
          <w:bCs/>
          <w:szCs w:val="24"/>
        </w:rPr>
      </w:pPr>
      <w:r w:rsidRPr="00D75A37">
        <w:rPr>
          <w:rFonts w:ascii="Arial" w:eastAsia="Arial Unicode MS" w:hAnsi="Arial" w:cs="Arial"/>
          <w:bCs/>
          <w:szCs w:val="24"/>
        </w:rPr>
        <w:t>m</w:t>
      </w:r>
      <w:r w:rsidR="00CA7954" w:rsidRPr="00D75A37">
        <w:rPr>
          <w:rFonts w:ascii="Arial" w:eastAsia="Arial Unicode MS" w:hAnsi="Arial" w:cs="Arial"/>
          <w:bCs/>
          <w:szCs w:val="24"/>
        </w:rPr>
        <w:t>aintain</w:t>
      </w:r>
      <w:r w:rsidRPr="00D75A37">
        <w:rPr>
          <w:rFonts w:ascii="Arial" w:eastAsia="Arial Unicode MS" w:hAnsi="Arial" w:cs="Arial"/>
          <w:bCs/>
          <w:szCs w:val="24"/>
        </w:rPr>
        <w:t>ing</w:t>
      </w:r>
      <w:r w:rsidR="00CA7954" w:rsidRPr="00D75A37">
        <w:rPr>
          <w:rFonts w:ascii="Arial" w:eastAsia="Arial Unicode MS" w:hAnsi="Arial" w:cs="Arial"/>
          <w:bCs/>
          <w:szCs w:val="24"/>
        </w:rPr>
        <w:t xml:space="preserve"> effective</w:t>
      </w:r>
      <w:r w:rsidR="007C4E42" w:rsidRPr="00D75A37">
        <w:rPr>
          <w:rFonts w:ascii="Arial" w:eastAsia="Arial Unicode MS" w:hAnsi="Arial" w:cs="Arial"/>
          <w:bCs/>
          <w:szCs w:val="24"/>
        </w:rPr>
        <w:t>,</w:t>
      </w:r>
      <w:r w:rsidR="00D404B9" w:rsidRPr="00D75A37">
        <w:rPr>
          <w:rFonts w:ascii="Arial" w:eastAsia="Arial Unicode MS" w:hAnsi="Arial" w:cs="Arial"/>
          <w:bCs/>
          <w:szCs w:val="24"/>
        </w:rPr>
        <w:t xml:space="preserve"> productive </w:t>
      </w:r>
      <w:r w:rsidR="007C4E42" w:rsidRPr="00D75A37">
        <w:rPr>
          <w:rFonts w:ascii="Arial" w:eastAsia="Arial Unicode MS" w:hAnsi="Arial" w:cs="Arial"/>
          <w:bCs/>
          <w:szCs w:val="24"/>
        </w:rPr>
        <w:t xml:space="preserve">and respectful </w:t>
      </w:r>
      <w:r w:rsidR="00CA7954" w:rsidRPr="00D75A37">
        <w:rPr>
          <w:rFonts w:ascii="Arial" w:eastAsia="Arial Unicode MS" w:hAnsi="Arial" w:cs="Arial"/>
          <w:bCs/>
          <w:szCs w:val="24"/>
        </w:rPr>
        <w:t>relationships with PSR and DA secretariat staff</w:t>
      </w:r>
      <w:r w:rsidRPr="00D75A37">
        <w:rPr>
          <w:rFonts w:ascii="Arial" w:eastAsia="Arial Unicode MS" w:hAnsi="Arial" w:cs="Arial"/>
          <w:bCs/>
          <w:szCs w:val="24"/>
        </w:rPr>
        <w:t>, and</w:t>
      </w:r>
    </w:p>
    <w:p w14:paraId="4B916C60" w14:textId="51437415" w:rsidR="00654A98" w:rsidRDefault="00AB4224" w:rsidP="00D75A37">
      <w:pPr>
        <w:pStyle w:val="DefaultText"/>
        <w:numPr>
          <w:ilvl w:val="0"/>
          <w:numId w:val="37"/>
        </w:numPr>
        <w:spacing w:before="180" w:after="120"/>
        <w:rPr>
          <w:rFonts w:ascii="Arial" w:eastAsia="Arial Unicode MS" w:hAnsi="Arial" w:cs="Arial"/>
          <w:bCs/>
          <w:szCs w:val="24"/>
        </w:rPr>
      </w:pPr>
      <w:r w:rsidRPr="00D75A37">
        <w:rPr>
          <w:rFonts w:ascii="Arial" w:eastAsia="Arial Unicode MS" w:hAnsi="Arial" w:cs="Arial"/>
          <w:bCs/>
          <w:szCs w:val="24"/>
        </w:rPr>
        <w:t>m</w:t>
      </w:r>
      <w:r w:rsidR="00654A98" w:rsidRPr="00D75A37">
        <w:rPr>
          <w:rFonts w:ascii="Arial" w:eastAsia="Arial Unicode MS" w:hAnsi="Arial" w:cs="Arial"/>
          <w:bCs/>
          <w:szCs w:val="24"/>
        </w:rPr>
        <w:t>onitoring the quality of DA’s decision-making</w:t>
      </w:r>
      <w:r w:rsidR="006E69B1" w:rsidRPr="00D75A37">
        <w:rPr>
          <w:rFonts w:ascii="Arial" w:eastAsia="Arial Unicode MS" w:hAnsi="Arial" w:cs="Arial"/>
          <w:bCs/>
          <w:szCs w:val="24"/>
        </w:rPr>
        <w:t xml:space="preserve"> and </w:t>
      </w:r>
      <w:r w:rsidR="00654A98" w:rsidRPr="00D75A37">
        <w:rPr>
          <w:rFonts w:ascii="Arial" w:eastAsia="Arial Unicode MS" w:hAnsi="Arial" w:cs="Arial"/>
          <w:bCs/>
          <w:szCs w:val="24"/>
        </w:rPr>
        <w:t xml:space="preserve">the knowledge and skills of members and </w:t>
      </w:r>
      <w:r w:rsidR="006E69B1" w:rsidRPr="00D75A37">
        <w:rPr>
          <w:rFonts w:ascii="Arial" w:eastAsia="Arial Unicode MS" w:hAnsi="Arial" w:cs="Arial"/>
          <w:bCs/>
          <w:szCs w:val="24"/>
        </w:rPr>
        <w:t xml:space="preserve">facilitating any necessary training and development. </w:t>
      </w:r>
    </w:p>
    <w:p w14:paraId="1AA76790" w14:textId="2954DB83" w:rsidR="00AC1323" w:rsidRPr="00D75A37" w:rsidRDefault="00AC1323" w:rsidP="00AC1323">
      <w:pPr>
        <w:pStyle w:val="DefaultText"/>
        <w:spacing w:before="180" w:after="120"/>
        <w:rPr>
          <w:rFonts w:ascii="Arial" w:eastAsia="Arial Unicode MS" w:hAnsi="Arial" w:cs="Arial"/>
          <w:bCs/>
          <w:szCs w:val="24"/>
        </w:rPr>
      </w:pPr>
      <w:r>
        <w:rPr>
          <w:rFonts w:ascii="Arial" w:eastAsia="Arial Unicode MS" w:hAnsi="Arial" w:cs="Arial"/>
          <w:bCs/>
          <w:szCs w:val="24"/>
        </w:rPr>
        <w:t xml:space="preserve">Note: travel will be required to fulfil the duties of these roles. </w:t>
      </w:r>
    </w:p>
    <w:p w14:paraId="3A9835E0" w14:textId="7A4263E5" w:rsidR="00685F01" w:rsidRPr="0000217B" w:rsidRDefault="00685F01" w:rsidP="0000217B">
      <w:pPr>
        <w:pStyle w:val="Header"/>
        <w:rPr>
          <w:rFonts w:ascii="Arial" w:eastAsiaTheme="majorEastAsia" w:hAnsi="Arial" w:cs="Arial"/>
          <w:color w:val="781A64"/>
          <w:sz w:val="48"/>
          <w:szCs w:val="26"/>
        </w:rPr>
      </w:pPr>
      <w:r w:rsidRPr="0000217B">
        <w:rPr>
          <w:rFonts w:ascii="Arial" w:eastAsiaTheme="majorEastAsia" w:hAnsi="Arial" w:cs="Arial"/>
          <w:color w:val="781A64"/>
          <w:sz w:val="48"/>
          <w:szCs w:val="26"/>
        </w:rPr>
        <w:t xml:space="preserve">Selection </w:t>
      </w:r>
      <w:r w:rsidR="006F62DF" w:rsidRPr="0000217B">
        <w:rPr>
          <w:rFonts w:ascii="Arial" w:eastAsiaTheme="majorEastAsia" w:hAnsi="Arial" w:cs="Arial"/>
          <w:color w:val="781A64"/>
          <w:sz w:val="48"/>
          <w:szCs w:val="26"/>
        </w:rPr>
        <w:t>c</w:t>
      </w:r>
      <w:r w:rsidRPr="0000217B">
        <w:rPr>
          <w:rFonts w:ascii="Arial" w:eastAsiaTheme="majorEastAsia" w:hAnsi="Arial" w:cs="Arial"/>
          <w:color w:val="781A64"/>
          <w:sz w:val="48"/>
          <w:szCs w:val="26"/>
        </w:rPr>
        <w:t>riteria</w:t>
      </w:r>
    </w:p>
    <w:p w14:paraId="7C57A086" w14:textId="7A252813" w:rsidR="00685F01" w:rsidRPr="00D75A37" w:rsidRDefault="00685F01" w:rsidP="00D75A37">
      <w:pPr>
        <w:spacing w:before="180" w:after="120"/>
        <w:rPr>
          <w:rFonts w:ascii="Arial" w:hAnsi="Arial" w:cs="Arial"/>
        </w:rPr>
      </w:pPr>
      <w:r w:rsidRPr="00D75A37">
        <w:rPr>
          <w:rFonts w:ascii="Arial" w:hAnsi="Arial" w:cs="Arial"/>
        </w:rPr>
        <w:t xml:space="preserve">When considering applicants, </w:t>
      </w:r>
      <w:r w:rsidR="006E69B1" w:rsidRPr="00D75A37">
        <w:rPr>
          <w:rFonts w:ascii="Arial" w:hAnsi="Arial" w:cs="Arial"/>
        </w:rPr>
        <w:t xml:space="preserve">the </w:t>
      </w:r>
      <w:r w:rsidRPr="00D75A37">
        <w:rPr>
          <w:rFonts w:ascii="Arial" w:hAnsi="Arial" w:cs="Arial"/>
        </w:rPr>
        <w:t>Selection Advisory Panel will seek evidence of performance against each of the criteria</w:t>
      </w:r>
      <w:r w:rsidR="008E559D" w:rsidRPr="00D75A37">
        <w:rPr>
          <w:rFonts w:ascii="Arial" w:hAnsi="Arial" w:cs="Arial"/>
        </w:rPr>
        <w:t xml:space="preserve">. </w:t>
      </w:r>
      <w:r w:rsidR="006E69B1" w:rsidRPr="00D75A37">
        <w:rPr>
          <w:rFonts w:ascii="Arial" w:hAnsi="Arial" w:cs="Arial"/>
        </w:rPr>
        <w:t xml:space="preserve">The </w:t>
      </w:r>
      <w:r w:rsidR="00917F63" w:rsidRPr="00D75A37">
        <w:rPr>
          <w:rFonts w:ascii="Arial" w:hAnsi="Arial" w:cs="Arial"/>
        </w:rPr>
        <w:t>Se</w:t>
      </w:r>
      <w:r w:rsidRPr="00D75A37">
        <w:rPr>
          <w:rFonts w:ascii="Arial" w:hAnsi="Arial" w:cs="Arial"/>
        </w:rPr>
        <w:t xml:space="preserve">lection </w:t>
      </w:r>
      <w:r w:rsidR="00604F18" w:rsidRPr="00D75A37">
        <w:rPr>
          <w:rFonts w:ascii="Arial" w:hAnsi="Arial" w:cs="Arial"/>
        </w:rPr>
        <w:t xml:space="preserve">Advisory </w:t>
      </w:r>
      <w:r w:rsidR="006E69B1" w:rsidRPr="00D75A37">
        <w:rPr>
          <w:rFonts w:ascii="Arial" w:hAnsi="Arial" w:cs="Arial"/>
        </w:rPr>
        <w:t>P</w:t>
      </w:r>
      <w:r w:rsidRPr="00D75A37">
        <w:rPr>
          <w:rFonts w:ascii="Arial" w:hAnsi="Arial" w:cs="Arial"/>
        </w:rPr>
        <w:t>anel may use a range of methods to identify work outcomes, capabilities and behaviours that demonstrate performance</w:t>
      </w:r>
      <w:r w:rsidR="008E559D" w:rsidRPr="00D75A37">
        <w:rPr>
          <w:rFonts w:ascii="Arial" w:hAnsi="Arial" w:cs="Arial"/>
        </w:rPr>
        <w:t xml:space="preserve">. </w:t>
      </w:r>
      <w:r w:rsidRPr="00D75A37">
        <w:rPr>
          <w:rFonts w:ascii="Arial" w:hAnsi="Arial" w:cs="Arial"/>
        </w:rPr>
        <w:t>It is therefore in the interests of candidates to present their application in a way that demonstrates significant outcomes associated with each of the criteria</w:t>
      </w:r>
      <w:r w:rsidR="00257CFB" w:rsidRPr="00D75A37">
        <w:rPr>
          <w:rFonts w:ascii="Arial" w:hAnsi="Arial" w:cs="Arial"/>
        </w:rPr>
        <w:t xml:space="preserve">. </w:t>
      </w:r>
    </w:p>
    <w:p w14:paraId="51936167" w14:textId="44AC4B03" w:rsidR="00917F63" w:rsidRPr="00D75A37" w:rsidRDefault="00917F63" w:rsidP="00D75A37">
      <w:pPr>
        <w:pStyle w:val="ListParagraph"/>
        <w:numPr>
          <w:ilvl w:val="0"/>
          <w:numId w:val="39"/>
        </w:numPr>
        <w:spacing w:before="180" w:after="120"/>
        <w:rPr>
          <w:rFonts w:ascii="Arial" w:hAnsi="Arial" w:cs="Arial"/>
        </w:rPr>
      </w:pPr>
      <w:r w:rsidRPr="00D75A37">
        <w:rPr>
          <w:rFonts w:ascii="Arial" w:hAnsi="Arial" w:cs="Arial"/>
        </w:rPr>
        <w:t xml:space="preserve">Be eligible to apply (as outlined </w:t>
      </w:r>
      <w:r w:rsidR="000704F5" w:rsidRPr="00D75A37">
        <w:rPr>
          <w:rFonts w:ascii="Arial" w:hAnsi="Arial" w:cs="Arial"/>
        </w:rPr>
        <w:t>below</w:t>
      </w:r>
      <w:r w:rsidRPr="00D75A37">
        <w:rPr>
          <w:rFonts w:ascii="Arial" w:hAnsi="Arial" w:cs="Arial"/>
        </w:rPr>
        <w:t>)</w:t>
      </w:r>
    </w:p>
    <w:p w14:paraId="27CF7CB2" w14:textId="20C67E12" w:rsidR="000704F5" w:rsidRPr="00D75A37" w:rsidRDefault="000704F5" w:rsidP="00D75A37">
      <w:pPr>
        <w:pStyle w:val="ListParagraph"/>
        <w:numPr>
          <w:ilvl w:val="0"/>
          <w:numId w:val="39"/>
        </w:numPr>
        <w:spacing w:before="180" w:after="120"/>
        <w:rPr>
          <w:rFonts w:ascii="Arial" w:hAnsi="Arial" w:cs="Arial"/>
        </w:rPr>
      </w:pPr>
      <w:r w:rsidRPr="00D75A37">
        <w:rPr>
          <w:rFonts w:ascii="Arial" w:hAnsi="Arial" w:cs="Arial"/>
        </w:rPr>
        <w:t>Experience in representing the medical profession/community interests</w:t>
      </w:r>
    </w:p>
    <w:p w14:paraId="0856DFD0" w14:textId="79DF330E" w:rsidR="00917F63" w:rsidRPr="00D75A37" w:rsidRDefault="000704F5" w:rsidP="00D75A37">
      <w:pPr>
        <w:pStyle w:val="ListParagraph"/>
        <w:numPr>
          <w:ilvl w:val="0"/>
          <w:numId w:val="39"/>
        </w:numPr>
        <w:spacing w:before="180" w:after="120"/>
        <w:rPr>
          <w:rFonts w:ascii="Arial" w:hAnsi="Arial" w:cs="Arial"/>
        </w:rPr>
      </w:pPr>
      <w:r w:rsidRPr="00D75A37">
        <w:rPr>
          <w:rFonts w:ascii="Arial" w:hAnsi="Arial" w:cs="Arial"/>
        </w:rPr>
        <w:t>Have knowledge and experience of the healthcare field and with healthcare regulation and compliance in particular</w:t>
      </w:r>
    </w:p>
    <w:p w14:paraId="2FC7D667" w14:textId="7D73DE39" w:rsidR="000704F5" w:rsidRPr="00D75A37" w:rsidRDefault="000704F5" w:rsidP="00D75A37">
      <w:pPr>
        <w:pStyle w:val="ListParagraph"/>
        <w:numPr>
          <w:ilvl w:val="0"/>
          <w:numId w:val="39"/>
        </w:numPr>
        <w:spacing w:before="180" w:after="120"/>
        <w:rPr>
          <w:rFonts w:ascii="Arial" w:hAnsi="Arial" w:cs="Arial"/>
        </w:rPr>
      </w:pPr>
      <w:r w:rsidRPr="00D75A37">
        <w:rPr>
          <w:rFonts w:ascii="Arial" w:hAnsi="Arial" w:cs="Arial"/>
        </w:rPr>
        <w:t xml:space="preserve">High standard </w:t>
      </w:r>
      <w:r w:rsidR="007C4E42" w:rsidRPr="00D75A37">
        <w:rPr>
          <w:rFonts w:ascii="Arial" w:hAnsi="Arial" w:cs="Arial"/>
        </w:rPr>
        <w:t xml:space="preserve">of </w:t>
      </w:r>
      <w:r w:rsidRPr="00D75A37">
        <w:rPr>
          <w:rFonts w:ascii="Arial" w:hAnsi="Arial" w:cs="Arial"/>
        </w:rPr>
        <w:t xml:space="preserve">professionalism, personal </w:t>
      </w:r>
      <w:r w:rsidR="008E559D" w:rsidRPr="00D75A37">
        <w:rPr>
          <w:rFonts w:ascii="Arial" w:hAnsi="Arial" w:cs="Arial"/>
        </w:rPr>
        <w:t>integrity,</w:t>
      </w:r>
      <w:r w:rsidRPr="00D75A37">
        <w:rPr>
          <w:rFonts w:ascii="Arial" w:hAnsi="Arial" w:cs="Arial"/>
        </w:rPr>
        <w:t xml:space="preserve"> and impartiality</w:t>
      </w:r>
    </w:p>
    <w:p w14:paraId="60E3E1BC" w14:textId="64851F96" w:rsidR="000704F5" w:rsidRPr="00D75A37" w:rsidRDefault="000704F5" w:rsidP="00D75A37">
      <w:pPr>
        <w:pStyle w:val="ListParagraph"/>
        <w:numPr>
          <w:ilvl w:val="0"/>
          <w:numId w:val="39"/>
        </w:numPr>
        <w:spacing w:before="180" w:after="120"/>
        <w:rPr>
          <w:rFonts w:ascii="Arial" w:hAnsi="Arial" w:cs="Arial"/>
        </w:rPr>
      </w:pPr>
      <w:r w:rsidRPr="00D75A37">
        <w:rPr>
          <w:rFonts w:ascii="Arial" w:hAnsi="Arial" w:cs="Arial"/>
        </w:rPr>
        <w:t>Experience in high level evaluative decision-making to achieve just outcomes</w:t>
      </w:r>
    </w:p>
    <w:p w14:paraId="0DC19EA0" w14:textId="787C11E5" w:rsidR="000704F5" w:rsidRPr="00D75A37" w:rsidRDefault="000704F5" w:rsidP="00D75A37">
      <w:pPr>
        <w:pStyle w:val="ListParagraph"/>
        <w:numPr>
          <w:ilvl w:val="0"/>
          <w:numId w:val="39"/>
        </w:numPr>
        <w:spacing w:before="180" w:after="120"/>
        <w:rPr>
          <w:rFonts w:ascii="Arial" w:hAnsi="Arial" w:cs="Arial"/>
        </w:rPr>
      </w:pPr>
      <w:r w:rsidRPr="00D75A37">
        <w:rPr>
          <w:rFonts w:ascii="Arial" w:hAnsi="Arial" w:cs="Arial"/>
        </w:rPr>
        <w:t>Experience in providing sound reasons for decisions in clear language within a legal framework</w:t>
      </w:r>
    </w:p>
    <w:p w14:paraId="673B3F6F" w14:textId="138046C9" w:rsidR="007922F6" w:rsidRPr="00D75A37" w:rsidRDefault="007922F6" w:rsidP="00D75A37">
      <w:pPr>
        <w:pStyle w:val="ListParagraph"/>
        <w:numPr>
          <w:ilvl w:val="0"/>
          <w:numId w:val="39"/>
        </w:numPr>
        <w:spacing w:before="180" w:after="120"/>
        <w:rPr>
          <w:rFonts w:ascii="Arial" w:hAnsi="Arial" w:cs="Arial"/>
        </w:rPr>
      </w:pPr>
      <w:r w:rsidRPr="00D75A37">
        <w:rPr>
          <w:rFonts w:ascii="Arial" w:hAnsi="Arial" w:cs="Arial"/>
        </w:rPr>
        <w:t>Demonstrated ability to work effectively with a range of stakeholders</w:t>
      </w:r>
      <w:r w:rsidR="00AB4224" w:rsidRPr="00D75A37">
        <w:rPr>
          <w:rFonts w:ascii="Arial" w:hAnsi="Arial" w:cs="Arial"/>
        </w:rPr>
        <w:t>.</w:t>
      </w:r>
    </w:p>
    <w:p w14:paraId="48B61FD4" w14:textId="77777777" w:rsidR="00685F01" w:rsidRPr="00D75A37" w:rsidRDefault="00685F01" w:rsidP="00D75A37">
      <w:pPr>
        <w:pStyle w:val="bodytextnormal"/>
        <w:spacing w:before="180" w:beforeAutospacing="0" w:after="120" w:afterAutospacing="0"/>
        <w:rPr>
          <w:rFonts w:ascii="Arial" w:hAnsi="Arial" w:cs="Arial"/>
          <w:sz w:val="24"/>
          <w:szCs w:val="24"/>
        </w:rPr>
      </w:pPr>
    </w:p>
    <w:p w14:paraId="3A0FD6F6" w14:textId="189DCF00" w:rsidR="00685F01" w:rsidRPr="00D75A37" w:rsidRDefault="00685F01" w:rsidP="00D75A37">
      <w:pPr>
        <w:spacing w:before="180" w:after="120"/>
        <w:rPr>
          <w:rFonts w:ascii="Arial" w:hAnsi="Arial" w:cs="Arial"/>
          <w:b/>
        </w:rPr>
      </w:pPr>
    </w:p>
    <w:p w14:paraId="0CB66C4B" w14:textId="77777777" w:rsidR="00685F01" w:rsidRPr="00D75A37" w:rsidRDefault="00685F01" w:rsidP="00D75A37">
      <w:pPr>
        <w:pBdr>
          <w:top w:val="double" w:sz="4" w:space="1" w:color="auto"/>
          <w:bottom w:val="double" w:sz="4" w:space="1" w:color="auto"/>
        </w:pBdr>
        <w:tabs>
          <w:tab w:val="left" w:pos="1890"/>
        </w:tabs>
        <w:spacing w:before="180" w:after="120"/>
        <w:rPr>
          <w:rFonts w:ascii="Arial" w:hAnsi="Arial" w:cs="Arial"/>
          <w:color w:val="000000"/>
        </w:rPr>
        <w:sectPr w:rsidR="00685F01" w:rsidRPr="00D75A37" w:rsidSect="00FB7FB8">
          <w:headerReference w:type="first" r:id="rId12"/>
          <w:pgSz w:w="11907" w:h="16840" w:code="9"/>
          <w:pgMar w:top="1418" w:right="1797" w:bottom="1418" w:left="1797" w:header="709" w:footer="720" w:gutter="0"/>
          <w:cols w:space="720"/>
          <w:docGrid w:linePitch="326"/>
        </w:sectPr>
      </w:pPr>
    </w:p>
    <w:p w14:paraId="567C8428" w14:textId="77777777" w:rsidR="00FB7FB8" w:rsidRPr="00FB7FB8" w:rsidRDefault="00FB7FB8" w:rsidP="00FB7FB8">
      <w:pPr>
        <w:pStyle w:val="Header"/>
        <w:rPr>
          <w:rFonts w:ascii="Arial" w:eastAsiaTheme="majorEastAsia" w:hAnsi="Arial" w:cs="Arial"/>
          <w:color w:val="781A64"/>
          <w:sz w:val="48"/>
          <w:szCs w:val="26"/>
        </w:rPr>
      </w:pPr>
      <w:r w:rsidRPr="00FB7FB8">
        <w:rPr>
          <w:rFonts w:ascii="Arial" w:eastAsiaTheme="majorEastAsia" w:hAnsi="Arial" w:cs="Arial"/>
          <w:color w:val="781A64"/>
          <w:sz w:val="48"/>
          <w:szCs w:val="26"/>
        </w:rPr>
        <w:lastRenderedPageBreak/>
        <w:t>Remuneration &amp; Eligibility</w:t>
      </w:r>
    </w:p>
    <w:p w14:paraId="2F84A582" w14:textId="7DE18B82" w:rsidR="00685F01" w:rsidRPr="00D75A37" w:rsidRDefault="00685F01" w:rsidP="00D75A37">
      <w:pPr>
        <w:spacing w:before="180" w:after="120"/>
        <w:ind w:right="1355"/>
        <w:rPr>
          <w:rFonts w:ascii="Arial" w:hAnsi="Arial" w:cs="Arial"/>
          <w:b/>
        </w:rPr>
      </w:pPr>
      <w:r w:rsidRPr="00D75A37">
        <w:rPr>
          <w:rFonts w:ascii="Arial" w:hAnsi="Arial" w:cs="Arial"/>
          <w:b/>
        </w:rPr>
        <w:t>Remuneration</w:t>
      </w:r>
    </w:p>
    <w:p w14:paraId="0ECE350F" w14:textId="48CFD934" w:rsidR="00685F01" w:rsidRPr="00D75A37" w:rsidRDefault="000704F5" w:rsidP="00D75A37">
      <w:pPr>
        <w:spacing w:before="180" w:after="120"/>
        <w:ind w:right="1357"/>
        <w:rPr>
          <w:rFonts w:ascii="Arial" w:hAnsi="Arial" w:cs="Arial"/>
        </w:rPr>
      </w:pPr>
      <w:r w:rsidRPr="00D75A37">
        <w:rPr>
          <w:rFonts w:ascii="Arial" w:hAnsi="Arial" w:cs="Arial"/>
        </w:rPr>
        <w:t>R</w:t>
      </w:r>
      <w:r w:rsidR="00685F01" w:rsidRPr="00D75A37">
        <w:rPr>
          <w:rFonts w:ascii="Arial" w:hAnsi="Arial" w:cs="Arial"/>
        </w:rPr>
        <w:t xml:space="preserve">emuneration </w:t>
      </w:r>
      <w:r w:rsidRPr="00D75A37">
        <w:rPr>
          <w:rFonts w:ascii="Arial" w:hAnsi="Arial" w:cs="Arial"/>
        </w:rPr>
        <w:t xml:space="preserve">of members </w:t>
      </w:r>
      <w:r w:rsidR="00685F01" w:rsidRPr="00D75A37">
        <w:rPr>
          <w:rFonts w:ascii="Arial" w:hAnsi="Arial" w:cs="Arial"/>
        </w:rPr>
        <w:t>is determined by the Remuneration Tribunal. The current total remuneration is</w:t>
      </w:r>
      <w:r w:rsidRPr="00D75A37">
        <w:rPr>
          <w:rFonts w:ascii="Arial" w:hAnsi="Arial" w:cs="Arial"/>
        </w:rPr>
        <w:t xml:space="preserve"> </w:t>
      </w:r>
      <w:r w:rsidR="006E69B1" w:rsidRPr="00D75A37">
        <w:rPr>
          <w:rFonts w:ascii="Arial" w:hAnsi="Arial" w:cs="Arial"/>
        </w:rPr>
        <w:t xml:space="preserve">found in </w:t>
      </w:r>
      <w:r w:rsidR="006E69B1" w:rsidRPr="00D75A37">
        <w:rPr>
          <w:rFonts w:ascii="Arial" w:hAnsi="Arial" w:cs="Arial"/>
          <w:i/>
          <w:iCs/>
        </w:rPr>
        <w:t>Remuneration Tribunal (Remuneration and Allowances for Holders of Pa</w:t>
      </w:r>
      <w:r w:rsidR="00E6400F" w:rsidRPr="00D75A37">
        <w:rPr>
          <w:rFonts w:ascii="Arial" w:hAnsi="Arial" w:cs="Arial"/>
          <w:i/>
          <w:iCs/>
        </w:rPr>
        <w:t>r</w:t>
      </w:r>
      <w:r w:rsidR="006E69B1" w:rsidRPr="00D75A37">
        <w:rPr>
          <w:rFonts w:ascii="Arial" w:hAnsi="Arial" w:cs="Arial"/>
          <w:i/>
          <w:iCs/>
        </w:rPr>
        <w:t>t-time Office) Determination 2024</w:t>
      </w:r>
      <w:r w:rsidR="006E69B1" w:rsidRPr="00D75A37">
        <w:rPr>
          <w:rFonts w:ascii="Arial" w:hAnsi="Arial" w:cs="Arial"/>
        </w:rPr>
        <w:t>, Part 6.</w:t>
      </w:r>
    </w:p>
    <w:p w14:paraId="6649C3E7" w14:textId="57B22614" w:rsidR="00685F01" w:rsidRPr="00D75A37" w:rsidRDefault="00685F01" w:rsidP="00D75A37">
      <w:pPr>
        <w:spacing w:before="180" w:after="120"/>
        <w:ind w:right="1355"/>
        <w:rPr>
          <w:rFonts w:ascii="Arial" w:hAnsi="Arial" w:cs="Arial"/>
          <w:b/>
        </w:rPr>
      </w:pPr>
      <w:r w:rsidRPr="00D75A37">
        <w:rPr>
          <w:rFonts w:ascii="Arial" w:hAnsi="Arial" w:cs="Arial"/>
          <w:b/>
        </w:rPr>
        <w:t>Tenure</w:t>
      </w:r>
    </w:p>
    <w:p w14:paraId="36ED60D1" w14:textId="02491534" w:rsidR="00685F01" w:rsidRPr="00D75A37" w:rsidRDefault="00685F01" w:rsidP="00D75A37">
      <w:pPr>
        <w:spacing w:before="180" w:after="120"/>
        <w:ind w:right="1357"/>
        <w:rPr>
          <w:rFonts w:ascii="Arial" w:hAnsi="Arial" w:cs="Arial"/>
        </w:rPr>
      </w:pPr>
      <w:r w:rsidRPr="00D75A37">
        <w:rPr>
          <w:rFonts w:ascii="Arial" w:hAnsi="Arial" w:cs="Arial"/>
        </w:rPr>
        <w:t>The successful candidate</w:t>
      </w:r>
      <w:r w:rsidR="000704F5" w:rsidRPr="00D75A37">
        <w:rPr>
          <w:rFonts w:ascii="Arial" w:hAnsi="Arial" w:cs="Arial"/>
        </w:rPr>
        <w:t>s</w:t>
      </w:r>
      <w:r w:rsidRPr="00D75A37">
        <w:rPr>
          <w:rFonts w:ascii="Arial" w:hAnsi="Arial" w:cs="Arial"/>
        </w:rPr>
        <w:t xml:space="preserve"> will be offered an appointment term of up to </w:t>
      </w:r>
      <w:r w:rsidR="00103D3B" w:rsidRPr="00D75A37">
        <w:rPr>
          <w:rFonts w:ascii="Arial" w:hAnsi="Arial" w:cs="Arial"/>
        </w:rPr>
        <w:t xml:space="preserve">five </w:t>
      </w:r>
      <w:r w:rsidRPr="00D75A37">
        <w:rPr>
          <w:rFonts w:ascii="Arial" w:hAnsi="Arial" w:cs="Arial"/>
        </w:rPr>
        <w:t xml:space="preserve">years. </w:t>
      </w:r>
    </w:p>
    <w:p w14:paraId="6B14D641" w14:textId="127F77D8" w:rsidR="00685F01" w:rsidRPr="00D75A37" w:rsidRDefault="00685F01" w:rsidP="00D75A37">
      <w:pPr>
        <w:spacing w:before="180" w:after="120"/>
        <w:ind w:right="1355"/>
        <w:rPr>
          <w:rFonts w:ascii="Arial" w:hAnsi="Arial" w:cs="Arial"/>
          <w:b/>
        </w:rPr>
      </w:pPr>
      <w:r w:rsidRPr="00D75A37">
        <w:rPr>
          <w:rFonts w:ascii="Arial" w:hAnsi="Arial" w:cs="Arial"/>
          <w:b/>
        </w:rPr>
        <w:t>Eligibility</w:t>
      </w:r>
    </w:p>
    <w:p w14:paraId="196C6903" w14:textId="77777777" w:rsidR="00685F01" w:rsidRPr="00D75A37" w:rsidRDefault="00685F01" w:rsidP="00D75A37">
      <w:pPr>
        <w:spacing w:before="180" w:after="120"/>
        <w:ind w:right="1357"/>
        <w:rPr>
          <w:rFonts w:ascii="Arial" w:hAnsi="Arial" w:cs="Arial"/>
        </w:rPr>
      </w:pPr>
      <w:r w:rsidRPr="00D75A37">
        <w:rPr>
          <w:rFonts w:ascii="Arial" w:hAnsi="Arial" w:cs="Arial"/>
          <w:lang w:val="en-US"/>
        </w:rPr>
        <w:t xml:space="preserve">To be employed by the Commonwealth of Australia </w:t>
      </w:r>
      <w:r w:rsidRPr="00D75A37">
        <w:rPr>
          <w:rFonts w:ascii="Arial" w:hAnsi="Arial" w:cs="Arial"/>
        </w:rPr>
        <w:t xml:space="preserve">applicants </w:t>
      </w:r>
      <w:r w:rsidRPr="00D75A37">
        <w:rPr>
          <w:rFonts w:ascii="Arial" w:hAnsi="Arial" w:cs="Arial"/>
          <w:u w:val="single"/>
        </w:rPr>
        <w:t>must</w:t>
      </w:r>
      <w:r w:rsidRPr="00D75A37">
        <w:rPr>
          <w:rFonts w:ascii="Arial" w:hAnsi="Arial" w:cs="Arial"/>
        </w:rPr>
        <w:t xml:space="preserve"> be Australian citizens or have permanent residency status pending the granting of Australian citizenship. </w:t>
      </w:r>
    </w:p>
    <w:p w14:paraId="02A91174" w14:textId="707CCFE4" w:rsidR="00685F01" w:rsidRPr="00D75A37" w:rsidRDefault="00685F01" w:rsidP="00D75A37">
      <w:pPr>
        <w:autoSpaceDE w:val="0"/>
        <w:autoSpaceDN w:val="0"/>
        <w:adjustRightInd w:val="0"/>
        <w:spacing w:before="180" w:after="120"/>
        <w:ind w:right="1355"/>
        <w:rPr>
          <w:rFonts w:ascii="Arial" w:hAnsi="Arial" w:cs="Arial"/>
          <w:color w:val="000000"/>
          <w:lang w:val="en-US" w:eastAsia="en-US"/>
        </w:rPr>
      </w:pPr>
      <w:r w:rsidRPr="00D75A37">
        <w:rPr>
          <w:rFonts w:ascii="Arial" w:hAnsi="Arial" w:cs="Arial"/>
          <w:color w:val="000000"/>
          <w:lang w:val="en-US" w:eastAsia="en-US"/>
        </w:rPr>
        <w:t>Applicants must consent to the following pre-appointment check</w:t>
      </w:r>
      <w:r w:rsidR="008F03D4" w:rsidRPr="00D75A37">
        <w:rPr>
          <w:rFonts w:ascii="Arial" w:hAnsi="Arial" w:cs="Arial"/>
          <w:color w:val="000000"/>
          <w:lang w:val="en-US" w:eastAsia="en-US"/>
        </w:rPr>
        <w:t xml:space="preserve">s, which </w:t>
      </w:r>
      <w:r w:rsidRPr="00D75A37">
        <w:rPr>
          <w:rFonts w:ascii="Arial" w:hAnsi="Arial" w:cs="Arial"/>
          <w:color w:val="000000"/>
          <w:lang w:val="en-US" w:eastAsia="en-US"/>
        </w:rPr>
        <w:t>will involve the disclosure of information relating to the applicant:</w:t>
      </w:r>
    </w:p>
    <w:p w14:paraId="04DA294C" w14:textId="34BE1808" w:rsidR="00685F01" w:rsidRPr="00D75A37" w:rsidRDefault="00685F01" w:rsidP="00D75A37">
      <w:pPr>
        <w:numPr>
          <w:ilvl w:val="0"/>
          <w:numId w:val="29"/>
        </w:numPr>
        <w:tabs>
          <w:tab w:val="left" w:pos="1140"/>
        </w:tabs>
        <w:autoSpaceDE w:val="0"/>
        <w:autoSpaceDN w:val="0"/>
        <w:adjustRightInd w:val="0"/>
        <w:spacing w:before="180" w:after="120"/>
        <w:ind w:right="1357"/>
        <w:rPr>
          <w:rFonts w:ascii="Arial" w:hAnsi="Arial" w:cs="Arial"/>
          <w:color w:val="000000"/>
          <w:lang w:val="en-US" w:eastAsia="en-US"/>
        </w:rPr>
      </w:pPr>
      <w:r w:rsidRPr="00D75A37">
        <w:rPr>
          <w:rFonts w:ascii="Arial" w:hAnsi="Arial" w:cs="Arial"/>
          <w:color w:val="000000"/>
          <w:lang w:val="en-US" w:eastAsia="en-US"/>
        </w:rPr>
        <w:t>contacting the Australian Federal Police for a national criminal history record check</w:t>
      </w:r>
    </w:p>
    <w:p w14:paraId="406F0E98" w14:textId="1E30957E" w:rsidR="00685F01" w:rsidRPr="00D75A37" w:rsidRDefault="00685F01" w:rsidP="00D75A37">
      <w:pPr>
        <w:numPr>
          <w:ilvl w:val="0"/>
          <w:numId w:val="29"/>
        </w:numPr>
        <w:tabs>
          <w:tab w:val="left" w:pos="1140"/>
        </w:tabs>
        <w:autoSpaceDE w:val="0"/>
        <w:autoSpaceDN w:val="0"/>
        <w:adjustRightInd w:val="0"/>
        <w:spacing w:before="180" w:after="120"/>
        <w:ind w:right="1357"/>
        <w:rPr>
          <w:rFonts w:ascii="Arial" w:hAnsi="Arial" w:cs="Arial"/>
          <w:color w:val="000000"/>
          <w:lang w:val="en-US" w:eastAsia="en-US"/>
        </w:rPr>
      </w:pPr>
      <w:r w:rsidRPr="00D75A37">
        <w:rPr>
          <w:rFonts w:ascii="Arial" w:hAnsi="Arial" w:cs="Arial"/>
          <w:color w:val="000000"/>
          <w:lang w:val="en-US" w:eastAsia="en-US"/>
        </w:rPr>
        <w:t xml:space="preserve">contacting Medicare to review the applicant’s entire </w:t>
      </w:r>
      <w:r w:rsidR="00C25647" w:rsidRPr="00D75A37">
        <w:rPr>
          <w:rFonts w:ascii="Arial" w:hAnsi="Arial" w:cs="Arial"/>
          <w:color w:val="000000"/>
          <w:lang w:val="en-US" w:eastAsia="en-US"/>
        </w:rPr>
        <w:t>bill</w:t>
      </w:r>
      <w:r w:rsidRPr="00D75A37">
        <w:rPr>
          <w:rFonts w:ascii="Arial" w:hAnsi="Arial" w:cs="Arial"/>
          <w:color w:val="000000"/>
          <w:lang w:val="en-US" w:eastAsia="en-US"/>
        </w:rPr>
        <w:t>ing profile</w:t>
      </w:r>
    </w:p>
    <w:p w14:paraId="7F8FA9B8" w14:textId="75C4205D" w:rsidR="00685F01" w:rsidRPr="00D75A37" w:rsidRDefault="00685F01" w:rsidP="00D75A37">
      <w:pPr>
        <w:numPr>
          <w:ilvl w:val="0"/>
          <w:numId w:val="29"/>
        </w:numPr>
        <w:tabs>
          <w:tab w:val="left" w:pos="1140"/>
        </w:tabs>
        <w:autoSpaceDE w:val="0"/>
        <w:autoSpaceDN w:val="0"/>
        <w:adjustRightInd w:val="0"/>
        <w:spacing w:before="180" w:after="120"/>
        <w:ind w:right="1357"/>
        <w:rPr>
          <w:rFonts w:ascii="Arial" w:hAnsi="Arial" w:cs="Arial"/>
          <w:color w:val="000000"/>
          <w:lang w:val="en-US" w:eastAsia="en-US"/>
        </w:rPr>
      </w:pPr>
      <w:r w:rsidRPr="00D75A37">
        <w:rPr>
          <w:rFonts w:ascii="Arial" w:hAnsi="Arial" w:cs="Arial"/>
          <w:color w:val="000000"/>
          <w:lang w:val="en-US" w:eastAsia="en-US"/>
        </w:rPr>
        <w:t>contacting relevant Medical Boards and/or Health complaints agencies to determine whether disciplinary action has been taken against the applicant</w:t>
      </w:r>
    </w:p>
    <w:p w14:paraId="1204FD6C" w14:textId="5784CB43" w:rsidR="006E69B1" w:rsidRPr="00D75A37" w:rsidRDefault="006E69B1" w:rsidP="00D75A37">
      <w:pPr>
        <w:numPr>
          <w:ilvl w:val="0"/>
          <w:numId w:val="29"/>
        </w:numPr>
        <w:tabs>
          <w:tab w:val="left" w:pos="1140"/>
        </w:tabs>
        <w:autoSpaceDE w:val="0"/>
        <w:autoSpaceDN w:val="0"/>
        <w:adjustRightInd w:val="0"/>
        <w:spacing w:before="180" w:after="120"/>
        <w:ind w:right="1357"/>
        <w:rPr>
          <w:rFonts w:ascii="Arial" w:hAnsi="Arial" w:cs="Arial"/>
          <w:color w:val="000000"/>
          <w:lang w:val="en-US" w:eastAsia="en-US"/>
        </w:rPr>
      </w:pPr>
      <w:r w:rsidRPr="00D75A37">
        <w:rPr>
          <w:rFonts w:ascii="Arial" w:hAnsi="Arial" w:cs="Arial"/>
          <w:color w:val="000000"/>
          <w:lang w:val="en-US" w:eastAsia="en-US"/>
        </w:rPr>
        <w:t xml:space="preserve">consulting with </w:t>
      </w:r>
      <w:proofErr w:type="spellStart"/>
      <w:r w:rsidRPr="00D75A37">
        <w:rPr>
          <w:rFonts w:ascii="Arial" w:hAnsi="Arial" w:cs="Arial"/>
          <w:color w:val="000000"/>
          <w:lang w:val="en-US" w:eastAsia="en-US"/>
        </w:rPr>
        <w:t>organisations</w:t>
      </w:r>
      <w:proofErr w:type="spellEnd"/>
      <w:r w:rsidRPr="00D75A37">
        <w:rPr>
          <w:rFonts w:ascii="Arial" w:hAnsi="Arial" w:cs="Arial"/>
          <w:color w:val="000000"/>
          <w:lang w:val="en-US" w:eastAsia="en-US"/>
        </w:rPr>
        <w:t xml:space="preserve"> or associations representing the interests of the profession to which the practitioner belongs as the Minister thinks fit under section 106</w:t>
      </w:r>
      <w:proofErr w:type="gramStart"/>
      <w:r w:rsidRPr="00D75A37">
        <w:rPr>
          <w:rFonts w:ascii="Arial" w:hAnsi="Arial" w:cs="Arial"/>
          <w:color w:val="000000"/>
          <w:lang w:val="en-US" w:eastAsia="en-US"/>
        </w:rPr>
        <w:t>ZPB(</w:t>
      </w:r>
      <w:proofErr w:type="gramEnd"/>
      <w:r w:rsidRPr="00D75A37">
        <w:rPr>
          <w:rFonts w:ascii="Arial" w:hAnsi="Arial" w:cs="Arial"/>
          <w:color w:val="000000"/>
          <w:lang w:val="en-US" w:eastAsia="en-US"/>
        </w:rPr>
        <w:t>3) of the Act</w:t>
      </w:r>
      <w:r w:rsidR="003801C3" w:rsidRPr="00D75A37">
        <w:rPr>
          <w:rFonts w:ascii="Arial" w:hAnsi="Arial" w:cs="Arial"/>
          <w:color w:val="000000"/>
          <w:lang w:val="en-US" w:eastAsia="en-US"/>
        </w:rPr>
        <w:t>.</w:t>
      </w:r>
    </w:p>
    <w:p w14:paraId="4A0CBA1D" w14:textId="165EDF4D" w:rsidR="00685F01" w:rsidRPr="00D75A37" w:rsidRDefault="00685F01" w:rsidP="00D75A37">
      <w:pPr>
        <w:autoSpaceDE w:val="0"/>
        <w:autoSpaceDN w:val="0"/>
        <w:adjustRightInd w:val="0"/>
        <w:spacing w:before="180" w:after="120"/>
        <w:ind w:right="1357"/>
        <w:rPr>
          <w:rFonts w:ascii="Arial" w:hAnsi="Arial" w:cs="Arial"/>
          <w:color w:val="000000"/>
          <w:lang w:val="en-US" w:eastAsia="en-US"/>
        </w:rPr>
      </w:pPr>
      <w:r w:rsidRPr="00D75A37">
        <w:rPr>
          <w:rFonts w:ascii="Arial" w:hAnsi="Arial" w:cs="Arial"/>
          <w:color w:val="000000"/>
          <w:lang w:val="en-US" w:eastAsia="en-US"/>
        </w:rPr>
        <w:t xml:space="preserve">Failure to provide such consent could affect </w:t>
      </w:r>
      <w:r w:rsidR="00604F18" w:rsidRPr="00D75A37">
        <w:rPr>
          <w:rFonts w:ascii="Arial" w:hAnsi="Arial" w:cs="Arial"/>
          <w:color w:val="000000"/>
          <w:lang w:val="en-US" w:eastAsia="en-US"/>
        </w:rPr>
        <w:t>PSR</w:t>
      </w:r>
      <w:r w:rsidRPr="00D75A37">
        <w:rPr>
          <w:rFonts w:ascii="Arial" w:hAnsi="Arial" w:cs="Arial"/>
          <w:color w:val="000000"/>
          <w:lang w:val="en-US" w:eastAsia="en-US"/>
        </w:rPr>
        <w:t xml:space="preserve">’s ability to deal with the applicant’s application and </w:t>
      </w:r>
      <w:r w:rsidR="00AA06FB" w:rsidRPr="00D75A37">
        <w:rPr>
          <w:rFonts w:ascii="Arial" w:hAnsi="Arial" w:cs="Arial"/>
          <w:color w:val="000000"/>
          <w:lang w:val="en-US" w:eastAsia="en-US"/>
        </w:rPr>
        <w:t>consequently,</w:t>
      </w:r>
      <w:r w:rsidRPr="00D75A37">
        <w:rPr>
          <w:rFonts w:ascii="Arial" w:hAnsi="Arial" w:cs="Arial"/>
          <w:color w:val="000000"/>
          <w:lang w:val="en-US" w:eastAsia="en-US"/>
        </w:rPr>
        <w:t xml:space="preserve"> </w:t>
      </w:r>
      <w:r w:rsidR="008F03D4" w:rsidRPr="00D75A37">
        <w:rPr>
          <w:rFonts w:ascii="Arial" w:hAnsi="Arial" w:cs="Arial"/>
          <w:color w:val="000000"/>
          <w:lang w:val="en-US" w:eastAsia="en-US"/>
        </w:rPr>
        <w:t xml:space="preserve">could impact on </w:t>
      </w:r>
      <w:r w:rsidRPr="00D75A37">
        <w:rPr>
          <w:rFonts w:ascii="Arial" w:hAnsi="Arial" w:cs="Arial"/>
          <w:color w:val="000000"/>
          <w:lang w:val="en-US" w:eastAsia="en-US"/>
        </w:rPr>
        <w:t xml:space="preserve">whether the applicant </w:t>
      </w:r>
      <w:r w:rsidR="0008775B" w:rsidRPr="00D75A37">
        <w:rPr>
          <w:rFonts w:ascii="Arial" w:hAnsi="Arial" w:cs="Arial"/>
          <w:color w:val="000000"/>
          <w:lang w:val="en-US" w:eastAsia="en-US"/>
        </w:rPr>
        <w:t>can be</w:t>
      </w:r>
      <w:r w:rsidRPr="00D75A37">
        <w:rPr>
          <w:rFonts w:ascii="Arial" w:hAnsi="Arial" w:cs="Arial"/>
          <w:color w:val="000000"/>
          <w:lang w:val="en-US" w:eastAsia="en-US"/>
        </w:rPr>
        <w:t xml:space="preserve"> appointed to the </w:t>
      </w:r>
      <w:r w:rsidR="007C4E42" w:rsidRPr="00D75A37">
        <w:rPr>
          <w:rFonts w:ascii="Arial" w:hAnsi="Arial" w:cs="Arial"/>
          <w:color w:val="000000"/>
          <w:lang w:val="en-US" w:eastAsia="en-US"/>
        </w:rPr>
        <w:t>DA</w:t>
      </w:r>
      <w:r w:rsidR="008F03D4" w:rsidRPr="00D75A37">
        <w:rPr>
          <w:rFonts w:ascii="Arial" w:hAnsi="Arial" w:cs="Arial"/>
          <w:color w:val="000000"/>
          <w:lang w:val="en-US" w:eastAsia="en-US"/>
        </w:rPr>
        <w:t>.</w:t>
      </w:r>
    </w:p>
    <w:p w14:paraId="63EEEC8B" w14:textId="203F06FD" w:rsidR="00685F01" w:rsidRPr="00D75A37" w:rsidRDefault="00685F01" w:rsidP="00D75A37">
      <w:pPr>
        <w:pStyle w:val="DefaultText"/>
        <w:spacing w:before="180" w:after="120"/>
        <w:ind w:right="1355"/>
        <w:rPr>
          <w:rFonts w:ascii="Arial" w:eastAsia="Arial Unicode MS" w:hAnsi="Arial" w:cs="Arial"/>
          <w:b/>
          <w:szCs w:val="24"/>
        </w:rPr>
      </w:pPr>
      <w:r w:rsidRPr="00D75A37">
        <w:rPr>
          <w:rFonts w:ascii="Arial" w:eastAsia="Arial Unicode MS" w:hAnsi="Arial" w:cs="Arial"/>
          <w:b/>
          <w:szCs w:val="24"/>
        </w:rPr>
        <w:t>Qualifications</w:t>
      </w:r>
    </w:p>
    <w:p w14:paraId="6E80C4D8" w14:textId="55BFA05F" w:rsidR="00685F01" w:rsidRPr="00D75A37" w:rsidRDefault="00CA7954" w:rsidP="00D75A37">
      <w:pPr>
        <w:pStyle w:val="DefaultText"/>
        <w:spacing w:before="180" w:after="120"/>
        <w:ind w:right="1357"/>
        <w:rPr>
          <w:rFonts w:ascii="Arial" w:eastAsia="Arial Unicode MS" w:hAnsi="Arial" w:cs="Arial"/>
          <w:szCs w:val="24"/>
        </w:rPr>
        <w:sectPr w:rsidR="00685F01" w:rsidRPr="00D75A37">
          <w:headerReference w:type="default" r:id="rId13"/>
          <w:headerReference w:type="first" r:id="rId14"/>
          <w:pgSz w:w="11907" w:h="16840" w:code="9"/>
          <w:pgMar w:top="1418" w:right="746" w:bottom="1440" w:left="1440" w:header="709" w:footer="709" w:gutter="0"/>
          <w:cols w:space="708"/>
          <w:titlePg/>
          <w:docGrid w:linePitch="360"/>
        </w:sectPr>
      </w:pPr>
      <w:r w:rsidRPr="00D75A37">
        <w:rPr>
          <w:rFonts w:ascii="Arial" w:eastAsia="Arial Unicode MS" w:hAnsi="Arial" w:cs="Arial"/>
          <w:szCs w:val="24"/>
        </w:rPr>
        <w:t>The Chair and m</w:t>
      </w:r>
      <w:r w:rsidR="000704F5" w:rsidRPr="00D75A37">
        <w:rPr>
          <w:rFonts w:ascii="Arial" w:eastAsia="Arial Unicode MS" w:hAnsi="Arial" w:cs="Arial"/>
          <w:szCs w:val="24"/>
        </w:rPr>
        <w:t>edical member m</w:t>
      </w:r>
      <w:r w:rsidR="00685F01" w:rsidRPr="00D75A37">
        <w:rPr>
          <w:rFonts w:ascii="Arial" w:eastAsia="Arial Unicode MS" w:hAnsi="Arial" w:cs="Arial"/>
          <w:szCs w:val="24"/>
        </w:rPr>
        <w:t>ust be a currently registered Medical Practi</w:t>
      </w:r>
      <w:r w:rsidR="001220AF" w:rsidRPr="00D75A37">
        <w:rPr>
          <w:rFonts w:ascii="Arial" w:eastAsia="Arial Unicode MS" w:hAnsi="Arial" w:cs="Arial"/>
          <w:szCs w:val="24"/>
        </w:rPr>
        <w:t>ti</w:t>
      </w:r>
      <w:r w:rsidR="00685F01" w:rsidRPr="00D75A37">
        <w:rPr>
          <w:rFonts w:ascii="Arial" w:eastAsia="Arial Unicode MS" w:hAnsi="Arial" w:cs="Arial"/>
          <w:szCs w:val="24"/>
        </w:rPr>
        <w:t>oner.</w:t>
      </w:r>
    </w:p>
    <w:p w14:paraId="429FEFBB" w14:textId="3764C104" w:rsidR="001B0B90" w:rsidRPr="00D75A37" w:rsidRDefault="00CA7954" w:rsidP="00D75A37">
      <w:pPr>
        <w:spacing w:before="180" w:after="120"/>
        <w:ind w:right="-51"/>
        <w:rPr>
          <w:rFonts w:ascii="Arial" w:hAnsi="Arial" w:cs="Arial"/>
          <w:b/>
          <w:bCs/>
          <w:sz w:val="28"/>
          <w:szCs w:val="28"/>
        </w:rPr>
      </w:pPr>
      <w:r w:rsidRPr="00D75A37">
        <w:rPr>
          <w:rFonts w:ascii="Arial" w:hAnsi="Arial" w:cs="Arial"/>
          <w:b/>
          <w:bCs/>
          <w:sz w:val="28"/>
          <w:szCs w:val="28"/>
        </w:rPr>
        <w:lastRenderedPageBreak/>
        <w:t>About PSR</w:t>
      </w:r>
    </w:p>
    <w:p w14:paraId="7764D5A7" w14:textId="7F1343EB" w:rsidR="006F72E2" w:rsidRPr="00D75A37" w:rsidRDefault="006F72E2" w:rsidP="00D75A37">
      <w:pPr>
        <w:spacing w:before="180" w:after="120"/>
        <w:rPr>
          <w:rFonts w:ascii="Arial" w:hAnsi="Arial" w:cs="Arial"/>
          <w:lang w:val="en-US"/>
        </w:rPr>
      </w:pPr>
      <w:r w:rsidRPr="00D75A37">
        <w:rPr>
          <w:rFonts w:ascii="Arial" w:hAnsi="Arial" w:cs="Arial"/>
          <w:lang w:val="en-US"/>
        </w:rPr>
        <w:t xml:space="preserve">PSR is the Australian Government’s primary means of investigating inappropriate practice, with an emphasis on peer review. PSR relies on the support of health practitioners and their representative registration bodies. </w:t>
      </w:r>
    </w:p>
    <w:p w14:paraId="3AFAC9C0" w14:textId="180EE429" w:rsidR="008A7628" w:rsidRPr="00D75A37" w:rsidRDefault="008A7628" w:rsidP="00D75A37">
      <w:pPr>
        <w:pStyle w:val="DefaultText"/>
        <w:spacing w:before="180" w:after="120"/>
        <w:rPr>
          <w:rFonts w:ascii="Arial" w:eastAsia="Arial Unicode MS" w:hAnsi="Arial" w:cs="Arial"/>
          <w:szCs w:val="24"/>
        </w:rPr>
      </w:pPr>
      <w:r w:rsidRPr="00D75A37">
        <w:rPr>
          <w:rFonts w:ascii="Arial" w:eastAsia="Arial Unicode MS" w:hAnsi="Arial" w:cs="Arial"/>
          <w:szCs w:val="24"/>
        </w:rPr>
        <w:t>The Director has overall responsibility for the PSR Scheme and must ensure the strategic direction of PSR aligns with its legislative and regulatory functions as set out in Part VAA of the</w:t>
      </w:r>
      <w:r w:rsidR="00FA5B71" w:rsidRPr="00D75A37">
        <w:rPr>
          <w:rFonts w:ascii="Arial" w:eastAsia="Arial Unicode MS" w:hAnsi="Arial" w:cs="Arial"/>
          <w:szCs w:val="24"/>
        </w:rPr>
        <w:t xml:space="preserve"> Act</w:t>
      </w:r>
      <w:r w:rsidRPr="00D75A37">
        <w:rPr>
          <w:rFonts w:ascii="Arial" w:eastAsia="Arial Unicode MS" w:hAnsi="Arial" w:cs="Arial"/>
          <w:szCs w:val="24"/>
        </w:rPr>
        <w:t xml:space="preserve">. The PSR Scheme aims to protect patients and the community in general from the risks associated with inappropriate practice and protect the Commonwealth from having to meet the cost of services provided as a result of inappropriate practice. </w:t>
      </w:r>
    </w:p>
    <w:p w14:paraId="33B6D125" w14:textId="50A95C8C" w:rsidR="006F72E2" w:rsidRPr="00D75A37" w:rsidRDefault="006F72E2" w:rsidP="00D75A37">
      <w:pPr>
        <w:spacing w:before="180" w:after="120"/>
        <w:rPr>
          <w:rFonts w:ascii="Arial" w:hAnsi="Arial" w:cs="Arial"/>
          <w:lang w:val="en-US"/>
        </w:rPr>
      </w:pPr>
      <w:r w:rsidRPr="00D75A37">
        <w:rPr>
          <w:rFonts w:ascii="Arial" w:hAnsi="Arial" w:cs="Arial"/>
          <w:lang w:val="en-US"/>
        </w:rPr>
        <w:t>PSR reviews a small number of health care providers; however, regular publication of information about the outcomes of its reviews can inform other practitioners and encourage them to maintain the highest standards. The Director also provides information in the PSR Annual Report about the nature of inappropriate practice investigated by the PSR to reduce these behaviors and associated costs to M</w:t>
      </w:r>
      <w:r w:rsidR="00604F18" w:rsidRPr="00D75A37">
        <w:rPr>
          <w:rFonts w:ascii="Arial" w:hAnsi="Arial" w:cs="Arial"/>
          <w:lang w:val="en-US"/>
        </w:rPr>
        <w:t xml:space="preserve">edicare and the Pharmaceutical Benefits Scheme </w:t>
      </w:r>
      <w:r w:rsidRPr="00D75A37">
        <w:rPr>
          <w:rFonts w:ascii="Arial" w:hAnsi="Arial" w:cs="Arial"/>
          <w:lang w:val="en-US"/>
        </w:rPr>
        <w:t>and the community.</w:t>
      </w:r>
    </w:p>
    <w:p w14:paraId="2B0083D5" w14:textId="21055754" w:rsidR="006F72E2" w:rsidRPr="00D75A37" w:rsidRDefault="006F72E2" w:rsidP="00D75A37">
      <w:pPr>
        <w:spacing w:before="180" w:after="120"/>
        <w:rPr>
          <w:rFonts w:ascii="Arial" w:hAnsi="Arial" w:cs="Arial"/>
          <w:lang w:val="en-US"/>
        </w:rPr>
      </w:pPr>
      <w:r w:rsidRPr="00D75A37">
        <w:rPr>
          <w:rFonts w:ascii="Arial" w:hAnsi="Arial" w:cs="Arial"/>
          <w:lang w:val="en-US"/>
        </w:rPr>
        <w:t>PSR seeks to improve the standard of health care provided by the practitioners it investigates. More broadly, PSR seeks to change behavior across the health professions by raising awareness of the Australian Government’s expectation of high-quality health service delivery. PSR also works with State and Territory Governments and medical and health care regulatory bodies.</w:t>
      </w:r>
    </w:p>
    <w:p w14:paraId="003067F8" w14:textId="22FF7D28" w:rsidR="006F72E2" w:rsidRPr="00D75A37" w:rsidRDefault="006F72E2" w:rsidP="00D75A37">
      <w:pPr>
        <w:spacing w:before="180" w:after="120"/>
        <w:rPr>
          <w:rFonts w:ascii="Arial" w:hAnsi="Arial" w:cs="Arial"/>
          <w:lang w:val="en-US"/>
        </w:rPr>
      </w:pPr>
      <w:r w:rsidRPr="00D75A37">
        <w:rPr>
          <w:rFonts w:ascii="Arial" w:hAnsi="Arial" w:cs="Arial"/>
          <w:lang w:val="en-US"/>
        </w:rPr>
        <w:t>The strategies employed by</w:t>
      </w:r>
      <w:r w:rsidR="00C77515" w:rsidRPr="00D75A37">
        <w:rPr>
          <w:rFonts w:ascii="Arial" w:hAnsi="Arial" w:cs="Arial"/>
          <w:lang w:val="en-US"/>
        </w:rPr>
        <w:t xml:space="preserve"> </w:t>
      </w:r>
      <w:r w:rsidRPr="00D75A37">
        <w:rPr>
          <w:rFonts w:ascii="Arial" w:hAnsi="Arial" w:cs="Arial"/>
          <w:lang w:val="en-US"/>
        </w:rPr>
        <w:t>PSR to achieve this are:</w:t>
      </w:r>
    </w:p>
    <w:p w14:paraId="5C1145DF" w14:textId="6219B2C1" w:rsidR="006F72E2" w:rsidRPr="00D75A37" w:rsidRDefault="006F72E2" w:rsidP="00D75A37">
      <w:pPr>
        <w:numPr>
          <w:ilvl w:val="0"/>
          <w:numId w:val="21"/>
        </w:numPr>
        <w:spacing w:before="180" w:after="120"/>
        <w:rPr>
          <w:rFonts w:ascii="Arial" w:hAnsi="Arial" w:cs="Arial"/>
          <w:lang w:val="en-US"/>
        </w:rPr>
      </w:pPr>
      <w:r w:rsidRPr="00D75A37">
        <w:rPr>
          <w:rFonts w:ascii="Arial" w:hAnsi="Arial" w:cs="Arial"/>
          <w:lang w:val="en-US"/>
        </w:rPr>
        <w:t>reviewing requests expeditiously and effectively</w:t>
      </w:r>
    </w:p>
    <w:p w14:paraId="1DB25F5F" w14:textId="0EEB7A39" w:rsidR="006F72E2" w:rsidRPr="00D75A37" w:rsidRDefault="006F72E2" w:rsidP="00D75A37">
      <w:pPr>
        <w:numPr>
          <w:ilvl w:val="0"/>
          <w:numId w:val="21"/>
        </w:numPr>
        <w:spacing w:before="180" w:after="120"/>
        <w:rPr>
          <w:rFonts w:ascii="Arial" w:hAnsi="Arial" w:cs="Arial"/>
          <w:lang w:val="en-US"/>
        </w:rPr>
      </w:pPr>
      <w:r w:rsidRPr="00D75A37">
        <w:rPr>
          <w:rFonts w:ascii="Arial" w:hAnsi="Arial" w:cs="Arial"/>
          <w:lang w:val="en-US"/>
        </w:rPr>
        <w:t>providing legal advice and administrative support to PSR Committees to enable them to carry out the PSR’s peer review role</w:t>
      </w:r>
    </w:p>
    <w:p w14:paraId="5F017BD4" w14:textId="7ABC8397" w:rsidR="006F72E2" w:rsidRPr="00D75A37" w:rsidRDefault="006F72E2" w:rsidP="00D75A37">
      <w:pPr>
        <w:numPr>
          <w:ilvl w:val="0"/>
          <w:numId w:val="21"/>
        </w:numPr>
        <w:spacing w:before="180" w:after="120"/>
        <w:rPr>
          <w:rFonts w:ascii="Arial" w:hAnsi="Arial" w:cs="Arial"/>
          <w:lang w:val="en-US"/>
        </w:rPr>
      </w:pPr>
      <w:r w:rsidRPr="00D75A37">
        <w:rPr>
          <w:rFonts w:ascii="Arial" w:hAnsi="Arial" w:cs="Arial"/>
          <w:lang w:val="en-US"/>
        </w:rPr>
        <w:t xml:space="preserve">providing support to the </w:t>
      </w:r>
      <w:r w:rsidR="007C4E42" w:rsidRPr="00D75A37">
        <w:rPr>
          <w:rFonts w:ascii="Arial" w:hAnsi="Arial" w:cs="Arial"/>
          <w:lang w:val="en-US"/>
        </w:rPr>
        <w:t>DA</w:t>
      </w:r>
      <w:r w:rsidRPr="00D75A37">
        <w:rPr>
          <w:rFonts w:ascii="Arial" w:hAnsi="Arial" w:cs="Arial"/>
          <w:lang w:val="en-US"/>
        </w:rPr>
        <w:t xml:space="preserve"> to enable it to undertake its role in the PSR process</w:t>
      </w:r>
    </w:p>
    <w:p w14:paraId="56F85652" w14:textId="2D114279" w:rsidR="006F72E2" w:rsidRPr="00D75A37" w:rsidRDefault="006F72E2" w:rsidP="00D75A37">
      <w:pPr>
        <w:numPr>
          <w:ilvl w:val="0"/>
          <w:numId w:val="21"/>
        </w:numPr>
        <w:spacing w:before="180" w:after="120"/>
        <w:rPr>
          <w:rFonts w:ascii="Arial" w:hAnsi="Arial" w:cs="Arial"/>
          <w:lang w:val="en-US"/>
        </w:rPr>
      </w:pPr>
      <w:r w:rsidRPr="00D75A37">
        <w:rPr>
          <w:rFonts w:ascii="Arial" w:hAnsi="Arial" w:cs="Arial"/>
          <w:lang w:val="en-US"/>
        </w:rPr>
        <w:t>managing relationships with stakeholders to maintain support for the PSR Scheme</w:t>
      </w:r>
    </w:p>
    <w:p w14:paraId="10146D9F" w14:textId="0A2FF74C" w:rsidR="006F72E2" w:rsidRPr="00D75A37" w:rsidRDefault="006F72E2" w:rsidP="00D75A37">
      <w:pPr>
        <w:numPr>
          <w:ilvl w:val="0"/>
          <w:numId w:val="21"/>
        </w:numPr>
        <w:spacing w:before="180" w:after="120"/>
        <w:rPr>
          <w:rFonts w:ascii="Arial" w:hAnsi="Arial" w:cs="Arial"/>
          <w:lang w:val="en-US"/>
        </w:rPr>
      </w:pPr>
      <w:r w:rsidRPr="00D75A37">
        <w:rPr>
          <w:rFonts w:ascii="Arial" w:hAnsi="Arial" w:cs="Arial"/>
          <w:lang w:val="en-US"/>
        </w:rPr>
        <w:t>managing its governance, compliance and reporting obligations as a PGPA Act agency</w:t>
      </w:r>
    </w:p>
    <w:p w14:paraId="7ABE1A77" w14:textId="01290182" w:rsidR="006F72E2" w:rsidRPr="00D75A37" w:rsidRDefault="006F72E2" w:rsidP="00D75A37">
      <w:pPr>
        <w:numPr>
          <w:ilvl w:val="0"/>
          <w:numId w:val="21"/>
        </w:numPr>
        <w:spacing w:before="180" w:after="120"/>
        <w:rPr>
          <w:rFonts w:ascii="Arial" w:hAnsi="Arial" w:cs="Arial"/>
          <w:lang w:val="en-US"/>
        </w:rPr>
      </w:pPr>
      <w:r w:rsidRPr="00D75A37">
        <w:rPr>
          <w:rFonts w:ascii="Arial" w:hAnsi="Arial" w:cs="Arial"/>
          <w:lang w:val="en-US"/>
        </w:rPr>
        <w:t>ensuring compliance with its obligations under Part VAA of the</w:t>
      </w:r>
      <w:r w:rsidR="006E69B1" w:rsidRPr="00D75A37">
        <w:rPr>
          <w:rFonts w:ascii="Arial" w:hAnsi="Arial" w:cs="Arial"/>
          <w:lang w:val="en-US"/>
        </w:rPr>
        <w:t xml:space="preserve"> Act</w:t>
      </w:r>
      <w:r w:rsidRPr="00D75A37">
        <w:rPr>
          <w:rFonts w:ascii="Arial" w:hAnsi="Arial" w:cs="Arial"/>
          <w:lang w:val="en-US"/>
        </w:rPr>
        <w:t>.</w:t>
      </w:r>
    </w:p>
    <w:p w14:paraId="263E0C44" w14:textId="7D2C5DE2" w:rsidR="006F72E2" w:rsidRPr="00D75A37" w:rsidRDefault="006F72E2" w:rsidP="00D75A37">
      <w:pPr>
        <w:spacing w:before="180" w:after="120"/>
        <w:rPr>
          <w:rFonts w:ascii="Arial" w:hAnsi="Arial" w:cs="Arial"/>
          <w:lang w:val="en-US"/>
        </w:rPr>
      </w:pPr>
      <w:r w:rsidRPr="00D75A37">
        <w:rPr>
          <w:rFonts w:ascii="Arial" w:hAnsi="Arial" w:cs="Arial"/>
          <w:lang w:val="en-US"/>
        </w:rPr>
        <w:t xml:space="preserve">PSR works closely with the health care professions and the Department </w:t>
      </w:r>
      <w:r w:rsidR="007C4E42" w:rsidRPr="00D75A37">
        <w:rPr>
          <w:rFonts w:ascii="Arial" w:hAnsi="Arial" w:cs="Arial"/>
          <w:lang w:val="en-US"/>
        </w:rPr>
        <w:t xml:space="preserve">of Health and Aged Care </w:t>
      </w:r>
      <w:r w:rsidRPr="00D75A37">
        <w:rPr>
          <w:rFonts w:ascii="Arial" w:hAnsi="Arial" w:cs="Arial"/>
          <w:lang w:val="en-US"/>
        </w:rPr>
        <w:t xml:space="preserve">to ensure it </w:t>
      </w:r>
      <w:r w:rsidR="008E559D" w:rsidRPr="00D75A37">
        <w:rPr>
          <w:rFonts w:ascii="Arial" w:hAnsi="Arial" w:cs="Arial"/>
          <w:lang w:val="en-US"/>
        </w:rPr>
        <w:t>can</w:t>
      </w:r>
      <w:r w:rsidRPr="00D75A37">
        <w:rPr>
          <w:rFonts w:ascii="Arial" w:hAnsi="Arial" w:cs="Arial"/>
          <w:lang w:val="en-US"/>
        </w:rPr>
        <w:t xml:space="preserve"> respond appropriately to new developments in clinical services delivery. PSR consults with relevant professional bodies to raise awareness of inappropriate practice and highlight</w:t>
      </w:r>
      <w:r w:rsidR="00C77515" w:rsidRPr="00D75A37">
        <w:rPr>
          <w:rFonts w:ascii="Arial" w:hAnsi="Arial" w:cs="Arial"/>
          <w:lang w:val="en-US"/>
        </w:rPr>
        <w:t>s</w:t>
      </w:r>
      <w:r w:rsidRPr="00D75A37">
        <w:rPr>
          <w:rFonts w:ascii="Arial" w:hAnsi="Arial" w:cs="Arial"/>
          <w:lang w:val="en-US"/>
        </w:rPr>
        <w:t xml:space="preserve"> PSR review outcomes.</w:t>
      </w:r>
    </w:p>
    <w:p w14:paraId="2BA20726" w14:textId="77777777" w:rsidR="00E92806" w:rsidRPr="00D75A37" w:rsidRDefault="00E92806" w:rsidP="00D75A37">
      <w:pPr>
        <w:pStyle w:val="Heading2"/>
        <w:shd w:val="clear" w:color="auto" w:fill="FFFFFF"/>
        <w:spacing w:before="180" w:after="120"/>
        <w:rPr>
          <w:rFonts w:ascii="Arial" w:hAnsi="Arial" w:cs="Arial"/>
          <w:i w:val="0"/>
          <w:sz w:val="24"/>
          <w:szCs w:val="24"/>
        </w:rPr>
      </w:pPr>
      <w:r w:rsidRPr="00D75A37">
        <w:rPr>
          <w:rFonts w:ascii="Arial" w:hAnsi="Arial" w:cs="Arial"/>
          <w:i w:val="0"/>
          <w:sz w:val="24"/>
          <w:szCs w:val="24"/>
        </w:rPr>
        <w:t>Purpose</w:t>
      </w:r>
    </w:p>
    <w:p w14:paraId="01F9151D" w14:textId="7E9B93CD" w:rsidR="00E92806" w:rsidRPr="00D75A37" w:rsidRDefault="00E92806" w:rsidP="00D75A37">
      <w:pPr>
        <w:spacing w:before="180" w:after="120"/>
        <w:rPr>
          <w:rFonts w:ascii="Arial" w:hAnsi="Arial" w:cs="Arial"/>
          <w:color w:val="000000"/>
        </w:rPr>
      </w:pPr>
      <w:r w:rsidRPr="00D75A37">
        <w:rPr>
          <w:rFonts w:ascii="Arial" w:hAnsi="Arial" w:cs="Arial"/>
          <w:color w:val="000000"/>
        </w:rPr>
        <w:t xml:space="preserve">The purpose of PSR is to enable the operation of the PSR Scheme and thereby safeguard the Australian public from the risk and cost of inappropriate practice within the </w:t>
      </w:r>
      <w:r w:rsidR="00E6400F" w:rsidRPr="00D75A37">
        <w:rPr>
          <w:rFonts w:ascii="Arial" w:hAnsi="Arial" w:cs="Arial"/>
          <w:color w:val="000000"/>
        </w:rPr>
        <w:t>M</w:t>
      </w:r>
      <w:r w:rsidRPr="00D75A37">
        <w:rPr>
          <w:rFonts w:ascii="Arial" w:hAnsi="Arial" w:cs="Arial"/>
          <w:color w:val="000000"/>
        </w:rPr>
        <w:t>edicare, child dental and pharmaceutical benefits programs.</w:t>
      </w:r>
    </w:p>
    <w:p w14:paraId="4611DBE2" w14:textId="77777777" w:rsidR="00E23883" w:rsidRDefault="00E23883">
      <w:pPr>
        <w:rPr>
          <w:rFonts w:ascii="Arial" w:hAnsi="Arial" w:cs="Arial"/>
          <w:b/>
          <w:bCs/>
          <w:iCs/>
        </w:rPr>
      </w:pPr>
      <w:r>
        <w:rPr>
          <w:rFonts w:ascii="Arial" w:hAnsi="Arial" w:cs="Arial"/>
          <w:i/>
        </w:rPr>
        <w:br w:type="page"/>
      </w:r>
    </w:p>
    <w:p w14:paraId="4BAB9C44" w14:textId="3F1C91CB" w:rsidR="00E92806" w:rsidRPr="00D75A37" w:rsidRDefault="00E92806" w:rsidP="00D75A37">
      <w:pPr>
        <w:pStyle w:val="Heading2"/>
        <w:shd w:val="clear" w:color="auto" w:fill="FFFFFF"/>
        <w:spacing w:before="180" w:after="120"/>
        <w:rPr>
          <w:rFonts w:ascii="Arial" w:hAnsi="Arial" w:cs="Arial"/>
          <w:i w:val="0"/>
          <w:sz w:val="24"/>
          <w:szCs w:val="24"/>
        </w:rPr>
      </w:pPr>
      <w:r w:rsidRPr="00D75A37">
        <w:rPr>
          <w:rFonts w:ascii="Arial" w:hAnsi="Arial" w:cs="Arial"/>
          <w:i w:val="0"/>
          <w:sz w:val="24"/>
          <w:szCs w:val="24"/>
        </w:rPr>
        <w:lastRenderedPageBreak/>
        <w:t>Vision</w:t>
      </w:r>
    </w:p>
    <w:p w14:paraId="1196AAAC" w14:textId="31821171" w:rsidR="00E92806" w:rsidRPr="00D75A37" w:rsidRDefault="00E92806" w:rsidP="00D75A37">
      <w:pPr>
        <w:pStyle w:val="NormalWeb"/>
        <w:shd w:val="clear" w:color="auto" w:fill="FFFFFF"/>
        <w:spacing w:before="180" w:after="120" w:afterAutospacing="0"/>
        <w:rPr>
          <w:color w:val="auto"/>
          <w:sz w:val="24"/>
          <w:szCs w:val="24"/>
        </w:rPr>
      </w:pPr>
      <w:r w:rsidRPr="00D75A37">
        <w:rPr>
          <w:color w:val="auto"/>
          <w:sz w:val="24"/>
          <w:szCs w:val="24"/>
        </w:rPr>
        <w:t>The vision of PSR is to:</w:t>
      </w:r>
    </w:p>
    <w:p w14:paraId="5C1E3FA1" w14:textId="77777777" w:rsidR="00E92806" w:rsidRPr="00D75A37" w:rsidRDefault="00E92806" w:rsidP="00D75A37">
      <w:pPr>
        <w:numPr>
          <w:ilvl w:val="0"/>
          <w:numId w:val="31"/>
        </w:numPr>
        <w:shd w:val="clear" w:color="auto" w:fill="FFFFFF"/>
        <w:spacing w:before="180" w:after="120" w:line="270" w:lineRule="atLeast"/>
        <w:rPr>
          <w:rFonts w:ascii="Arial" w:hAnsi="Arial" w:cs="Arial"/>
        </w:rPr>
      </w:pPr>
      <w:r w:rsidRPr="00D75A37">
        <w:rPr>
          <w:rFonts w:ascii="Arial" w:hAnsi="Arial" w:cs="Arial"/>
        </w:rPr>
        <w:t>Conduct its business in a transparent process that resolves concerns efficiently and accurately.</w:t>
      </w:r>
    </w:p>
    <w:p w14:paraId="0F7BF7B5" w14:textId="77777777" w:rsidR="00E92806" w:rsidRPr="00D75A37" w:rsidRDefault="00E92806" w:rsidP="00D75A37">
      <w:pPr>
        <w:numPr>
          <w:ilvl w:val="0"/>
          <w:numId w:val="31"/>
        </w:numPr>
        <w:shd w:val="clear" w:color="auto" w:fill="FFFFFF"/>
        <w:spacing w:before="180" w:after="120" w:line="270" w:lineRule="atLeast"/>
        <w:rPr>
          <w:rFonts w:ascii="Arial" w:hAnsi="Arial" w:cs="Arial"/>
        </w:rPr>
      </w:pPr>
      <w:r w:rsidRPr="00D75A37">
        <w:rPr>
          <w:rFonts w:ascii="Arial" w:hAnsi="Arial" w:cs="Arial"/>
        </w:rPr>
        <w:t>Continue to play a key role in protecting the integrity of Australia's universal health system.</w:t>
      </w:r>
    </w:p>
    <w:p w14:paraId="21DA83AB" w14:textId="6A3EACB6" w:rsidR="00E92806" w:rsidRPr="00D75A37" w:rsidRDefault="00E92806" w:rsidP="00D75A37">
      <w:pPr>
        <w:numPr>
          <w:ilvl w:val="0"/>
          <w:numId w:val="31"/>
        </w:numPr>
        <w:shd w:val="clear" w:color="auto" w:fill="FFFFFF"/>
        <w:spacing w:before="180" w:after="120" w:line="270" w:lineRule="atLeast"/>
        <w:rPr>
          <w:rFonts w:ascii="Arial" w:hAnsi="Arial" w:cs="Arial"/>
        </w:rPr>
      </w:pPr>
      <w:r w:rsidRPr="00D75A37">
        <w:rPr>
          <w:rFonts w:ascii="Arial" w:hAnsi="Arial" w:cs="Arial"/>
        </w:rPr>
        <w:t xml:space="preserve">Be held in high esteem by the profession, who actively support the </w:t>
      </w:r>
      <w:r w:rsidR="008E559D" w:rsidRPr="00D75A37">
        <w:rPr>
          <w:rFonts w:ascii="Arial" w:hAnsi="Arial" w:cs="Arial"/>
        </w:rPr>
        <w:t>process,</w:t>
      </w:r>
      <w:r w:rsidRPr="00D75A37">
        <w:rPr>
          <w:rFonts w:ascii="Arial" w:hAnsi="Arial" w:cs="Arial"/>
        </w:rPr>
        <w:t xml:space="preserve"> and the people charged with running the Scheme.</w:t>
      </w:r>
    </w:p>
    <w:p w14:paraId="56F9F157" w14:textId="77777777" w:rsidR="00E92806" w:rsidRPr="00D75A37" w:rsidRDefault="00E92806" w:rsidP="00D75A37">
      <w:pPr>
        <w:numPr>
          <w:ilvl w:val="0"/>
          <w:numId w:val="31"/>
        </w:numPr>
        <w:shd w:val="clear" w:color="auto" w:fill="FFFFFF"/>
        <w:spacing w:before="180" w:after="120" w:line="270" w:lineRule="atLeast"/>
        <w:rPr>
          <w:rFonts w:ascii="Arial" w:hAnsi="Arial" w:cs="Arial"/>
        </w:rPr>
      </w:pPr>
      <w:r w:rsidRPr="00D75A37">
        <w:rPr>
          <w:rFonts w:ascii="Arial" w:hAnsi="Arial" w:cs="Arial"/>
        </w:rPr>
        <w:t>Be a model public service agency by meeting the expectations of the Government and the Australian public and demonstrating the principles of good governance.</w:t>
      </w:r>
    </w:p>
    <w:p w14:paraId="4DAC759D" w14:textId="77777777" w:rsidR="00E92806" w:rsidRPr="00D75A37" w:rsidRDefault="00E92806" w:rsidP="00D75A37">
      <w:pPr>
        <w:pStyle w:val="Heading2"/>
        <w:shd w:val="clear" w:color="auto" w:fill="FFFFFF"/>
        <w:spacing w:before="180" w:after="120"/>
        <w:rPr>
          <w:rFonts w:ascii="Arial" w:hAnsi="Arial" w:cs="Arial"/>
          <w:i w:val="0"/>
          <w:sz w:val="24"/>
          <w:szCs w:val="24"/>
        </w:rPr>
      </w:pPr>
      <w:r w:rsidRPr="00D75A37">
        <w:rPr>
          <w:rFonts w:ascii="Arial" w:hAnsi="Arial" w:cs="Arial"/>
          <w:i w:val="0"/>
          <w:sz w:val="24"/>
          <w:szCs w:val="24"/>
        </w:rPr>
        <w:t>Goals</w:t>
      </w:r>
    </w:p>
    <w:p w14:paraId="6C28EE29" w14:textId="65E3DA2A" w:rsidR="00E92806" w:rsidRPr="00D75A37" w:rsidRDefault="00E92806" w:rsidP="00D75A37">
      <w:pPr>
        <w:pStyle w:val="NormalWeb"/>
        <w:shd w:val="clear" w:color="auto" w:fill="FFFFFF"/>
        <w:spacing w:before="180" w:after="120" w:afterAutospacing="0"/>
        <w:rPr>
          <w:color w:val="auto"/>
          <w:sz w:val="24"/>
          <w:szCs w:val="24"/>
        </w:rPr>
      </w:pPr>
      <w:r w:rsidRPr="00D75A37">
        <w:rPr>
          <w:color w:val="auto"/>
          <w:sz w:val="24"/>
          <w:szCs w:val="24"/>
        </w:rPr>
        <w:t>To achieve its vision, PSR has the following four goals:</w:t>
      </w:r>
    </w:p>
    <w:p w14:paraId="79458AD6" w14:textId="339182C3" w:rsidR="00E92806" w:rsidRPr="00D75A37" w:rsidRDefault="00E92806" w:rsidP="00D75A37">
      <w:pPr>
        <w:numPr>
          <w:ilvl w:val="0"/>
          <w:numId w:val="32"/>
        </w:numPr>
        <w:shd w:val="clear" w:color="auto" w:fill="FFFFFF"/>
        <w:spacing w:before="180" w:after="120" w:line="270" w:lineRule="atLeast"/>
        <w:rPr>
          <w:rFonts w:ascii="Arial" w:hAnsi="Arial" w:cs="Arial"/>
        </w:rPr>
      </w:pPr>
      <w:r w:rsidRPr="00D75A37">
        <w:rPr>
          <w:rFonts w:ascii="Arial" w:hAnsi="Arial" w:cs="Arial"/>
        </w:rPr>
        <w:t xml:space="preserve">PSR complies with Commonwealth laws and conducts its business accurately, </w:t>
      </w:r>
      <w:r w:rsidR="008E559D" w:rsidRPr="00D75A37">
        <w:rPr>
          <w:rFonts w:ascii="Arial" w:hAnsi="Arial" w:cs="Arial"/>
        </w:rPr>
        <w:t>effectively,</w:t>
      </w:r>
      <w:r w:rsidRPr="00D75A37">
        <w:rPr>
          <w:rFonts w:ascii="Arial" w:hAnsi="Arial" w:cs="Arial"/>
        </w:rPr>
        <w:t xml:space="preserve"> and efficiently</w:t>
      </w:r>
    </w:p>
    <w:p w14:paraId="7BEC1BF7" w14:textId="7052372C" w:rsidR="00E92806" w:rsidRPr="00D75A37" w:rsidRDefault="00E92806" w:rsidP="00D75A37">
      <w:pPr>
        <w:numPr>
          <w:ilvl w:val="0"/>
          <w:numId w:val="32"/>
        </w:numPr>
        <w:shd w:val="clear" w:color="auto" w:fill="FFFFFF"/>
        <w:spacing w:before="180" w:after="120" w:line="270" w:lineRule="atLeast"/>
        <w:rPr>
          <w:rFonts w:ascii="Arial" w:hAnsi="Arial" w:cs="Arial"/>
        </w:rPr>
      </w:pPr>
      <w:r w:rsidRPr="00D75A37">
        <w:rPr>
          <w:rFonts w:ascii="Arial" w:hAnsi="Arial" w:cs="Arial"/>
        </w:rPr>
        <w:t>PSR monitors and reports on its performance and is committed to continuous improvement</w:t>
      </w:r>
    </w:p>
    <w:p w14:paraId="2BF9C60C" w14:textId="1D1B8600" w:rsidR="00E92806" w:rsidRPr="00D75A37" w:rsidRDefault="00E92806" w:rsidP="00D75A37">
      <w:pPr>
        <w:numPr>
          <w:ilvl w:val="0"/>
          <w:numId w:val="32"/>
        </w:numPr>
        <w:shd w:val="clear" w:color="auto" w:fill="FFFFFF"/>
        <w:spacing w:before="180" w:after="120" w:line="270" w:lineRule="atLeast"/>
        <w:rPr>
          <w:rFonts w:ascii="Arial" w:hAnsi="Arial" w:cs="Arial"/>
        </w:rPr>
      </w:pPr>
      <w:r w:rsidRPr="00D75A37">
        <w:rPr>
          <w:rFonts w:ascii="Arial" w:hAnsi="Arial" w:cs="Arial"/>
        </w:rPr>
        <w:t>PSR is a model APS employer able to attract, develop and retain high quality people</w:t>
      </w:r>
    </w:p>
    <w:p w14:paraId="282F82D1" w14:textId="77777777" w:rsidR="00E92806" w:rsidRPr="00D75A37" w:rsidRDefault="00E92806" w:rsidP="00D75A37">
      <w:pPr>
        <w:numPr>
          <w:ilvl w:val="0"/>
          <w:numId w:val="32"/>
        </w:numPr>
        <w:shd w:val="clear" w:color="auto" w:fill="FFFFFF"/>
        <w:spacing w:before="180" w:after="120" w:line="270" w:lineRule="atLeast"/>
        <w:rPr>
          <w:rFonts w:ascii="Arial" w:hAnsi="Arial" w:cs="Arial"/>
        </w:rPr>
      </w:pPr>
      <w:r w:rsidRPr="00D75A37">
        <w:rPr>
          <w:rFonts w:ascii="Arial" w:hAnsi="Arial" w:cs="Arial"/>
        </w:rPr>
        <w:t>PSR is respected and has the confidence of its stakeholders.</w:t>
      </w:r>
    </w:p>
    <w:p w14:paraId="41BA5834" w14:textId="77777777" w:rsidR="00E92806" w:rsidRPr="00D75A37" w:rsidRDefault="00E92806" w:rsidP="00D75A37">
      <w:pPr>
        <w:pStyle w:val="Heading2"/>
        <w:shd w:val="clear" w:color="auto" w:fill="FFFFFF"/>
        <w:spacing w:before="180" w:after="120"/>
        <w:rPr>
          <w:rFonts w:ascii="Arial" w:hAnsi="Arial" w:cs="Arial"/>
          <w:i w:val="0"/>
          <w:sz w:val="24"/>
          <w:szCs w:val="24"/>
        </w:rPr>
      </w:pPr>
      <w:r w:rsidRPr="00D75A37">
        <w:rPr>
          <w:rFonts w:ascii="Arial" w:hAnsi="Arial" w:cs="Arial"/>
          <w:i w:val="0"/>
          <w:sz w:val="24"/>
          <w:szCs w:val="24"/>
        </w:rPr>
        <w:t>Values</w:t>
      </w:r>
    </w:p>
    <w:p w14:paraId="24D69949" w14:textId="2D13E1BE" w:rsidR="00E92806" w:rsidRPr="00D75A37" w:rsidRDefault="00E92806" w:rsidP="00D75A37">
      <w:pPr>
        <w:spacing w:before="180" w:after="120"/>
        <w:rPr>
          <w:rFonts w:ascii="Arial" w:hAnsi="Arial" w:cs="Arial"/>
        </w:rPr>
      </w:pPr>
      <w:r w:rsidRPr="00D75A37">
        <w:rPr>
          <w:rFonts w:ascii="Arial" w:hAnsi="Arial" w:cs="Arial"/>
        </w:rPr>
        <w:t xml:space="preserve">PSR recognises its responsibilities as a part of the broader Australian Public Service (APS). As a statutory agency, it is committed to the APS Values and the Code of Conduct outlined in the </w:t>
      </w:r>
      <w:r w:rsidRPr="00D75A37">
        <w:rPr>
          <w:rFonts w:ascii="Arial" w:hAnsi="Arial" w:cs="Arial"/>
          <w:i/>
          <w:iCs/>
        </w:rPr>
        <w:t>Public Service Act 1999</w:t>
      </w:r>
      <w:r w:rsidRPr="00D75A37">
        <w:rPr>
          <w:rFonts w:ascii="Arial" w:hAnsi="Arial" w:cs="Arial"/>
        </w:rPr>
        <w:t xml:space="preserve">. In addition, to help guide its performance, the PSR has defined its own values and behaviours, which are to be </w:t>
      </w:r>
      <w:r w:rsidRPr="00D75A37">
        <w:rPr>
          <w:rFonts w:ascii="Arial" w:hAnsi="Arial" w:cs="Arial"/>
          <w:b/>
        </w:rPr>
        <w:t>fair</w:t>
      </w:r>
      <w:r w:rsidRPr="00D75A37">
        <w:rPr>
          <w:rFonts w:ascii="Arial" w:hAnsi="Arial" w:cs="Arial"/>
        </w:rPr>
        <w:t xml:space="preserve">, </w:t>
      </w:r>
      <w:r w:rsidR="008E559D" w:rsidRPr="00D75A37">
        <w:rPr>
          <w:rFonts w:ascii="Arial" w:hAnsi="Arial" w:cs="Arial"/>
          <w:b/>
        </w:rPr>
        <w:t>transparent,</w:t>
      </w:r>
      <w:r w:rsidRPr="00D75A37">
        <w:rPr>
          <w:rFonts w:ascii="Arial" w:hAnsi="Arial" w:cs="Arial"/>
        </w:rPr>
        <w:t xml:space="preserve"> and </w:t>
      </w:r>
      <w:r w:rsidRPr="00D75A37">
        <w:rPr>
          <w:rFonts w:ascii="Arial" w:hAnsi="Arial" w:cs="Arial"/>
          <w:b/>
        </w:rPr>
        <w:t>professional</w:t>
      </w:r>
      <w:r w:rsidRPr="00D75A37">
        <w:rPr>
          <w:rFonts w:ascii="Arial" w:hAnsi="Arial" w:cs="Arial"/>
        </w:rPr>
        <w:t xml:space="preserve"> in addressing the unique aspects of its role and in how it performs this role.</w:t>
      </w:r>
    </w:p>
    <w:p w14:paraId="79E9A3B9" w14:textId="29B0E559" w:rsidR="00E92806" w:rsidRPr="00D75A37" w:rsidRDefault="00E92806" w:rsidP="00D75A37">
      <w:pPr>
        <w:spacing w:before="180" w:after="120"/>
        <w:rPr>
          <w:rFonts w:ascii="Arial" w:hAnsi="Arial" w:cs="Arial"/>
        </w:rPr>
      </w:pPr>
      <w:r w:rsidRPr="00D75A37">
        <w:rPr>
          <w:rFonts w:ascii="Arial" w:hAnsi="Arial" w:cs="Arial"/>
        </w:rPr>
        <w:t xml:space="preserve">To PSR, being </w:t>
      </w:r>
      <w:r w:rsidRPr="00D75A37">
        <w:rPr>
          <w:rFonts w:ascii="Arial" w:hAnsi="Arial" w:cs="Arial"/>
          <w:b/>
          <w:bCs/>
        </w:rPr>
        <w:t xml:space="preserve">fair </w:t>
      </w:r>
      <w:r w:rsidRPr="00D75A37">
        <w:rPr>
          <w:rFonts w:ascii="Arial" w:hAnsi="Arial" w:cs="Arial"/>
        </w:rPr>
        <w:t>means:</w:t>
      </w:r>
    </w:p>
    <w:p w14:paraId="133AF9EE" w14:textId="77777777" w:rsidR="00E92806" w:rsidRPr="00D75A37" w:rsidRDefault="00E92806" w:rsidP="00D75A37">
      <w:pPr>
        <w:numPr>
          <w:ilvl w:val="0"/>
          <w:numId w:val="30"/>
        </w:numPr>
        <w:spacing w:before="180" w:after="120"/>
        <w:rPr>
          <w:rFonts w:ascii="Arial" w:hAnsi="Arial" w:cs="Arial"/>
        </w:rPr>
      </w:pPr>
      <w:r w:rsidRPr="00D75A37">
        <w:rPr>
          <w:rFonts w:ascii="Arial" w:hAnsi="Arial" w:cs="Arial"/>
        </w:rPr>
        <w:t>providing procedural fairness in the operation of the PSR Scheme</w:t>
      </w:r>
    </w:p>
    <w:p w14:paraId="5892CD8A" w14:textId="77777777" w:rsidR="00E92806" w:rsidRPr="00D75A37" w:rsidRDefault="00E92806" w:rsidP="00D75A37">
      <w:pPr>
        <w:numPr>
          <w:ilvl w:val="0"/>
          <w:numId w:val="30"/>
        </w:numPr>
        <w:spacing w:before="180" w:after="120"/>
        <w:rPr>
          <w:rFonts w:ascii="Arial" w:hAnsi="Arial" w:cs="Arial"/>
        </w:rPr>
      </w:pPr>
      <w:r w:rsidRPr="00D75A37">
        <w:rPr>
          <w:rFonts w:ascii="Arial" w:hAnsi="Arial" w:cs="Arial"/>
        </w:rPr>
        <w:t>using consistent processes to arrive at justifiable decisions</w:t>
      </w:r>
    </w:p>
    <w:p w14:paraId="12E41C2D" w14:textId="77777777" w:rsidR="00E92806" w:rsidRPr="00D75A37" w:rsidRDefault="00E92806" w:rsidP="00D75A37">
      <w:pPr>
        <w:numPr>
          <w:ilvl w:val="0"/>
          <w:numId w:val="30"/>
        </w:numPr>
        <w:spacing w:before="180" w:after="120"/>
        <w:rPr>
          <w:rFonts w:ascii="Arial" w:hAnsi="Arial" w:cs="Arial"/>
        </w:rPr>
      </w:pPr>
      <w:r w:rsidRPr="00D75A37">
        <w:rPr>
          <w:rFonts w:ascii="Arial" w:hAnsi="Arial" w:cs="Arial"/>
        </w:rPr>
        <w:t>delivering an effective and impartial PSR scheme</w:t>
      </w:r>
    </w:p>
    <w:p w14:paraId="5419932F" w14:textId="77777777" w:rsidR="00E92806" w:rsidRPr="00D75A37" w:rsidRDefault="00E92806" w:rsidP="00D75A37">
      <w:pPr>
        <w:numPr>
          <w:ilvl w:val="0"/>
          <w:numId w:val="30"/>
        </w:numPr>
        <w:spacing w:before="180" w:after="120"/>
        <w:rPr>
          <w:rFonts w:ascii="Arial" w:hAnsi="Arial" w:cs="Arial"/>
        </w:rPr>
      </w:pPr>
      <w:r w:rsidRPr="00D75A37">
        <w:rPr>
          <w:rFonts w:ascii="Arial" w:hAnsi="Arial" w:cs="Arial"/>
        </w:rPr>
        <w:t>explaining the process to stakeholders.</w:t>
      </w:r>
    </w:p>
    <w:p w14:paraId="7BD48210" w14:textId="025B3E1C" w:rsidR="00E92806" w:rsidRPr="00D75A37" w:rsidRDefault="00E92806" w:rsidP="00D75A37">
      <w:pPr>
        <w:spacing w:before="180" w:after="120"/>
        <w:rPr>
          <w:rFonts w:ascii="Arial" w:hAnsi="Arial" w:cs="Arial"/>
        </w:rPr>
      </w:pPr>
      <w:r w:rsidRPr="00D75A37">
        <w:rPr>
          <w:rFonts w:ascii="Arial" w:hAnsi="Arial" w:cs="Arial"/>
        </w:rPr>
        <w:t xml:space="preserve">To PSR, being </w:t>
      </w:r>
      <w:r w:rsidRPr="00D75A37">
        <w:rPr>
          <w:rFonts w:ascii="Arial" w:hAnsi="Arial" w:cs="Arial"/>
          <w:b/>
          <w:bCs/>
        </w:rPr>
        <w:t xml:space="preserve">transparent </w:t>
      </w:r>
      <w:r w:rsidRPr="00D75A37">
        <w:rPr>
          <w:rFonts w:ascii="Arial" w:hAnsi="Arial" w:cs="Arial"/>
        </w:rPr>
        <w:t>means:</w:t>
      </w:r>
    </w:p>
    <w:p w14:paraId="228EAC01" w14:textId="77777777" w:rsidR="00E92806" w:rsidRPr="00D75A37" w:rsidRDefault="00E92806" w:rsidP="00D75A37">
      <w:pPr>
        <w:numPr>
          <w:ilvl w:val="0"/>
          <w:numId w:val="30"/>
        </w:numPr>
        <w:spacing w:before="180" w:after="120"/>
        <w:rPr>
          <w:rFonts w:ascii="Arial" w:hAnsi="Arial" w:cs="Arial"/>
        </w:rPr>
      </w:pPr>
      <w:r w:rsidRPr="00D75A37">
        <w:rPr>
          <w:rFonts w:ascii="Arial" w:hAnsi="Arial" w:cs="Arial"/>
        </w:rPr>
        <w:t>accurately informing practitioners of their rights and responsibilities</w:t>
      </w:r>
    </w:p>
    <w:p w14:paraId="56697682" w14:textId="3B73F98C" w:rsidR="00E92806" w:rsidRPr="00D75A37" w:rsidRDefault="00E92806" w:rsidP="00D75A37">
      <w:pPr>
        <w:numPr>
          <w:ilvl w:val="0"/>
          <w:numId w:val="30"/>
        </w:numPr>
        <w:spacing w:before="180" w:after="120"/>
        <w:rPr>
          <w:rFonts w:ascii="Arial" w:hAnsi="Arial" w:cs="Arial"/>
        </w:rPr>
      </w:pPr>
      <w:r w:rsidRPr="00D75A37">
        <w:rPr>
          <w:rFonts w:ascii="Arial" w:hAnsi="Arial" w:cs="Arial"/>
        </w:rPr>
        <w:t xml:space="preserve">accurately informing practitioners of PSR’s powers, </w:t>
      </w:r>
      <w:r w:rsidR="008E559D" w:rsidRPr="00D75A37">
        <w:rPr>
          <w:rFonts w:ascii="Arial" w:hAnsi="Arial" w:cs="Arial"/>
        </w:rPr>
        <w:t>responsibilities,</w:t>
      </w:r>
      <w:r w:rsidRPr="00D75A37">
        <w:rPr>
          <w:rFonts w:ascii="Arial" w:hAnsi="Arial" w:cs="Arial"/>
        </w:rPr>
        <w:t xml:space="preserve"> and intentions</w:t>
      </w:r>
    </w:p>
    <w:p w14:paraId="26F43265" w14:textId="64B04838" w:rsidR="00E92806" w:rsidRPr="00D75A37" w:rsidRDefault="00E92806" w:rsidP="00D75A37">
      <w:pPr>
        <w:numPr>
          <w:ilvl w:val="0"/>
          <w:numId w:val="30"/>
        </w:numPr>
        <w:spacing w:before="180" w:after="120"/>
        <w:rPr>
          <w:rFonts w:ascii="Arial" w:hAnsi="Arial" w:cs="Arial"/>
        </w:rPr>
      </w:pPr>
      <w:r w:rsidRPr="00D75A37">
        <w:rPr>
          <w:rFonts w:ascii="Arial" w:hAnsi="Arial" w:cs="Arial"/>
        </w:rPr>
        <w:t xml:space="preserve">proactively sharing information about the scheme, our </w:t>
      </w:r>
      <w:r w:rsidR="008E559D" w:rsidRPr="00D75A37">
        <w:rPr>
          <w:rFonts w:ascii="Arial" w:hAnsi="Arial" w:cs="Arial"/>
        </w:rPr>
        <w:t>outcomes,</w:t>
      </w:r>
      <w:r w:rsidRPr="00D75A37">
        <w:rPr>
          <w:rFonts w:ascii="Arial" w:hAnsi="Arial" w:cs="Arial"/>
        </w:rPr>
        <w:t xml:space="preserve"> and our activities</w:t>
      </w:r>
    </w:p>
    <w:p w14:paraId="013E0604" w14:textId="77777777" w:rsidR="00E92806" w:rsidRPr="00D75A37" w:rsidRDefault="00E92806" w:rsidP="00D75A37">
      <w:pPr>
        <w:numPr>
          <w:ilvl w:val="0"/>
          <w:numId w:val="30"/>
        </w:numPr>
        <w:spacing w:before="180" w:after="120"/>
        <w:rPr>
          <w:rFonts w:ascii="Arial" w:hAnsi="Arial" w:cs="Arial"/>
        </w:rPr>
      </w:pPr>
      <w:r w:rsidRPr="00D75A37">
        <w:rPr>
          <w:rFonts w:ascii="Arial" w:hAnsi="Arial" w:cs="Arial"/>
        </w:rPr>
        <w:t>explaining the reasons for outcomes.</w:t>
      </w:r>
    </w:p>
    <w:p w14:paraId="43797935" w14:textId="77777777" w:rsidR="00E92806" w:rsidRPr="00D75A37" w:rsidRDefault="00E92806" w:rsidP="00D75A37">
      <w:pPr>
        <w:spacing w:before="180" w:after="120"/>
        <w:rPr>
          <w:rFonts w:ascii="Arial" w:hAnsi="Arial" w:cs="Arial"/>
        </w:rPr>
      </w:pPr>
    </w:p>
    <w:p w14:paraId="262BB11C" w14:textId="016A632F" w:rsidR="00E92806" w:rsidRPr="00D75A37" w:rsidRDefault="00E92806" w:rsidP="00D75A37">
      <w:pPr>
        <w:spacing w:before="180" w:after="120"/>
        <w:rPr>
          <w:rFonts w:ascii="Arial" w:hAnsi="Arial" w:cs="Arial"/>
        </w:rPr>
      </w:pPr>
      <w:r w:rsidRPr="00D75A37">
        <w:rPr>
          <w:rFonts w:ascii="Arial" w:hAnsi="Arial" w:cs="Arial"/>
        </w:rPr>
        <w:lastRenderedPageBreak/>
        <w:t xml:space="preserve">To PSR, being </w:t>
      </w:r>
      <w:r w:rsidRPr="00D75A37">
        <w:rPr>
          <w:rFonts w:ascii="Arial" w:hAnsi="Arial" w:cs="Arial"/>
          <w:b/>
          <w:bCs/>
        </w:rPr>
        <w:t xml:space="preserve">professional </w:t>
      </w:r>
      <w:r w:rsidRPr="00D75A37">
        <w:rPr>
          <w:rFonts w:ascii="Arial" w:hAnsi="Arial" w:cs="Arial"/>
        </w:rPr>
        <w:t>means:</w:t>
      </w:r>
    </w:p>
    <w:p w14:paraId="75364FB8" w14:textId="77777777" w:rsidR="00E92806" w:rsidRPr="00D75A37" w:rsidRDefault="00E92806" w:rsidP="00D75A37">
      <w:pPr>
        <w:numPr>
          <w:ilvl w:val="0"/>
          <w:numId w:val="30"/>
        </w:numPr>
        <w:spacing w:before="180" w:after="120"/>
        <w:rPr>
          <w:rFonts w:ascii="Arial" w:hAnsi="Arial" w:cs="Arial"/>
        </w:rPr>
      </w:pPr>
      <w:r w:rsidRPr="00D75A37">
        <w:rPr>
          <w:rFonts w:ascii="Arial" w:hAnsi="Arial" w:cs="Arial"/>
        </w:rPr>
        <w:t>being accountable for its actions and decisions</w:t>
      </w:r>
    </w:p>
    <w:p w14:paraId="3F9D29CC" w14:textId="77777777" w:rsidR="00E92806" w:rsidRPr="00D75A37" w:rsidRDefault="00E92806" w:rsidP="00D75A37">
      <w:pPr>
        <w:numPr>
          <w:ilvl w:val="0"/>
          <w:numId w:val="30"/>
        </w:numPr>
        <w:spacing w:before="180" w:after="120"/>
        <w:rPr>
          <w:rFonts w:ascii="Arial" w:hAnsi="Arial" w:cs="Arial"/>
        </w:rPr>
      </w:pPr>
      <w:r w:rsidRPr="00D75A37">
        <w:rPr>
          <w:rFonts w:ascii="Arial" w:hAnsi="Arial" w:cs="Arial"/>
        </w:rPr>
        <w:t>complying with Commonwealth legislative requirements and expectations</w:t>
      </w:r>
    </w:p>
    <w:p w14:paraId="0B595CF1" w14:textId="77777777" w:rsidR="00E92806" w:rsidRPr="00D75A37" w:rsidRDefault="00E92806" w:rsidP="00D75A37">
      <w:pPr>
        <w:numPr>
          <w:ilvl w:val="0"/>
          <w:numId w:val="30"/>
        </w:numPr>
        <w:spacing w:before="180" w:after="120"/>
        <w:rPr>
          <w:rFonts w:ascii="Arial" w:hAnsi="Arial" w:cs="Arial"/>
        </w:rPr>
      </w:pPr>
      <w:r w:rsidRPr="00D75A37">
        <w:rPr>
          <w:rFonts w:ascii="Arial" w:hAnsi="Arial" w:cs="Arial"/>
        </w:rPr>
        <w:t>operating with integrity and honesty</w:t>
      </w:r>
    </w:p>
    <w:p w14:paraId="7E4F3741" w14:textId="77777777" w:rsidR="00E92806" w:rsidRPr="00D75A37" w:rsidRDefault="00E92806" w:rsidP="00D75A37">
      <w:pPr>
        <w:numPr>
          <w:ilvl w:val="0"/>
          <w:numId w:val="30"/>
        </w:numPr>
        <w:spacing w:before="180" w:after="120"/>
        <w:rPr>
          <w:rFonts w:ascii="Arial" w:hAnsi="Arial" w:cs="Arial"/>
        </w:rPr>
      </w:pPr>
      <w:r w:rsidRPr="00D75A37">
        <w:rPr>
          <w:rFonts w:ascii="Arial" w:hAnsi="Arial" w:cs="Arial"/>
        </w:rPr>
        <w:t>protecting the privacy and confidentiality of the information we receive, use and create</w:t>
      </w:r>
    </w:p>
    <w:p w14:paraId="4007B12C" w14:textId="77777777" w:rsidR="00E92806" w:rsidRPr="00D75A37" w:rsidRDefault="00E92806" w:rsidP="00D75A37">
      <w:pPr>
        <w:numPr>
          <w:ilvl w:val="0"/>
          <w:numId w:val="30"/>
        </w:numPr>
        <w:spacing w:before="180" w:after="120"/>
        <w:rPr>
          <w:rFonts w:ascii="Arial" w:hAnsi="Arial" w:cs="Arial"/>
        </w:rPr>
      </w:pPr>
      <w:r w:rsidRPr="00D75A37">
        <w:rPr>
          <w:rFonts w:ascii="Arial" w:hAnsi="Arial" w:cs="Arial"/>
        </w:rPr>
        <w:t>treating all people with courtesy and respect</w:t>
      </w:r>
    </w:p>
    <w:p w14:paraId="0224C8DE" w14:textId="77777777" w:rsidR="00E92806" w:rsidRPr="00D75A37" w:rsidRDefault="00E92806" w:rsidP="00D75A37">
      <w:pPr>
        <w:numPr>
          <w:ilvl w:val="0"/>
          <w:numId w:val="30"/>
        </w:numPr>
        <w:spacing w:before="180" w:after="120"/>
        <w:rPr>
          <w:rFonts w:ascii="Arial" w:hAnsi="Arial" w:cs="Arial"/>
        </w:rPr>
      </w:pPr>
      <w:r w:rsidRPr="00D75A37">
        <w:rPr>
          <w:rFonts w:ascii="Arial" w:hAnsi="Arial" w:cs="Arial"/>
        </w:rPr>
        <w:t>using time and resources effectively.</w:t>
      </w:r>
    </w:p>
    <w:p w14:paraId="583AA4FE" w14:textId="1B86B0BB" w:rsidR="00E92806" w:rsidRPr="00D75A37" w:rsidRDefault="00211EDA" w:rsidP="00D75A37">
      <w:pPr>
        <w:autoSpaceDE w:val="0"/>
        <w:autoSpaceDN w:val="0"/>
        <w:adjustRightInd w:val="0"/>
        <w:spacing w:before="180" w:after="120"/>
        <w:rPr>
          <w:rFonts w:ascii="Arial" w:hAnsi="Arial" w:cs="Arial"/>
        </w:rPr>
      </w:pPr>
      <w:r>
        <w:rPr>
          <w:rFonts w:ascii="Arial" w:hAnsi="Arial" w:cs="Arial"/>
        </w:rPr>
        <w:t xml:space="preserve">For more information about PSR, visit </w:t>
      </w:r>
      <w:hyperlink r:id="rId15" w:history="1">
        <w:r w:rsidRPr="001636CE">
          <w:rPr>
            <w:rStyle w:val="Hyperlink"/>
            <w:rFonts w:ascii="Arial" w:hAnsi="Arial" w:cs="Arial"/>
          </w:rPr>
          <w:t>https://www.psr.gov.au/</w:t>
        </w:r>
      </w:hyperlink>
      <w:r>
        <w:rPr>
          <w:rFonts w:ascii="Arial" w:hAnsi="Arial" w:cs="Arial"/>
        </w:rPr>
        <w:t xml:space="preserve">. </w:t>
      </w:r>
    </w:p>
    <w:p w14:paraId="0B49BA11" w14:textId="77777777" w:rsidR="002B2DA3" w:rsidRPr="00D75A37" w:rsidRDefault="002B2DA3" w:rsidP="00D75A37">
      <w:pPr>
        <w:spacing w:before="180" w:after="120"/>
        <w:rPr>
          <w:rFonts w:ascii="Arial" w:hAnsi="Arial" w:cs="Arial"/>
        </w:rPr>
      </w:pPr>
    </w:p>
    <w:sectPr w:rsidR="002B2DA3" w:rsidRPr="00D75A37" w:rsidSect="002B2DA3">
      <w:headerReference w:type="first" r:id="rId16"/>
      <w:pgSz w:w="11907" w:h="16840" w:code="9"/>
      <w:pgMar w:top="1418" w:right="746"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790CE" w14:textId="77777777" w:rsidR="00557429" w:rsidRDefault="00557429">
      <w:r>
        <w:separator/>
      </w:r>
    </w:p>
  </w:endnote>
  <w:endnote w:type="continuationSeparator" w:id="0">
    <w:p w14:paraId="3FBD4825" w14:textId="77777777" w:rsidR="00557429" w:rsidRDefault="00557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5937778"/>
      <w:docPartObj>
        <w:docPartGallery w:val="Page Numbers (Bottom of Page)"/>
        <w:docPartUnique/>
      </w:docPartObj>
    </w:sdtPr>
    <w:sdtEndPr>
      <w:rPr>
        <w:rFonts w:asciiTheme="minorHAnsi" w:hAnsiTheme="minorHAnsi" w:cstheme="minorHAnsi"/>
        <w:noProof/>
        <w:sz w:val="22"/>
        <w:szCs w:val="22"/>
      </w:rPr>
    </w:sdtEndPr>
    <w:sdtContent>
      <w:p w14:paraId="712E4035" w14:textId="331D1881" w:rsidR="00F97DD0" w:rsidRPr="00F97DD0" w:rsidRDefault="00F97DD0">
        <w:pPr>
          <w:pStyle w:val="Footer"/>
          <w:jc w:val="center"/>
          <w:rPr>
            <w:rFonts w:asciiTheme="minorHAnsi" w:hAnsiTheme="minorHAnsi" w:cstheme="minorHAnsi"/>
            <w:sz w:val="22"/>
            <w:szCs w:val="22"/>
          </w:rPr>
        </w:pPr>
        <w:r w:rsidRPr="00F97DD0">
          <w:rPr>
            <w:rFonts w:asciiTheme="minorHAnsi" w:hAnsiTheme="minorHAnsi" w:cstheme="minorHAnsi"/>
            <w:sz w:val="22"/>
            <w:szCs w:val="22"/>
          </w:rPr>
          <w:fldChar w:fldCharType="begin"/>
        </w:r>
        <w:r w:rsidRPr="00F97DD0">
          <w:rPr>
            <w:rFonts w:asciiTheme="minorHAnsi" w:hAnsiTheme="minorHAnsi" w:cstheme="minorHAnsi"/>
            <w:sz w:val="22"/>
            <w:szCs w:val="22"/>
          </w:rPr>
          <w:instrText xml:space="preserve"> PAGE   \* MERGEFORMAT </w:instrText>
        </w:r>
        <w:r w:rsidRPr="00F97DD0">
          <w:rPr>
            <w:rFonts w:asciiTheme="minorHAnsi" w:hAnsiTheme="minorHAnsi" w:cstheme="minorHAnsi"/>
            <w:sz w:val="22"/>
            <w:szCs w:val="22"/>
          </w:rPr>
          <w:fldChar w:fldCharType="separate"/>
        </w:r>
        <w:r w:rsidRPr="00F97DD0">
          <w:rPr>
            <w:rFonts w:asciiTheme="minorHAnsi" w:hAnsiTheme="minorHAnsi" w:cstheme="minorHAnsi"/>
            <w:noProof/>
            <w:sz w:val="22"/>
            <w:szCs w:val="22"/>
          </w:rPr>
          <w:t>2</w:t>
        </w:r>
        <w:r w:rsidRPr="00F97DD0">
          <w:rPr>
            <w:rFonts w:asciiTheme="minorHAnsi" w:hAnsiTheme="minorHAnsi" w:cstheme="minorHAnsi"/>
            <w:noProof/>
            <w:sz w:val="22"/>
            <w:szCs w:val="22"/>
          </w:rPr>
          <w:fldChar w:fldCharType="end"/>
        </w:r>
      </w:p>
    </w:sdtContent>
  </w:sdt>
  <w:p w14:paraId="3FB752DE" w14:textId="77777777" w:rsidR="00FB7FB8" w:rsidRPr="00FB7FB8" w:rsidRDefault="00FB7FB8" w:rsidP="00FB7FB8">
    <w:pPr>
      <w:pStyle w:val="Header"/>
      <w:rPr>
        <w:rFonts w:ascii="Arial" w:hAnsi="Arial" w:cs="Arial"/>
        <w:bCs/>
        <w:sz w:val="16"/>
        <w:szCs w:val="16"/>
      </w:rPr>
    </w:pPr>
    <w:r w:rsidRPr="00340895">
      <w:rPr>
        <w:noProof/>
        <w:sz w:val="20"/>
        <w:szCs w:val="20"/>
      </w:rPr>
      <w:drawing>
        <wp:anchor distT="0" distB="0" distL="114300" distR="114300" simplePos="0" relativeHeight="251663360" behindDoc="1" locked="0" layoutInCell="1" allowOverlap="1" wp14:anchorId="5F049E22" wp14:editId="4F336BAC">
          <wp:simplePos x="0" y="0"/>
          <wp:positionH relativeFrom="margin">
            <wp:align>right</wp:align>
          </wp:positionH>
          <wp:positionV relativeFrom="paragraph">
            <wp:posOffset>-364490</wp:posOffset>
          </wp:positionV>
          <wp:extent cx="793750" cy="668655"/>
          <wp:effectExtent l="0" t="0" r="6350" b="0"/>
          <wp:wrapNone/>
          <wp:docPr id="114652593" name="Picture 114652593" descr="C:\Users\megank\AppData\Local\Micro Focus\Content Manager\TEMP\HPTRIM.19244\22 25024D  PSR Graphic - coloured gradient with transparent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gank\AppData\Local\Micro Focus\Content Manager\TEMP\HPTRIM.19244\22 25024D  PSR Graphic - coloured gradient with transparent background.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620" t="10716" r="3545" b="10221"/>
                  <a:stretch/>
                </pic:blipFill>
                <pic:spPr bwMode="auto">
                  <a:xfrm>
                    <a:off x="0" y="0"/>
                    <a:ext cx="793750" cy="668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B7FB8">
      <w:rPr>
        <w:rFonts w:ascii="Arial" w:hAnsi="Arial" w:cs="Arial"/>
        <w:bCs/>
        <w:sz w:val="16"/>
        <w:szCs w:val="16"/>
      </w:rPr>
      <w:t>Member, Determining Authority</w:t>
    </w:r>
  </w:p>
  <w:p w14:paraId="6B1DCBEF" w14:textId="76F2E33D" w:rsidR="00F97DD0" w:rsidRDefault="00FB7FB8" w:rsidP="00FB7FB8">
    <w:pPr>
      <w:pStyle w:val="Footer"/>
      <w:rPr>
        <w:rFonts w:ascii="Arial" w:hAnsi="Arial" w:cs="Arial"/>
        <w:bCs/>
        <w:sz w:val="16"/>
        <w:szCs w:val="16"/>
      </w:rPr>
    </w:pPr>
    <w:r w:rsidRPr="00FB7FB8">
      <w:rPr>
        <w:rFonts w:ascii="Arial" w:hAnsi="Arial" w:cs="Arial"/>
        <w:bCs/>
        <w:sz w:val="16"/>
        <w:szCs w:val="16"/>
      </w:rPr>
      <w:t>Applicant information</w:t>
    </w:r>
  </w:p>
  <w:p w14:paraId="63B5D8A4" w14:textId="77777777" w:rsidR="00FB7FB8" w:rsidRDefault="00FB7FB8" w:rsidP="00FB7F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D553D" w14:textId="3B41608C" w:rsidR="00FB7FB8" w:rsidRPr="00FB7FB8" w:rsidRDefault="00FB7FB8" w:rsidP="00FB7FB8">
    <w:pPr>
      <w:pStyle w:val="Header"/>
      <w:rPr>
        <w:rFonts w:ascii="Arial" w:hAnsi="Arial" w:cs="Arial"/>
        <w:bCs/>
        <w:sz w:val="16"/>
        <w:szCs w:val="16"/>
      </w:rPr>
    </w:pPr>
    <w:r w:rsidRPr="00340895">
      <w:rPr>
        <w:noProof/>
        <w:sz w:val="20"/>
        <w:szCs w:val="20"/>
      </w:rPr>
      <w:drawing>
        <wp:anchor distT="0" distB="0" distL="114300" distR="114300" simplePos="0" relativeHeight="251661312" behindDoc="1" locked="0" layoutInCell="1" allowOverlap="1" wp14:anchorId="7A007601" wp14:editId="36C79C6B">
          <wp:simplePos x="0" y="0"/>
          <wp:positionH relativeFrom="margin">
            <wp:align>right</wp:align>
          </wp:positionH>
          <wp:positionV relativeFrom="paragraph">
            <wp:posOffset>-364490</wp:posOffset>
          </wp:positionV>
          <wp:extent cx="793750" cy="668655"/>
          <wp:effectExtent l="0" t="0" r="6350" b="0"/>
          <wp:wrapNone/>
          <wp:docPr id="1980966330" name="Picture 1980966330" descr="C:\Users\megank\AppData\Local\Micro Focus\Content Manager\TEMP\HPTRIM.19244\22 25024D  PSR Graphic - coloured gradient with transparent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gank\AppData\Local\Micro Focus\Content Manager\TEMP\HPTRIM.19244\22 25024D  PSR Graphic - coloured gradient with transparent background.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620" t="10716" r="3545" b="10221"/>
                  <a:stretch/>
                </pic:blipFill>
                <pic:spPr bwMode="auto">
                  <a:xfrm>
                    <a:off x="0" y="0"/>
                    <a:ext cx="793750" cy="668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B7FB8">
      <w:rPr>
        <w:rFonts w:ascii="Arial" w:hAnsi="Arial" w:cs="Arial"/>
        <w:bCs/>
        <w:sz w:val="16"/>
        <w:szCs w:val="16"/>
      </w:rPr>
      <w:t>Member, Determining Authority</w:t>
    </w:r>
  </w:p>
  <w:p w14:paraId="5BDD09FD" w14:textId="0EE9D29C" w:rsidR="00FB7FB8" w:rsidRPr="00FB7FB8" w:rsidRDefault="00FB7FB8" w:rsidP="00FB7FB8">
    <w:pPr>
      <w:pStyle w:val="Header"/>
      <w:rPr>
        <w:rFonts w:ascii="Arial" w:hAnsi="Arial" w:cs="Arial"/>
        <w:bCs/>
        <w:sz w:val="16"/>
        <w:szCs w:val="16"/>
      </w:rPr>
    </w:pPr>
    <w:r w:rsidRPr="00FB7FB8">
      <w:rPr>
        <w:rFonts w:ascii="Arial" w:hAnsi="Arial" w:cs="Arial"/>
        <w:bCs/>
        <w:sz w:val="16"/>
        <w:szCs w:val="16"/>
      </w:rPr>
      <w:t>Applicant information</w:t>
    </w:r>
    <w:r>
      <w:rPr>
        <w:rFonts w:ascii="Arial" w:hAnsi="Arial" w:cs="Arial"/>
        <w:bCs/>
        <w:sz w:val="16"/>
        <w:szCs w:val="16"/>
      </w:rPr>
      <w:t xml:space="preserve"> </w:t>
    </w:r>
  </w:p>
  <w:p w14:paraId="45F9D1FC" w14:textId="77777777" w:rsidR="00F97DD0" w:rsidRDefault="00F97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7535C7" w14:textId="77777777" w:rsidR="00557429" w:rsidRDefault="00557429">
      <w:r>
        <w:separator/>
      </w:r>
    </w:p>
  </w:footnote>
  <w:footnote w:type="continuationSeparator" w:id="0">
    <w:p w14:paraId="34233DFF" w14:textId="77777777" w:rsidR="00557429" w:rsidRDefault="00557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57BBC" w14:textId="0A3251AE" w:rsidR="00685F01" w:rsidRDefault="00FB7FB8">
    <w:pPr>
      <w:pStyle w:val="Header"/>
    </w:pPr>
    <w:r>
      <w:rPr>
        <w:noProof/>
      </w:rPr>
      <w:drawing>
        <wp:anchor distT="0" distB="0" distL="114300" distR="114300" simplePos="0" relativeHeight="251659264" behindDoc="1" locked="0" layoutInCell="1" allowOverlap="1" wp14:anchorId="47743B67" wp14:editId="73B37BCB">
          <wp:simplePos x="0" y="0"/>
          <wp:positionH relativeFrom="margin">
            <wp:align>left</wp:align>
          </wp:positionH>
          <wp:positionV relativeFrom="paragraph">
            <wp:posOffset>-105410</wp:posOffset>
          </wp:positionV>
          <wp:extent cx="2755016" cy="627797"/>
          <wp:effectExtent l="0" t="0" r="7620" b="1270"/>
          <wp:wrapNone/>
          <wp:docPr id="57083677" name="Picture 57083677" descr="Australian Government - Professional Services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ustralian Government - Professional Services Review"/>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5016" cy="62779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52149" w14:textId="2DF0A584" w:rsidR="00685F01" w:rsidRPr="00CA7954" w:rsidRDefault="00CA7954" w:rsidP="00CA7954">
    <w:pPr>
      <w:pStyle w:val="Header"/>
      <w:rPr>
        <w:rFonts w:asciiTheme="minorHAnsi" w:hAnsiTheme="minorHAnsi" w:cstheme="minorHAnsi"/>
        <w:b/>
        <w:bCs/>
        <w:sz w:val="28"/>
        <w:szCs w:val="28"/>
        <w:lang w:val="en-US"/>
      </w:rPr>
    </w:pPr>
    <w:r w:rsidRPr="00CA7954">
      <w:rPr>
        <w:rFonts w:asciiTheme="minorHAnsi" w:hAnsiTheme="minorHAnsi" w:cstheme="minorHAnsi"/>
        <w:b/>
        <w:bCs/>
        <w:sz w:val="28"/>
        <w:szCs w:val="28"/>
        <w:lang w:val="en-US"/>
      </w:rPr>
      <w:t>Selection criteria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14738" w14:textId="552AA7EA" w:rsidR="00685F01" w:rsidRPr="00D404B9" w:rsidRDefault="00685F01" w:rsidP="00D404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87F78" w14:textId="493B2AB0" w:rsidR="00685F01" w:rsidRPr="00CA7954" w:rsidRDefault="00685F01">
    <w:pPr>
      <w:pStyle w:val="Header"/>
      <w:rPr>
        <w:rFonts w:ascii="Arial" w:hAnsi="Arial" w:cs="Arial"/>
        <w:b/>
        <w:bCs/>
        <w:sz w:val="28"/>
        <w:szCs w:val="28"/>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7B611" w14:textId="74343B88" w:rsidR="00685F01" w:rsidRPr="00CA7954" w:rsidRDefault="002B2DA3" w:rsidP="00CA7954">
    <w:pPr>
      <w:pStyle w:val="Header"/>
    </w:pPr>
    <w:bookmarkStart w:id="0" w:name="_Hlk176533360"/>
    <w:bookmarkStart w:id="1" w:name="_Hlk176533361"/>
    <w:r w:rsidRPr="00CA7954">
      <w:t xml:space="preserve"> </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85D33"/>
    <w:multiLevelType w:val="hybridMultilevel"/>
    <w:tmpl w:val="07D018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D36F0E"/>
    <w:multiLevelType w:val="hybridMultilevel"/>
    <w:tmpl w:val="91863800"/>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1B1851"/>
    <w:multiLevelType w:val="hybridMultilevel"/>
    <w:tmpl w:val="41441EC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6B1247"/>
    <w:multiLevelType w:val="hybridMultilevel"/>
    <w:tmpl w:val="2FB49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A20D99"/>
    <w:multiLevelType w:val="hybridMultilevel"/>
    <w:tmpl w:val="04D4B1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BC061F"/>
    <w:multiLevelType w:val="hybridMultilevel"/>
    <w:tmpl w:val="2A0087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5F499A"/>
    <w:multiLevelType w:val="hybridMultilevel"/>
    <w:tmpl w:val="91A86690"/>
    <w:lvl w:ilvl="0" w:tplc="AC666D68">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E31E66"/>
    <w:multiLevelType w:val="hybridMultilevel"/>
    <w:tmpl w:val="B0C2B6FE"/>
    <w:lvl w:ilvl="0" w:tplc="0C09000F">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 w15:restartNumberingAfterBreak="0">
    <w:nsid w:val="2A506DFA"/>
    <w:multiLevelType w:val="multilevel"/>
    <w:tmpl w:val="A7E6C82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2B7B3DA3"/>
    <w:multiLevelType w:val="hybridMultilevel"/>
    <w:tmpl w:val="B7FA75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D3E67CE"/>
    <w:multiLevelType w:val="multilevel"/>
    <w:tmpl w:val="1DA0D3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2DDF79EE"/>
    <w:multiLevelType w:val="hybridMultilevel"/>
    <w:tmpl w:val="61268D3A"/>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F96845"/>
    <w:multiLevelType w:val="multilevel"/>
    <w:tmpl w:val="E1087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4C0AA1"/>
    <w:multiLevelType w:val="hybridMultilevel"/>
    <w:tmpl w:val="DABA9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CC2D3C"/>
    <w:multiLevelType w:val="hybridMultilevel"/>
    <w:tmpl w:val="24C86B6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FC5BD4"/>
    <w:multiLevelType w:val="hybridMultilevel"/>
    <w:tmpl w:val="46185DD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896124"/>
    <w:multiLevelType w:val="hybridMultilevel"/>
    <w:tmpl w:val="FAE6F7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637294"/>
    <w:multiLevelType w:val="hybridMultilevel"/>
    <w:tmpl w:val="B1BE5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FD568F"/>
    <w:multiLevelType w:val="multilevel"/>
    <w:tmpl w:val="E0C81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787586"/>
    <w:multiLevelType w:val="hybridMultilevel"/>
    <w:tmpl w:val="E95051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6671D1"/>
    <w:multiLevelType w:val="hybridMultilevel"/>
    <w:tmpl w:val="449A5ACC"/>
    <w:lvl w:ilvl="0" w:tplc="12464CB4">
      <w:start w:val="1"/>
      <w:numFmt w:val="bullet"/>
      <w:lvlText w:val=""/>
      <w:lvlJc w:val="left"/>
      <w:pPr>
        <w:tabs>
          <w:tab w:val="num" w:pos="567"/>
        </w:tabs>
        <w:ind w:left="567" w:hanging="51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C60185"/>
    <w:multiLevelType w:val="hybridMultilevel"/>
    <w:tmpl w:val="F33CCD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000E84"/>
    <w:multiLevelType w:val="hybridMultilevel"/>
    <w:tmpl w:val="FBC8EDA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4737BD"/>
    <w:multiLevelType w:val="hybridMultilevel"/>
    <w:tmpl w:val="262CCFB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9670C2"/>
    <w:multiLevelType w:val="hybridMultilevel"/>
    <w:tmpl w:val="698CA80E"/>
    <w:lvl w:ilvl="0" w:tplc="A78E95B4">
      <w:start w:val="1"/>
      <w:numFmt w:val="bullet"/>
      <w:lvlText w:val=""/>
      <w:lvlJc w:val="left"/>
      <w:pPr>
        <w:tabs>
          <w:tab w:val="num" w:pos="1423"/>
        </w:tabs>
        <w:ind w:left="1423" w:hanging="340"/>
      </w:pPr>
      <w:rPr>
        <w:rFonts w:ascii="Symbol" w:hAnsi="Symbol" w:hint="default"/>
        <w:sz w:val="20"/>
        <w:szCs w:val="20"/>
      </w:rPr>
    </w:lvl>
    <w:lvl w:ilvl="1" w:tplc="0C090003" w:tentative="1">
      <w:start w:val="1"/>
      <w:numFmt w:val="bullet"/>
      <w:lvlText w:val="o"/>
      <w:lvlJc w:val="left"/>
      <w:pPr>
        <w:tabs>
          <w:tab w:val="num" w:pos="2523"/>
        </w:tabs>
        <w:ind w:left="2523" w:hanging="360"/>
      </w:pPr>
      <w:rPr>
        <w:rFonts w:ascii="Courier New" w:hAnsi="Courier New" w:cs="Courier New" w:hint="default"/>
      </w:rPr>
    </w:lvl>
    <w:lvl w:ilvl="2" w:tplc="0C090005" w:tentative="1">
      <w:start w:val="1"/>
      <w:numFmt w:val="bullet"/>
      <w:lvlText w:val=""/>
      <w:lvlJc w:val="left"/>
      <w:pPr>
        <w:tabs>
          <w:tab w:val="num" w:pos="3243"/>
        </w:tabs>
        <w:ind w:left="3243" w:hanging="360"/>
      </w:pPr>
      <w:rPr>
        <w:rFonts w:ascii="Wingdings" w:hAnsi="Wingdings" w:hint="default"/>
      </w:rPr>
    </w:lvl>
    <w:lvl w:ilvl="3" w:tplc="0C090001" w:tentative="1">
      <w:start w:val="1"/>
      <w:numFmt w:val="bullet"/>
      <w:lvlText w:val=""/>
      <w:lvlJc w:val="left"/>
      <w:pPr>
        <w:tabs>
          <w:tab w:val="num" w:pos="3963"/>
        </w:tabs>
        <w:ind w:left="3963" w:hanging="360"/>
      </w:pPr>
      <w:rPr>
        <w:rFonts w:ascii="Symbol" w:hAnsi="Symbol" w:hint="default"/>
      </w:rPr>
    </w:lvl>
    <w:lvl w:ilvl="4" w:tplc="0C090003" w:tentative="1">
      <w:start w:val="1"/>
      <w:numFmt w:val="bullet"/>
      <w:lvlText w:val="o"/>
      <w:lvlJc w:val="left"/>
      <w:pPr>
        <w:tabs>
          <w:tab w:val="num" w:pos="4683"/>
        </w:tabs>
        <w:ind w:left="4683" w:hanging="360"/>
      </w:pPr>
      <w:rPr>
        <w:rFonts w:ascii="Courier New" w:hAnsi="Courier New" w:cs="Courier New" w:hint="default"/>
      </w:rPr>
    </w:lvl>
    <w:lvl w:ilvl="5" w:tplc="0C090005" w:tentative="1">
      <w:start w:val="1"/>
      <w:numFmt w:val="bullet"/>
      <w:lvlText w:val=""/>
      <w:lvlJc w:val="left"/>
      <w:pPr>
        <w:tabs>
          <w:tab w:val="num" w:pos="5403"/>
        </w:tabs>
        <w:ind w:left="5403" w:hanging="360"/>
      </w:pPr>
      <w:rPr>
        <w:rFonts w:ascii="Wingdings" w:hAnsi="Wingdings" w:hint="default"/>
      </w:rPr>
    </w:lvl>
    <w:lvl w:ilvl="6" w:tplc="0C090001" w:tentative="1">
      <w:start w:val="1"/>
      <w:numFmt w:val="bullet"/>
      <w:lvlText w:val=""/>
      <w:lvlJc w:val="left"/>
      <w:pPr>
        <w:tabs>
          <w:tab w:val="num" w:pos="6123"/>
        </w:tabs>
        <w:ind w:left="6123" w:hanging="360"/>
      </w:pPr>
      <w:rPr>
        <w:rFonts w:ascii="Symbol" w:hAnsi="Symbol" w:hint="default"/>
      </w:rPr>
    </w:lvl>
    <w:lvl w:ilvl="7" w:tplc="0C090003" w:tentative="1">
      <w:start w:val="1"/>
      <w:numFmt w:val="bullet"/>
      <w:lvlText w:val="o"/>
      <w:lvlJc w:val="left"/>
      <w:pPr>
        <w:tabs>
          <w:tab w:val="num" w:pos="6843"/>
        </w:tabs>
        <w:ind w:left="6843" w:hanging="360"/>
      </w:pPr>
      <w:rPr>
        <w:rFonts w:ascii="Courier New" w:hAnsi="Courier New" w:cs="Courier New" w:hint="default"/>
      </w:rPr>
    </w:lvl>
    <w:lvl w:ilvl="8" w:tplc="0C090005" w:tentative="1">
      <w:start w:val="1"/>
      <w:numFmt w:val="bullet"/>
      <w:lvlText w:val=""/>
      <w:lvlJc w:val="left"/>
      <w:pPr>
        <w:tabs>
          <w:tab w:val="num" w:pos="7563"/>
        </w:tabs>
        <w:ind w:left="7563" w:hanging="360"/>
      </w:pPr>
      <w:rPr>
        <w:rFonts w:ascii="Wingdings" w:hAnsi="Wingdings" w:hint="default"/>
      </w:rPr>
    </w:lvl>
  </w:abstractNum>
  <w:abstractNum w:abstractNumId="25" w15:restartNumberingAfterBreak="0">
    <w:nsid w:val="6E964F77"/>
    <w:multiLevelType w:val="multilevel"/>
    <w:tmpl w:val="791A5C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6" w15:restartNumberingAfterBreak="0">
    <w:nsid w:val="6EC1431B"/>
    <w:multiLevelType w:val="multilevel"/>
    <w:tmpl w:val="69F0BB16"/>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345"/>
        </w:tabs>
        <w:ind w:left="-345" w:hanging="360"/>
      </w:pPr>
      <w:rPr>
        <w:rFonts w:ascii="Courier New" w:hAnsi="Courier New" w:hint="default"/>
        <w:sz w:val="20"/>
      </w:rPr>
    </w:lvl>
    <w:lvl w:ilvl="2" w:tentative="1">
      <w:start w:val="1"/>
      <w:numFmt w:val="bullet"/>
      <w:lvlText w:val=""/>
      <w:lvlJc w:val="left"/>
      <w:pPr>
        <w:tabs>
          <w:tab w:val="num" w:pos="375"/>
        </w:tabs>
        <w:ind w:left="375" w:hanging="360"/>
      </w:pPr>
      <w:rPr>
        <w:rFonts w:ascii="Wingdings" w:hAnsi="Wingdings" w:hint="default"/>
        <w:sz w:val="20"/>
      </w:rPr>
    </w:lvl>
    <w:lvl w:ilvl="3" w:tentative="1">
      <w:start w:val="1"/>
      <w:numFmt w:val="bullet"/>
      <w:lvlText w:val=""/>
      <w:lvlJc w:val="left"/>
      <w:pPr>
        <w:tabs>
          <w:tab w:val="num" w:pos="1095"/>
        </w:tabs>
        <w:ind w:left="1095" w:hanging="360"/>
      </w:pPr>
      <w:rPr>
        <w:rFonts w:ascii="Wingdings" w:hAnsi="Wingdings" w:hint="default"/>
        <w:sz w:val="20"/>
      </w:rPr>
    </w:lvl>
    <w:lvl w:ilvl="4" w:tentative="1">
      <w:start w:val="1"/>
      <w:numFmt w:val="bullet"/>
      <w:lvlText w:val=""/>
      <w:lvlJc w:val="left"/>
      <w:pPr>
        <w:tabs>
          <w:tab w:val="num" w:pos="1815"/>
        </w:tabs>
        <w:ind w:left="1815" w:hanging="360"/>
      </w:pPr>
      <w:rPr>
        <w:rFonts w:ascii="Wingdings" w:hAnsi="Wingdings" w:hint="default"/>
        <w:sz w:val="20"/>
      </w:rPr>
    </w:lvl>
    <w:lvl w:ilvl="5" w:tentative="1">
      <w:start w:val="1"/>
      <w:numFmt w:val="bullet"/>
      <w:lvlText w:val=""/>
      <w:lvlJc w:val="left"/>
      <w:pPr>
        <w:tabs>
          <w:tab w:val="num" w:pos="2535"/>
        </w:tabs>
        <w:ind w:left="2535" w:hanging="360"/>
      </w:pPr>
      <w:rPr>
        <w:rFonts w:ascii="Wingdings" w:hAnsi="Wingdings" w:hint="default"/>
        <w:sz w:val="20"/>
      </w:rPr>
    </w:lvl>
    <w:lvl w:ilvl="6" w:tentative="1">
      <w:start w:val="1"/>
      <w:numFmt w:val="bullet"/>
      <w:lvlText w:val=""/>
      <w:lvlJc w:val="left"/>
      <w:pPr>
        <w:tabs>
          <w:tab w:val="num" w:pos="3255"/>
        </w:tabs>
        <w:ind w:left="3255" w:hanging="360"/>
      </w:pPr>
      <w:rPr>
        <w:rFonts w:ascii="Wingdings" w:hAnsi="Wingdings" w:hint="default"/>
        <w:sz w:val="20"/>
      </w:rPr>
    </w:lvl>
    <w:lvl w:ilvl="7" w:tentative="1">
      <w:start w:val="1"/>
      <w:numFmt w:val="bullet"/>
      <w:lvlText w:val=""/>
      <w:lvlJc w:val="left"/>
      <w:pPr>
        <w:tabs>
          <w:tab w:val="num" w:pos="3975"/>
        </w:tabs>
        <w:ind w:left="3975" w:hanging="360"/>
      </w:pPr>
      <w:rPr>
        <w:rFonts w:ascii="Wingdings" w:hAnsi="Wingdings" w:hint="default"/>
        <w:sz w:val="20"/>
      </w:rPr>
    </w:lvl>
    <w:lvl w:ilvl="8" w:tentative="1">
      <w:start w:val="1"/>
      <w:numFmt w:val="bullet"/>
      <w:lvlText w:val=""/>
      <w:lvlJc w:val="left"/>
      <w:pPr>
        <w:tabs>
          <w:tab w:val="num" w:pos="4695"/>
        </w:tabs>
        <w:ind w:left="4695" w:hanging="360"/>
      </w:pPr>
      <w:rPr>
        <w:rFonts w:ascii="Wingdings" w:hAnsi="Wingdings" w:hint="default"/>
        <w:sz w:val="20"/>
      </w:rPr>
    </w:lvl>
  </w:abstractNum>
  <w:abstractNum w:abstractNumId="27" w15:restartNumberingAfterBreak="0">
    <w:nsid w:val="6EF869F9"/>
    <w:multiLevelType w:val="hybridMultilevel"/>
    <w:tmpl w:val="AC2A66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1E0F62"/>
    <w:multiLevelType w:val="hybridMultilevel"/>
    <w:tmpl w:val="CEFC22A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F31E40"/>
    <w:multiLevelType w:val="hybridMultilevel"/>
    <w:tmpl w:val="7AB624E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0140061"/>
    <w:multiLevelType w:val="hybridMultilevel"/>
    <w:tmpl w:val="5BC02A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07C11A9"/>
    <w:multiLevelType w:val="hybridMultilevel"/>
    <w:tmpl w:val="62086024"/>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2" w15:restartNumberingAfterBreak="0">
    <w:nsid w:val="70D44000"/>
    <w:multiLevelType w:val="multilevel"/>
    <w:tmpl w:val="1D1400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70F241BA"/>
    <w:multiLevelType w:val="hybridMultilevel"/>
    <w:tmpl w:val="943AFA5C"/>
    <w:lvl w:ilvl="0" w:tplc="0C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2D9407B"/>
    <w:multiLevelType w:val="hybridMultilevel"/>
    <w:tmpl w:val="887098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43726D5"/>
    <w:multiLevelType w:val="multilevel"/>
    <w:tmpl w:val="E982D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5417FBA"/>
    <w:multiLevelType w:val="hybridMultilevel"/>
    <w:tmpl w:val="92E837A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3A46A3"/>
    <w:multiLevelType w:val="hybridMultilevel"/>
    <w:tmpl w:val="F10A93D4"/>
    <w:lvl w:ilvl="0" w:tplc="F64201D0">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8" w15:restartNumberingAfterBreak="0">
    <w:nsid w:val="7A6C5975"/>
    <w:multiLevelType w:val="hybridMultilevel"/>
    <w:tmpl w:val="3C5C1EA8"/>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85182325">
    <w:abstractNumId w:val="6"/>
  </w:num>
  <w:num w:numId="2" w16cid:durableId="848328784">
    <w:abstractNumId w:val="37"/>
  </w:num>
  <w:num w:numId="3" w16cid:durableId="1642226254">
    <w:abstractNumId w:val="2"/>
  </w:num>
  <w:num w:numId="4" w16cid:durableId="1370376197">
    <w:abstractNumId w:val="14"/>
  </w:num>
  <w:num w:numId="5" w16cid:durableId="1337149241">
    <w:abstractNumId w:val="19"/>
  </w:num>
  <w:num w:numId="6" w16cid:durableId="1606108093">
    <w:abstractNumId w:val="15"/>
  </w:num>
  <w:num w:numId="7" w16cid:durableId="857158977">
    <w:abstractNumId w:val="22"/>
  </w:num>
  <w:num w:numId="8" w16cid:durableId="560092546">
    <w:abstractNumId w:val="20"/>
  </w:num>
  <w:num w:numId="9" w16cid:durableId="1852525455">
    <w:abstractNumId w:val="18"/>
  </w:num>
  <w:num w:numId="10" w16cid:durableId="2069765050">
    <w:abstractNumId w:val="35"/>
  </w:num>
  <w:num w:numId="11" w16cid:durableId="2065521899">
    <w:abstractNumId w:val="10"/>
  </w:num>
  <w:num w:numId="12" w16cid:durableId="1182889348">
    <w:abstractNumId w:val="12"/>
  </w:num>
  <w:num w:numId="13" w16cid:durableId="845091999">
    <w:abstractNumId w:val="24"/>
  </w:num>
  <w:num w:numId="14" w16cid:durableId="662246327">
    <w:abstractNumId w:val="29"/>
  </w:num>
  <w:num w:numId="15" w16cid:durableId="570771650">
    <w:abstractNumId w:val="23"/>
  </w:num>
  <w:num w:numId="16" w16cid:durableId="1576934655">
    <w:abstractNumId w:val="7"/>
  </w:num>
  <w:num w:numId="17" w16cid:durableId="436370663">
    <w:abstractNumId w:val="32"/>
  </w:num>
  <w:num w:numId="18" w16cid:durableId="385690314">
    <w:abstractNumId w:val="26"/>
  </w:num>
  <w:num w:numId="19" w16cid:durableId="705182513">
    <w:abstractNumId w:val="34"/>
  </w:num>
  <w:num w:numId="20" w16cid:durableId="777065600">
    <w:abstractNumId w:val="30"/>
  </w:num>
  <w:num w:numId="21" w16cid:durableId="714353618">
    <w:abstractNumId w:val="17"/>
  </w:num>
  <w:num w:numId="22" w16cid:durableId="600183655">
    <w:abstractNumId w:val="9"/>
  </w:num>
  <w:num w:numId="23" w16cid:durableId="1397976890">
    <w:abstractNumId w:val="5"/>
  </w:num>
  <w:num w:numId="24" w16cid:durableId="1130711042">
    <w:abstractNumId w:val="36"/>
  </w:num>
  <w:num w:numId="25" w16cid:durableId="1704210033">
    <w:abstractNumId w:val="16"/>
  </w:num>
  <w:num w:numId="26" w16cid:durableId="1337804273">
    <w:abstractNumId w:val="28"/>
  </w:num>
  <w:num w:numId="27" w16cid:durableId="1622951806">
    <w:abstractNumId w:val="21"/>
  </w:num>
  <w:num w:numId="28" w16cid:durableId="497699695">
    <w:abstractNumId w:val="27"/>
  </w:num>
  <w:num w:numId="29" w16cid:durableId="898243647">
    <w:abstractNumId w:val="11"/>
  </w:num>
  <w:num w:numId="30" w16cid:durableId="1908222867">
    <w:abstractNumId w:val="3"/>
  </w:num>
  <w:num w:numId="31" w16cid:durableId="1454982903">
    <w:abstractNumId w:val="25"/>
  </w:num>
  <w:num w:numId="32" w16cid:durableId="682363811">
    <w:abstractNumId w:val="8"/>
  </w:num>
  <w:num w:numId="33" w16cid:durableId="1952778898">
    <w:abstractNumId w:val="38"/>
  </w:num>
  <w:num w:numId="34" w16cid:durableId="945696286">
    <w:abstractNumId w:val="1"/>
  </w:num>
  <w:num w:numId="35" w16cid:durableId="977492614">
    <w:abstractNumId w:val="33"/>
  </w:num>
  <w:num w:numId="36" w16cid:durableId="545027629">
    <w:abstractNumId w:val="31"/>
  </w:num>
  <w:num w:numId="37" w16cid:durableId="822044285">
    <w:abstractNumId w:val="0"/>
  </w:num>
  <w:num w:numId="38" w16cid:durableId="1139878071">
    <w:abstractNumId w:val="13"/>
  </w:num>
  <w:num w:numId="39" w16cid:durableId="18019956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F01"/>
    <w:rsid w:val="0000217B"/>
    <w:rsid w:val="000149EC"/>
    <w:rsid w:val="00026779"/>
    <w:rsid w:val="0004263B"/>
    <w:rsid w:val="00042CED"/>
    <w:rsid w:val="0006741D"/>
    <w:rsid w:val="000704F5"/>
    <w:rsid w:val="0008775B"/>
    <w:rsid w:val="00093934"/>
    <w:rsid w:val="00093BDB"/>
    <w:rsid w:val="000C365C"/>
    <w:rsid w:val="00103C1A"/>
    <w:rsid w:val="00103D3B"/>
    <w:rsid w:val="00111A6E"/>
    <w:rsid w:val="001220AF"/>
    <w:rsid w:val="00132ECA"/>
    <w:rsid w:val="001933CB"/>
    <w:rsid w:val="001A4DA5"/>
    <w:rsid w:val="001A4E9F"/>
    <w:rsid w:val="001B0B90"/>
    <w:rsid w:val="001E5D61"/>
    <w:rsid w:val="001F7EC7"/>
    <w:rsid w:val="00211EDA"/>
    <w:rsid w:val="00226A63"/>
    <w:rsid w:val="00233B8D"/>
    <w:rsid w:val="00257CFB"/>
    <w:rsid w:val="00261A5F"/>
    <w:rsid w:val="00283DCB"/>
    <w:rsid w:val="002A394A"/>
    <w:rsid w:val="002B2DA3"/>
    <w:rsid w:val="002B35BC"/>
    <w:rsid w:val="002C33DC"/>
    <w:rsid w:val="002C520E"/>
    <w:rsid w:val="00303454"/>
    <w:rsid w:val="00322857"/>
    <w:rsid w:val="00361957"/>
    <w:rsid w:val="003801C3"/>
    <w:rsid w:val="003908E2"/>
    <w:rsid w:val="003B124F"/>
    <w:rsid w:val="003B36A0"/>
    <w:rsid w:val="003D6BB0"/>
    <w:rsid w:val="0043775E"/>
    <w:rsid w:val="00446BB1"/>
    <w:rsid w:val="00453764"/>
    <w:rsid w:val="004638F1"/>
    <w:rsid w:val="0048479E"/>
    <w:rsid w:val="004B0CF4"/>
    <w:rsid w:val="004C0F40"/>
    <w:rsid w:val="004C687B"/>
    <w:rsid w:val="004D5C60"/>
    <w:rsid w:val="00501A58"/>
    <w:rsid w:val="00503404"/>
    <w:rsid w:val="00530235"/>
    <w:rsid w:val="00535C5A"/>
    <w:rsid w:val="00556C1C"/>
    <w:rsid w:val="00557429"/>
    <w:rsid w:val="005C3FF6"/>
    <w:rsid w:val="005F2CA5"/>
    <w:rsid w:val="00604F18"/>
    <w:rsid w:val="006130DE"/>
    <w:rsid w:val="00624533"/>
    <w:rsid w:val="006304B0"/>
    <w:rsid w:val="006310E9"/>
    <w:rsid w:val="006417E1"/>
    <w:rsid w:val="00654A98"/>
    <w:rsid w:val="006578AD"/>
    <w:rsid w:val="00661898"/>
    <w:rsid w:val="0066518F"/>
    <w:rsid w:val="006662C1"/>
    <w:rsid w:val="00676AFF"/>
    <w:rsid w:val="00685F01"/>
    <w:rsid w:val="006A0894"/>
    <w:rsid w:val="006B5EA1"/>
    <w:rsid w:val="006E69B1"/>
    <w:rsid w:val="006F62DF"/>
    <w:rsid w:val="006F72E2"/>
    <w:rsid w:val="00703FFE"/>
    <w:rsid w:val="0071010E"/>
    <w:rsid w:val="0073065E"/>
    <w:rsid w:val="00734B1A"/>
    <w:rsid w:val="00761256"/>
    <w:rsid w:val="00761612"/>
    <w:rsid w:val="007712B8"/>
    <w:rsid w:val="00775CD6"/>
    <w:rsid w:val="00781D55"/>
    <w:rsid w:val="007922F6"/>
    <w:rsid w:val="007A7D97"/>
    <w:rsid w:val="007B5F60"/>
    <w:rsid w:val="007C4E42"/>
    <w:rsid w:val="007E0660"/>
    <w:rsid w:val="007F02C7"/>
    <w:rsid w:val="007F5FE9"/>
    <w:rsid w:val="00800D29"/>
    <w:rsid w:val="008223B7"/>
    <w:rsid w:val="00842EBD"/>
    <w:rsid w:val="008557FB"/>
    <w:rsid w:val="00874A87"/>
    <w:rsid w:val="00874E9E"/>
    <w:rsid w:val="00882005"/>
    <w:rsid w:val="008847D3"/>
    <w:rsid w:val="00892ADC"/>
    <w:rsid w:val="008A6653"/>
    <w:rsid w:val="008A7628"/>
    <w:rsid w:val="008B15AE"/>
    <w:rsid w:val="008B7007"/>
    <w:rsid w:val="008C258F"/>
    <w:rsid w:val="008E559D"/>
    <w:rsid w:val="008F03D4"/>
    <w:rsid w:val="008F3BFE"/>
    <w:rsid w:val="00917F63"/>
    <w:rsid w:val="00932CB8"/>
    <w:rsid w:val="009421BA"/>
    <w:rsid w:val="00944FE6"/>
    <w:rsid w:val="00964D9E"/>
    <w:rsid w:val="0098570F"/>
    <w:rsid w:val="00985847"/>
    <w:rsid w:val="0098593C"/>
    <w:rsid w:val="009A5B2D"/>
    <w:rsid w:val="009B0A7E"/>
    <w:rsid w:val="009C5780"/>
    <w:rsid w:val="009D0D3A"/>
    <w:rsid w:val="009F4805"/>
    <w:rsid w:val="00A14B53"/>
    <w:rsid w:val="00A15130"/>
    <w:rsid w:val="00A51358"/>
    <w:rsid w:val="00A670B3"/>
    <w:rsid w:val="00A7639A"/>
    <w:rsid w:val="00A77693"/>
    <w:rsid w:val="00A853F3"/>
    <w:rsid w:val="00A92F49"/>
    <w:rsid w:val="00AA06FB"/>
    <w:rsid w:val="00AA51FC"/>
    <w:rsid w:val="00AB4224"/>
    <w:rsid w:val="00AC1323"/>
    <w:rsid w:val="00AC215A"/>
    <w:rsid w:val="00AE4AFF"/>
    <w:rsid w:val="00AE659E"/>
    <w:rsid w:val="00AF0FA8"/>
    <w:rsid w:val="00B128AE"/>
    <w:rsid w:val="00B13186"/>
    <w:rsid w:val="00B177AC"/>
    <w:rsid w:val="00B27D1F"/>
    <w:rsid w:val="00B51C44"/>
    <w:rsid w:val="00B556F1"/>
    <w:rsid w:val="00B8046E"/>
    <w:rsid w:val="00B831D4"/>
    <w:rsid w:val="00BD277C"/>
    <w:rsid w:val="00BE2BBA"/>
    <w:rsid w:val="00BF50A4"/>
    <w:rsid w:val="00C057E9"/>
    <w:rsid w:val="00C11B70"/>
    <w:rsid w:val="00C138C6"/>
    <w:rsid w:val="00C25647"/>
    <w:rsid w:val="00C500C9"/>
    <w:rsid w:val="00C51C9F"/>
    <w:rsid w:val="00C77515"/>
    <w:rsid w:val="00CA4F07"/>
    <w:rsid w:val="00CA7954"/>
    <w:rsid w:val="00CC01B5"/>
    <w:rsid w:val="00CC7A04"/>
    <w:rsid w:val="00D158D7"/>
    <w:rsid w:val="00D404B9"/>
    <w:rsid w:val="00D5363E"/>
    <w:rsid w:val="00D53E31"/>
    <w:rsid w:val="00D55349"/>
    <w:rsid w:val="00D56F01"/>
    <w:rsid w:val="00D66023"/>
    <w:rsid w:val="00D71304"/>
    <w:rsid w:val="00D73D87"/>
    <w:rsid w:val="00D75A37"/>
    <w:rsid w:val="00D83D27"/>
    <w:rsid w:val="00DC21F4"/>
    <w:rsid w:val="00DD3A04"/>
    <w:rsid w:val="00DD5DAB"/>
    <w:rsid w:val="00DE5E33"/>
    <w:rsid w:val="00DF721F"/>
    <w:rsid w:val="00E0621C"/>
    <w:rsid w:val="00E11F65"/>
    <w:rsid w:val="00E14DA4"/>
    <w:rsid w:val="00E23883"/>
    <w:rsid w:val="00E53EEE"/>
    <w:rsid w:val="00E6400F"/>
    <w:rsid w:val="00E72676"/>
    <w:rsid w:val="00E80996"/>
    <w:rsid w:val="00E91921"/>
    <w:rsid w:val="00E92806"/>
    <w:rsid w:val="00EB2232"/>
    <w:rsid w:val="00EB39A9"/>
    <w:rsid w:val="00EB698B"/>
    <w:rsid w:val="00EF20BF"/>
    <w:rsid w:val="00EF4947"/>
    <w:rsid w:val="00F01B0B"/>
    <w:rsid w:val="00F01E9E"/>
    <w:rsid w:val="00F26B98"/>
    <w:rsid w:val="00F4041F"/>
    <w:rsid w:val="00F62189"/>
    <w:rsid w:val="00F6310A"/>
    <w:rsid w:val="00F800CB"/>
    <w:rsid w:val="00F820D9"/>
    <w:rsid w:val="00F97DD0"/>
    <w:rsid w:val="00FA49FA"/>
    <w:rsid w:val="00FA5B71"/>
    <w:rsid w:val="00FB690F"/>
    <w:rsid w:val="00FB7975"/>
    <w:rsid w:val="00FB7FB8"/>
    <w:rsid w:val="00FC2455"/>
    <w:rsid w:val="00FD3584"/>
    <w:rsid w:val="00FE0BC1"/>
    <w:rsid w:val="00FF31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75B3F94"/>
  <w15:chartTrackingRefBased/>
  <w15:docId w15:val="{567C6751-5474-49FA-A574-C95BDF9BD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outlineLvl w:val="0"/>
    </w:pPr>
    <w:rPr>
      <w:rFonts w:ascii="Arial" w:hAnsi="Arial" w:cs="Arial"/>
      <w:b/>
      <w:sz w:val="28"/>
      <w:szCs w:val="28"/>
    </w:rPr>
  </w:style>
  <w:style w:type="paragraph" w:styleId="Heading2">
    <w:name w:val="heading 2"/>
    <w:basedOn w:val="Normal"/>
    <w:next w:val="Normal"/>
    <w:link w:val="Heading2Char"/>
    <w:semiHidden/>
    <w:unhideWhenUsed/>
    <w:qFormat/>
    <w:rsid w:val="00775CD6"/>
    <w:pPr>
      <w:keepNext/>
      <w:spacing w:before="240" w:after="60"/>
      <w:outlineLvl w:val="1"/>
    </w:pPr>
    <w:rPr>
      <w:rFonts w:ascii="Calibri Light" w:hAnsi="Calibri Light"/>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odyText">
    <w:name w:val="Body Text"/>
    <w:basedOn w:val="Normal"/>
    <w:rPr>
      <w:rFonts w:ascii="Arial" w:hAnsi="Arial" w:cs="Arial"/>
      <w:bCs/>
      <w:sz w:val="28"/>
      <w:szCs w:val="28"/>
    </w:rPr>
  </w:style>
  <w:style w:type="paragraph" w:customStyle="1" w:styleId="bodytextnormal">
    <w:name w:val="bodytextnormal"/>
    <w:basedOn w:val="Normal"/>
    <w:pPr>
      <w:spacing w:before="100" w:beforeAutospacing="1" w:after="100" w:afterAutospacing="1"/>
    </w:pPr>
    <w:rPr>
      <w:rFonts w:ascii="Verdana" w:hAnsi="Verdana"/>
      <w:color w:val="000000"/>
      <w:sz w:val="17"/>
      <w:szCs w:val="17"/>
    </w:rPr>
  </w:style>
  <w:style w:type="paragraph" w:customStyle="1" w:styleId="Bullet">
    <w:name w:val="Bullet"/>
    <w:basedOn w:val="Normal"/>
    <w:pPr>
      <w:numPr>
        <w:numId w:val="1"/>
      </w:numPr>
      <w:tabs>
        <w:tab w:val="clear" w:pos="720"/>
      </w:tabs>
      <w:ind w:left="567" w:hanging="567"/>
    </w:pPr>
    <w:rPr>
      <w:szCs w:val="20"/>
      <w:lang w:val="en-GB" w:eastAsia="en-US"/>
    </w:rPr>
  </w:style>
  <w:style w:type="paragraph" w:customStyle="1" w:styleId="DefaultText">
    <w:name w:val="Default Text"/>
    <w:basedOn w:val="Normal"/>
    <w:pPr>
      <w:overflowPunct w:val="0"/>
      <w:autoSpaceDE w:val="0"/>
      <w:autoSpaceDN w:val="0"/>
      <w:adjustRightInd w:val="0"/>
      <w:textAlignment w:val="baseline"/>
    </w:pPr>
    <w:rPr>
      <w:noProof/>
      <w:szCs w:val="20"/>
    </w:rPr>
  </w:style>
  <w:style w:type="paragraph" w:customStyle="1" w:styleId="Char">
    <w:name w:val="Char"/>
    <w:basedOn w:val="Normal"/>
    <w:rPr>
      <w:rFonts w:ascii="Arial" w:hAnsi="Arial" w:cs="Arial"/>
      <w:sz w:val="22"/>
      <w:szCs w:val="22"/>
      <w:lang w:eastAsia="en-US"/>
    </w:rPr>
  </w:style>
  <w:style w:type="paragraph" w:styleId="NormalWeb">
    <w:name w:val="Normal (Web)"/>
    <w:basedOn w:val="Normal"/>
    <w:uiPriority w:val="99"/>
    <w:pPr>
      <w:spacing w:before="15" w:after="100" w:afterAutospacing="1"/>
    </w:pPr>
    <w:rPr>
      <w:rFonts w:ascii="Arial" w:hAnsi="Arial" w:cs="Arial"/>
      <w:color w:val="000000"/>
      <w:sz w:val="20"/>
      <w:szCs w:val="20"/>
    </w:rPr>
  </w:style>
  <w:style w:type="paragraph" w:styleId="List2">
    <w:name w:val="List 2"/>
    <w:basedOn w:val="Normal"/>
    <w:pPr>
      <w:ind w:left="566" w:hanging="283"/>
    </w:pPr>
  </w:style>
  <w:style w:type="paragraph" w:customStyle="1" w:styleId="bulletlevel1">
    <w:name w:val="bulletlevel1"/>
    <w:basedOn w:val="Normal"/>
    <w:pPr>
      <w:spacing w:before="100" w:beforeAutospacing="1" w:after="100" w:afterAutospacing="1"/>
    </w:pPr>
    <w:rPr>
      <w:rFonts w:ascii="Verdana" w:hAnsi="Verdana"/>
      <w:color w:val="000000"/>
      <w:sz w:val="20"/>
      <w:szCs w:val="20"/>
    </w:rPr>
  </w:style>
  <w:style w:type="paragraph" w:styleId="ListParagraph">
    <w:name w:val="List Paragraph"/>
    <w:basedOn w:val="Normal"/>
    <w:uiPriority w:val="34"/>
    <w:qFormat/>
    <w:pPr>
      <w:ind w:left="720"/>
    </w:pPr>
  </w:style>
  <w:style w:type="paragraph" w:styleId="BalloonText">
    <w:name w:val="Balloon Text"/>
    <w:basedOn w:val="Normal"/>
    <w:semiHidden/>
    <w:rPr>
      <w:rFonts w:ascii="Tahoma" w:hAnsi="Tahoma" w:cs="Tahoma"/>
      <w:sz w:val="16"/>
      <w:szCs w:val="16"/>
    </w:rPr>
  </w:style>
  <w:style w:type="character" w:styleId="CommentReference">
    <w:name w:val="annotation reference"/>
    <w:rsid w:val="00EB2232"/>
    <w:rPr>
      <w:sz w:val="16"/>
      <w:szCs w:val="16"/>
    </w:rPr>
  </w:style>
  <w:style w:type="paragraph" w:styleId="CommentText">
    <w:name w:val="annotation text"/>
    <w:basedOn w:val="Normal"/>
    <w:link w:val="CommentTextChar"/>
    <w:rsid w:val="00EB2232"/>
    <w:rPr>
      <w:sz w:val="20"/>
      <w:szCs w:val="20"/>
    </w:rPr>
  </w:style>
  <w:style w:type="character" w:customStyle="1" w:styleId="CommentTextChar">
    <w:name w:val="Comment Text Char"/>
    <w:basedOn w:val="DefaultParagraphFont"/>
    <w:link w:val="CommentText"/>
    <w:rsid w:val="00EB2232"/>
  </w:style>
  <w:style w:type="paragraph" w:styleId="CommentSubject">
    <w:name w:val="annotation subject"/>
    <w:basedOn w:val="CommentText"/>
    <w:next w:val="CommentText"/>
    <w:link w:val="CommentSubjectChar"/>
    <w:rsid w:val="00EB2232"/>
    <w:rPr>
      <w:b/>
      <w:bCs/>
    </w:rPr>
  </w:style>
  <w:style w:type="character" w:customStyle="1" w:styleId="CommentSubjectChar">
    <w:name w:val="Comment Subject Char"/>
    <w:link w:val="CommentSubject"/>
    <w:rsid w:val="00EB2232"/>
    <w:rPr>
      <w:b/>
      <w:bCs/>
    </w:rPr>
  </w:style>
  <w:style w:type="character" w:customStyle="1" w:styleId="Heading2Char">
    <w:name w:val="Heading 2 Char"/>
    <w:link w:val="Heading2"/>
    <w:semiHidden/>
    <w:rsid w:val="00775CD6"/>
    <w:rPr>
      <w:rFonts w:ascii="Calibri Light" w:eastAsia="Times New Roman" w:hAnsi="Calibri Light" w:cs="Times New Roman"/>
      <w:b/>
      <w:bCs/>
      <w:i/>
      <w:iCs/>
      <w:sz w:val="28"/>
      <w:szCs w:val="28"/>
    </w:rPr>
  </w:style>
  <w:style w:type="character" w:customStyle="1" w:styleId="FooterChar">
    <w:name w:val="Footer Char"/>
    <w:basedOn w:val="DefaultParagraphFont"/>
    <w:link w:val="Footer"/>
    <w:uiPriority w:val="99"/>
    <w:rsid w:val="003908E2"/>
    <w:rPr>
      <w:sz w:val="24"/>
      <w:szCs w:val="24"/>
    </w:rPr>
  </w:style>
  <w:style w:type="paragraph" w:customStyle="1" w:styleId="Default">
    <w:name w:val="Default"/>
    <w:rsid w:val="00EB39A9"/>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rsid w:val="00FB690F"/>
    <w:rPr>
      <w:sz w:val="20"/>
      <w:szCs w:val="20"/>
    </w:rPr>
  </w:style>
  <w:style w:type="character" w:customStyle="1" w:styleId="FootnoteTextChar">
    <w:name w:val="Footnote Text Char"/>
    <w:basedOn w:val="DefaultParagraphFont"/>
    <w:link w:val="FootnoteText"/>
    <w:rsid w:val="00FB690F"/>
  </w:style>
  <w:style w:type="character" w:styleId="FootnoteReference">
    <w:name w:val="footnote reference"/>
    <w:basedOn w:val="DefaultParagraphFont"/>
    <w:rsid w:val="00FB690F"/>
    <w:rPr>
      <w:vertAlign w:val="superscript"/>
    </w:rPr>
  </w:style>
  <w:style w:type="paragraph" w:styleId="Revision">
    <w:name w:val="Revision"/>
    <w:hidden/>
    <w:uiPriority w:val="99"/>
    <w:semiHidden/>
    <w:rsid w:val="00E6400F"/>
    <w:rPr>
      <w:sz w:val="24"/>
      <w:szCs w:val="24"/>
    </w:rPr>
  </w:style>
  <w:style w:type="character" w:customStyle="1" w:styleId="HeaderChar">
    <w:name w:val="Header Char"/>
    <w:basedOn w:val="DefaultParagraphFont"/>
    <w:link w:val="Header"/>
    <w:uiPriority w:val="99"/>
    <w:rsid w:val="00FB7FB8"/>
    <w:rPr>
      <w:sz w:val="24"/>
      <w:szCs w:val="24"/>
    </w:rPr>
  </w:style>
  <w:style w:type="character" w:customStyle="1" w:styleId="Heading1Char">
    <w:name w:val="Heading 1 Char"/>
    <w:basedOn w:val="DefaultParagraphFont"/>
    <w:link w:val="Heading1"/>
    <w:uiPriority w:val="9"/>
    <w:rsid w:val="006662C1"/>
    <w:rPr>
      <w:rFonts w:ascii="Arial" w:hAnsi="Arial" w:cs="Arial"/>
      <w:b/>
      <w:sz w:val="28"/>
      <w:szCs w:val="28"/>
    </w:rPr>
  </w:style>
  <w:style w:type="character" w:styleId="UnresolvedMention">
    <w:name w:val="Unresolved Mention"/>
    <w:basedOn w:val="DefaultParagraphFont"/>
    <w:uiPriority w:val="99"/>
    <w:semiHidden/>
    <w:unhideWhenUsed/>
    <w:rsid w:val="00211E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41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sr.gov.au/"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psr.gov.au/"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C9442-FE7E-4230-8E76-841603A3A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9</Pages>
  <Words>2312</Words>
  <Characters>13106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lpstr>
    </vt:vector>
  </TitlesOfParts>
  <Company>DHA</Company>
  <LinksUpToDate>false</LinksUpToDate>
  <CharactersWithSpaces>15388</CharactersWithSpaces>
  <SharedDoc>false</SharedDoc>
  <HLinks>
    <vt:vector size="12" baseType="variant">
      <vt:variant>
        <vt:i4>1835110</vt:i4>
      </vt:variant>
      <vt:variant>
        <vt:i4>19</vt:i4>
      </vt:variant>
      <vt:variant>
        <vt:i4>0</vt:i4>
      </vt:variant>
      <vt:variant>
        <vt:i4>5</vt:i4>
      </vt:variant>
      <vt:variant>
        <vt:lpwstr>mailto:admin@amandaorourke.com.au</vt:lpwstr>
      </vt:variant>
      <vt:variant>
        <vt:lpwstr/>
      </vt:variant>
      <vt:variant>
        <vt:i4>7733305</vt:i4>
      </vt:variant>
      <vt:variant>
        <vt:i4>16</vt:i4>
      </vt:variant>
      <vt:variant>
        <vt:i4>0</vt:i4>
      </vt:variant>
      <vt:variant>
        <vt:i4>5</vt:i4>
      </vt:variant>
      <vt:variant>
        <vt:lpwstr>http://www.psr.gov.au/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tifan</dc:creator>
  <cp:keywords/>
  <cp:lastModifiedBy>Pritanjali Sharma</cp:lastModifiedBy>
  <cp:revision>25</cp:revision>
  <cp:lastPrinted>2024-09-17T02:59:00Z</cp:lastPrinted>
  <dcterms:created xsi:type="dcterms:W3CDTF">2024-09-19T06:45:00Z</dcterms:created>
  <dcterms:modified xsi:type="dcterms:W3CDTF">2024-10-01T01:24:00Z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ies>
</file>