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4B7" w:rsidRPr="00DB7F18" w:rsidRDefault="006F0226" w:rsidP="005A06D1">
      <w:pPr>
        <w:spacing w:before="47" w:line="640" w:lineRule="exact"/>
        <w:ind w:right="88"/>
        <w:rPr>
          <w:rFonts w:ascii="Helvetica Neue Light" w:eastAsia="Helvetica Neue Light" w:hAnsi="Helvetica Neue Light" w:cs="Helvetica Neue Light"/>
          <w:sz w:val="56"/>
          <w:szCs w:val="56"/>
        </w:rPr>
      </w:pPr>
      <w:r w:rsidRPr="00DB7F18">
        <w:rPr>
          <w:rFonts w:ascii="Helvetica Neue Light"/>
          <w:color w:val="005C8D"/>
          <w:sz w:val="56"/>
        </w:rPr>
        <w:t>Professional Services</w:t>
      </w:r>
      <w:r w:rsidRPr="00DB7F18">
        <w:rPr>
          <w:rFonts w:ascii="Helvetica Neue Light"/>
          <w:color w:val="005C8D"/>
          <w:spacing w:val="-40"/>
          <w:sz w:val="56"/>
        </w:rPr>
        <w:t xml:space="preserve"> </w:t>
      </w:r>
      <w:r w:rsidRPr="00DB7F18">
        <w:rPr>
          <w:rFonts w:ascii="Helvetica Neue Light"/>
          <w:color w:val="005C8D"/>
          <w:sz w:val="56"/>
        </w:rPr>
        <w:t>Review</w:t>
      </w:r>
    </w:p>
    <w:p w:rsidR="00FE04B7" w:rsidRDefault="006F0226" w:rsidP="00315D77">
      <w:pPr>
        <w:spacing w:before="174"/>
        <w:ind w:right="88"/>
        <w:rPr>
          <w:rFonts w:ascii="Helvetica Neue Light" w:eastAsia="Helvetica Neue Light" w:hAnsi="Helvetica Neue Light" w:cs="Helvetica Neue Light"/>
          <w:color w:val="939598"/>
          <w:spacing w:val="-3"/>
          <w:sz w:val="36"/>
          <w:szCs w:val="36"/>
        </w:rPr>
      </w:pPr>
      <w:r w:rsidRPr="00DB7F18">
        <w:rPr>
          <w:rFonts w:ascii="Helvetica Neue Light" w:eastAsia="Helvetica Neue Light" w:hAnsi="Helvetica Neue Light" w:cs="Helvetica Neue Light"/>
          <w:color w:val="939598"/>
          <w:spacing w:val="2"/>
          <w:sz w:val="36"/>
          <w:szCs w:val="36"/>
        </w:rPr>
        <w:t>Annual Report</w:t>
      </w:r>
      <w:r w:rsidRPr="00DB7F18">
        <w:rPr>
          <w:rFonts w:ascii="Helvetica Neue Light" w:eastAsia="Helvetica Neue Light" w:hAnsi="Helvetica Neue Light" w:cs="Helvetica Neue Light"/>
          <w:color w:val="939598"/>
          <w:spacing w:val="22"/>
          <w:sz w:val="36"/>
          <w:szCs w:val="36"/>
        </w:rPr>
        <w:t xml:space="preserve"> </w:t>
      </w:r>
      <w:r w:rsidRPr="00DB7F18">
        <w:rPr>
          <w:rFonts w:ascii="Helvetica Neue Light" w:eastAsia="Helvetica Neue Light" w:hAnsi="Helvetica Neue Light" w:cs="Helvetica Neue Light"/>
          <w:color w:val="939598"/>
          <w:spacing w:val="-3"/>
          <w:sz w:val="36"/>
          <w:szCs w:val="36"/>
        </w:rPr>
        <w:t>2014–15</w:t>
      </w:r>
    </w:p>
    <w:p w:rsidR="00CE1231" w:rsidRDefault="00CE1231" w:rsidP="00315D77">
      <w:pPr>
        <w:spacing w:before="174"/>
        <w:ind w:right="88"/>
        <w:rPr>
          <w:rFonts w:ascii="Helvetica Neue Light" w:eastAsia="Helvetica Neue Light" w:hAnsi="Helvetica Neue Light" w:cs="Helvetica Neue Light"/>
          <w:color w:val="939598"/>
          <w:spacing w:val="-3"/>
          <w:sz w:val="36"/>
          <w:szCs w:val="36"/>
        </w:rPr>
      </w:pPr>
    </w:p>
    <w:p w:rsidR="00CE1231" w:rsidRPr="00DB7F18" w:rsidRDefault="00CE1231" w:rsidP="00315D77">
      <w:pPr>
        <w:spacing w:before="174"/>
        <w:ind w:right="88"/>
        <w:rPr>
          <w:rFonts w:ascii="Helvetica Neue Light" w:eastAsia="Helvetica Neue Light" w:hAnsi="Helvetica Neue Light" w:cs="Helvetica Neue Light"/>
          <w:sz w:val="36"/>
          <w:szCs w:val="36"/>
        </w:rPr>
        <w:sectPr w:rsidR="00CE1231" w:rsidRPr="00DB7F18" w:rsidSect="00655F8D">
          <w:type w:val="continuous"/>
          <w:pgSz w:w="9980" w:h="14180"/>
          <w:pgMar w:top="1440" w:right="1080" w:bottom="1440" w:left="1080" w:header="720" w:footer="720" w:gutter="0"/>
          <w:cols w:space="720"/>
          <w:docGrid w:linePitch="299"/>
        </w:sectPr>
      </w:pPr>
      <w:r>
        <w:rPr>
          <w:noProof/>
          <w:lang w:eastAsia="en-AU"/>
        </w:rPr>
        <w:drawing>
          <wp:inline distT="0" distB="0" distL="0" distR="0" wp14:anchorId="2618D8AE" wp14:editId="59905A48">
            <wp:extent cx="4524375" cy="5248275"/>
            <wp:effectExtent l="0" t="0" r="9525" b="9525"/>
            <wp:docPr id="119" name="Picture 119" title="Cover page dec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24375" cy="5248275"/>
                    </a:xfrm>
                    <a:prstGeom prst="rect">
                      <a:avLst/>
                    </a:prstGeom>
                  </pic:spPr>
                </pic:pic>
              </a:graphicData>
            </a:graphic>
          </wp:inline>
        </w:drawing>
      </w:r>
    </w:p>
    <w:p w:rsidR="00FE04B7" w:rsidRPr="00315D77" w:rsidRDefault="006F0226">
      <w:pPr>
        <w:pStyle w:val="BodyText"/>
        <w:ind w:left="389" w:right="1415"/>
        <w:rPr>
          <w:rFonts w:ascii="Arial" w:hAnsi="Arial" w:cs="Arial"/>
          <w:sz w:val="22"/>
          <w:szCs w:val="22"/>
        </w:rPr>
      </w:pPr>
      <w:r w:rsidRPr="00315D77">
        <w:rPr>
          <w:rFonts w:ascii="Arial" w:hAnsi="Arial" w:cs="Arial"/>
          <w:color w:val="005C8D"/>
          <w:sz w:val="22"/>
          <w:szCs w:val="22"/>
        </w:rPr>
        <w:lastRenderedPageBreak/>
        <w:t>© Commonwealth of Australia 2015 ISSN</w:t>
      </w:r>
      <w:r w:rsidRPr="00315D77">
        <w:rPr>
          <w:rFonts w:ascii="Arial" w:hAnsi="Arial" w:cs="Arial"/>
          <w:color w:val="005C8D"/>
          <w:spacing w:val="-24"/>
          <w:sz w:val="22"/>
          <w:szCs w:val="22"/>
        </w:rPr>
        <w:t xml:space="preserve"> </w:t>
      </w:r>
      <w:r w:rsidRPr="00315D77">
        <w:rPr>
          <w:rFonts w:ascii="Arial" w:hAnsi="Arial" w:cs="Arial"/>
          <w:color w:val="005C8D"/>
          <w:sz w:val="22"/>
          <w:szCs w:val="22"/>
        </w:rPr>
        <w:t>1327</w:t>
      </w:r>
      <w:r w:rsidRPr="00315D77">
        <w:rPr>
          <w:rFonts w:ascii="MS Gothic" w:eastAsia="MS Gothic" w:hAnsi="MS Gothic" w:cs="MS Gothic" w:hint="eastAsia"/>
          <w:color w:val="005C8D"/>
          <w:sz w:val="22"/>
          <w:szCs w:val="22"/>
        </w:rPr>
        <w:t>‑</w:t>
      </w:r>
      <w:r w:rsidRPr="00315D77">
        <w:rPr>
          <w:rFonts w:ascii="Arial" w:hAnsi="Arial" w:cs="Arial"/>
          <w:color w:val="005C8D"/>
          <w:sz w:val="22"/>
          <w:szCs w:val="22"/>
        </w:rPr>
        <w:t>6514</w:t>
      </w:r>
    </w:p>
    <w:p w:rsidR="00FE04B7" w:rsidRPr="00315D77" w:rsidRDefault="00FE04B7">
      <w:pPr>
        <w:spacing w:before="8"/>
        <w:rPr>
          <w:rFonts w:ascii="Arial" w:eastAsia="Helvetica" w:hAnsi="Arial" w:cs="Arial"/>
        </w:rPr>
      </w:pPr>
    </w:p>
    <w:p w:rsidR="00FE04B7" w:rsidRDefault="006F0226" w:rsidP="001D525C">
      <w:pPr>
        <w:pStyle w:val="BodyText"/>
        <w:spacing w:before="120" w:after="120" w:line="300" w:lineRule="exact"/>
        <w:ind w:left="391" w:right="23"/>
        <w:rPr>
          <w:rFonts w:ascii="Arial" w:hAnsi="Arial" w:cs="Arial"/>
          <w:color w:val="005C8D"/>
          <w:sz w:val="22"/>
          <w:szCs w:val="22"/>
        </w:rPr>
      </w:pPr>
      <w:r w:rsidRPr="00315D77">
        <w:rPr>
          <w:rFonts w:ascii="Arial" w:hAnsi="Arial" w:cs="Arial"/>
          <w:color w:val="005C8D"/>
          <w:sz w:val="22"/>
          <w:szCs w:val="22"/>
        </w:rPr>
        <w:t xml:space="preserve">This work is copyright. Apart from any use as permitted under the </w:t>
      </w:r>
      <w:r w:rsidRPr="00315D77">
        <w:rPr>
          <w:rFonts w:ascii="Arial" w:hAnsi="Arial" w:cs="Arial"/>
          <w:i/>
          <w:color w:val="005C8D"/>
          <w:sz w:val="22"/>
          <w:szCs w:val="22"/>
        </w:rPr>
        <w:t>Copyright Act 1968</w:t>
      </w:r>
      <w:r w:rsidRPr="00315D77">
        <w:rPr>
          <w:rFonts w:ascii="Arial" w:hAnsi="Arial" w:cs="Arial"/>
          <w:color w:val="005C8D"/>
          <w:sz w:val="22"/>
          <w:szCs w:val="22"/>
        </w:rPr>
        <w:t>, no part may be reproduced by any process without prior written permission from the Commonwealth.</w:t>
      </w:r>
      <w:r w:rsidRPr="00315D77">
        <w:rPr>
          <w:rFonts w:ascii="Arial" w:hAnsi="Arial" w:cs="Arial"/>
          <w:color w:val="005C8D"/>
          <w:spacing w:val="-9"/>
          <w:sz w:val="22"/>
          <w:szCs w:val="22"/>
        </w:rPr>
        <w:t xml:space="preserve"> </w:t>
      </w:r>
      <w:r w:rsidRPr="00315D77">
        <w:rPr>
          <w:rFonts w:ascii="Arial" w:hAnsi="Arial" w:cs="Arial"/>
          <w:color w:val="005C8D"/>
          <w:sz w:val="22"/>
          <w:szCs w:val="22"/>
        </w:rPr>
        <w:t>Requests</w:t>
      </w:r>
      <w:r w:rsidRPr="00315D77">
        <w:rPr>
          <w:rFonts w:ascii="Arial" w:hAnsi="Arial" w:cs="Arial"/>
          <w:color w:val="005C8D"/>
          <w:spacing w:val="-9"/>
          <w:sz w:val="22"/>
          <w:szCs w:val="22"/>
        </w:rPr>
        <w:t xml:space="preserve"> </w:t>
      </w:r>
      <w:r w:rsidRPr="00315D77">
        <w:rPr>
          <w:rFonts w:ascii="Arial" w:hAnsi="Arial" w:cs="Arial"/>
          <w:color w:val="005C8D"/>
          <w:sz w:val="22"/>
          <w:szCs w:val="22"/>
        </w:rPr>
        <w:t>and</w:t>
      </w:r>
      <w:r w:rsidRPr="00315D77">
        <w:rPr>
          <w:rFonts w:ascii="Arial" w:hAnsi="Arial" w:cs="Arial"/>
          <w:color w:val="005C8D"/>
          <w:spacing w:val="-9"/>
          <w:sz w:val="22"/>
          <w:szCs w:val="22"/>
        </w:rPr>
        <w:t xml:space="preserve"> </w:t>
      </w:r>
      <w:r w:rsidRPr="00315D77">
        <w:rPr>
          <w:rFonts w:ascii="Arial" w:hAnsi="Arial" w:cs="Arial"/>
          <w:color w:val="005C8D"/>
          <w:sz w:val="22"/>
          <w:szCs w:val="22"/>
        </w:rPr>
        <w:t>enquiries</w:t>
      </w:r>
      <w:r w:rsidRPr="00315D77">
        <w:rPr>
          <w:rFonts w:ascii="Arial" w:hAnsi="Arial" w:cs="Arial"/>
          <w:color w:val="005C8D"/>
          <w:spacing w:val="-9"/>
          <w:sz w:val="22"/>
          <w:szCs w:val="22"/>
        </w:rPr>
        <w:t xml:space="preserve"> </w:t>
      </w:r>
      <w:r w:rsidRPr="00315D77">
        <w:rPr>
          <w:rFonts w:ascii="Arial" w:hAnsi="Arial" w:cs="Arial"/>
          <w:color w:val="005C8D"/>
          <w:sz w:val="22"/>
          <w:szCs w:val="22"/>
        </w:rPr>
        <w:t>concerning</w:t>
      </w:r>
      <w:r w:rsidRPr="00315D77">
        <w:rPr>
          <w:rFonts w:ascii="Arial" w:hAnsi="Arial" w:cs="Arial"/>
          <w:color w:val="005C8D"/>
          <w:spacing w:val="-9"/>
          <w:sz w:val="22"/>
          <w:szCs w:val="22"/>
        </w:rPr>
        <w:t xml:space="preserve"> </w:t>
      </w:r>
      <w:r w:rsidRPr="00315D77">
        <w:rPr>
          <w:rFonts w:ascii="Arial" w:hAnsi="Arial" w:cs="Arial"/>
          <w:color w:val="005C8D"/>
          <w:sz w:val="22"/>
          <w:szCs w:val="22"/>
        </w:rPr>
        <w:t>reproduction</w:t>
      </w:r>
      <w:r w:rsidRPr="00315D77">
        <w:rPr>
          <w:rFonts w:ascii="Arial" w:hAnsi="Arial" w:cs="Arial"/>
          <w:color w:val="005C8D"/>
          <w:spacing w:val="-9"/>
          <w:sz w:val="22"/>
          <w:szCs w:val="22"/>
        </w:rPr>
        <w:t xml:space="preserve"> </w:t>
      </w:r>
      <w:r w:rsidRPr="00315D77">
        <w:rPr>
          <w:rFonts w:ascii="Arial" w:hAnsi="Arial" w:cs="Arial"/>
          <w:color w:val="005C8D"/>
          <w:sz w:val="22"/>
          <w:szCs w:val="22"/>
        </w:rPr>
        <w:t>and</w:t>
      </w:r>
      <w:r w:rsidRPr="00315D77">
        <w:rPr>
          <w:rFonts w:ascii="Arial" w:hAnsi="Arial" w:cs="Arial"/>
          <w:color w:val="005C8D"/>
          <w:spacing w:val="-9"/>
          <w:sz w:val="22"/>
          <w:szCs w:val="22"/>
        </w:rPr>
        <w:t xml:space="preserve"> </w:t>
      </w:r>
      <w:r w:rsidRPr="00315D77">
        <w:rPr>
          <w:rFonts w:ascii="Arial" w:hAnsi="Arial" w:cs="Arial"/>
          <w:color w:val="005C8D"/>
          <w:sz w:val="22"/>
          <w:szCs w:val="22"/>
        </w:rPr>
        <w:t>rights</w:t>
      </w:r>
      <w:r w:rsidRPr="00315D77">
        <w:rPr>
          <w:rFonts w:ascii="Arial" w:hAnsi="Arial" w:cs="Arial"/>
          <w:color w:val="005C8D"/>
          <w:spacing w:val="-9"/>
          <w:sz w:val="22"/>
          <w:szCs w:val="22"/>
        </w:rPr>
        <w:t xml:space="preserve"> </w:t>
      </w:r>
      <w:r w:rsidRPr="00315D77">
        <w:rPr>
          <w:rFonts w:ascii="Arial" w:hAnsi="Arial" w:cs="Arial"/>
          <w:color w:val="005C8D"/>
          <w:sz w:val="22"/>
          <w:szCs w:val="22"/>
        </w:rPr>
        <w:t>should</w:t>
      </w:r>
      <w:r w:rsidRPr="00315D77">
        <w:rPr>
          <w:rFonts w:ascii="Arial" w:hAnsi="Arial" w:cs="Arial"/>
          <w:color w:val="005C8D"/>
          <w:spacing w:val="-9"/>
          <w:sz w:val="22"/>
          <w:szCs w:val="22"/>
        </w:rPr>
        <w:t xml:space="preserve"> </w:t>
      </w:r>
      <w:r w:rsidRPr="00315D77">
        <w:rPr>
          <w:rFonts w:ascii="Arial" w:hAnsi="Arial" w:cs="Arial"/>
          <w:color w:val="005C8D"/>
          <w:sz w:val="22"/>
          <w:szCs w:val="22"/>
        </w:rPr>
        <w:t>be</w:t>
      </w:r>
      <w:r w:rsidR="00315D77" w:rsidRPr="00315D77">
        <w:rPr>
          <w:rFonts w:ascii="Arial" w:hAnsi="Arial" w:cs="Arial"/>
          <w:color w:val="005C8D"/>
          <w:sz w:val="22"/>
          <w:szCs w:val="22"/>
        </w:rPr>
        <w:t xml:space="preserve"> </w:t>
      </w:r>
      <w:r w:rsidRPr="00315D77">
        <w:rPr>
          <w:rFonts w:ascii="Arial" w:hAnsi="Arial" w:cs="Arial"/>
          <w:color w:val="005C8D"/>
          <w:sz w:val="22"/>
          <w:szCs w:val="22"/>
        </w:rPr>
        <w:t>addressed</w:t>
      </w:r>
      <w:r w:rsidRPr="00315D77">
        <w:rPr>
          <w:rFonts w:ascii="Arial" w:hAnsi="Arial" w:cs="Arial"/>
          <w:color w:val="005C8D"/>
          <w:spacing w:val="-11"/>
          <w:sz w:val="22"/>
          <w:szCs w:val="22"/>
        </w:rPr>
        <w:t xml:space="preserve"> </w:t>
      </w:r>
      <w:r w:rsidRPr="00315D77">
        <w:rPr>
          <w:rFonts w:ascii="Arial" w:hAnsi="Arial" w:cs="Arial"/>
          <w:color w:val="005C8D"/>
          <w:sz w:val="22"/>
          <w:szCs w:val="22"/>
        </w:rPr>
        <w:t>to</w:t>
      </w:r>
      <w:r w:rsidRPr="00315D77">
        <w:rPr>
          <w:rFonts w:ascii="Arial" w:hAnsi="Arial" w:cs="Arial"/>
          <w:color w:val="005C8D"/>
          <w:spacing w:val="-11"/>
          <w:sz w:val="22"/>
          <w:szCs w:val="22"/>
        </w:rPr>
        <w:t xml:space="preserve"> </w:t>
      </w:r>
      <w:r w:rsidRPr="00315D77">
        <w:rPr>
          <w:rFonts w:ascii="Arial" w:hAnsi="Arial" w:cs="Arial"/>
          <w:color w:val="005C8D"/>
          <w:sz w:val="22"/>
          <w:szCs w:val="22"/>
        </w:rPr>
        <w:t>the</w:t>
      </w:r>
      <w:r w:rsidRPr="00315D77">
        <w:rPr>
          <w:rFonts w:ascii="Arial" w:hAnsi="Arial" w:cs="Arial"/>
          <w:color w:val="005C8D"/>
          <w:spacing w:val="-11"/>
          <w:sz w:val="22"/>
          <w:szCs w:val="22"/>
        </w:rPr>
        <w:t xml:space="preserve"> </w:t>
      </w:r>
      <w:r w:rsidRPr="00315D77">
        <w:rPr>
          <w:rFonts w:ascii="Arial" w:hAnsi="Arial" w:cs="Arial"/>
          <w:color w:val="005C8D"/>
          <w:sz w:val="22"/>
          <w:szCs w:val="22"/>
        </w:rPr>
        <w:t>Commonwealth</w:t>
      </w:r>
      <w:r w:rsidRPr="00315D77">
        <w:rPr>
          <w:rFonts w:ascii="Arial" w:hAnsi="Arial" w:cs="Arial"/>
          <w:color w:val="005C8D"/>
          <w:spacing w:val="-11"/>
          <w:sz w:val="22"/>
          <w:szCs w:val="22"/>
        </w:rPr>
        <w:t xml:space="preserve"> </w:t>
      </w:r>
      <w:r w:rsidRPr="00315D77">
        <w:rPr>
          <w:rFonts w:ascii="Arial" w:hAnsi="Arial" w:cs="Arial"/>
          <w:color w:val="005C8D"/>
          <w:sz w:val="22"/>
          <w:szCs w:val="22"/>
        </w:rPr>
        <w:t>Copyright</w:t>
      </w:r>
      <w:r w:rsidRPr="00315D77">
        <w:rPr>
          <w:rFonts w:ascii="Arial" w:hAnsi="Arial" w:cs="Arial"/>
          <w:color w:val="005C8D"/>
          <w:spacing w:val="-11"/>
          <w:sz w:val="22"/>
          <w:szCs w:val="22"/>
        </w:rPr>
        <w:t xml:space="preserve"> </w:t>
      </w:r>
      <w:r w:rsidRPr="00315D77">
        <w:rPr>
          <w:rFonts w:ascii="Arial" w:hAnsi="Arial" w:cs="Arial"/>
          <w:color w:val="005C8D"/>
          <w:sz w:val="22"/>
          <w:szCs w:val="22"/>
        </w:rPr>
        <w:t>Administration,</w:t>
      </w:r>
      <w:r w:rsidRPr="00315D77">
        <w:rPr>
          <w:rFonts w:ascii="Arial" w:hAnsi="Arial" w:cs="Arial"/>
          <w:color w:val="005C8D"/>
          <w:spacing w:val="-11"/>
          <w:sz w:val="22"/>
          <w:szCs w:val="22"/>
        </w:rPr>
        <w:t xml:space="preserve"> </w:t>
      </w:r>
      <w:r w:rsidRPr="00315D77">
        <w:rPr>
          <w:rFonts w:ascii="Arial" w:hAnsi="Arial" w:cs="Arial"/>
          <w:color w:val="005C8D"/>
          <w:sz w:val="22"/>
          <w:szCs w:val="22"/>
        </w:rPr>
        <w:t>Attorney</w:t>
      </w:r>
      <w:r w:rsidRPr="00315D77">
        <w:rPr>
          <w:rFonts w:ascii="Arial" w:hAnsi="Arial" w:cs="Arial"/>
          <w:color w:val="005C8D"/>
          <w:spacing w:val="-11"/>
          <w:sz w:val="22"/>
          <w:szCs w:val="22"/>
        </w:rPr>
        <w:t xml:space="preserve"> </w:t>
      </w:r>
      <w:r w:rsidRPr="00315D77">
        <w:rPr>
          <w:rFonts w:ascii="Arial" w:hAnsi="Arial" w:cs="Arial"/>
          <w:color w:val="005C8D"/>
          <w:sz w:val="22"/>
          <w:szCs w:val="22"/>
        </w:rPr>
        <w:t>General’s</w:t>
      </w:r>
      <w:r w:rsidRPr="00315D77">
        <w:rPr>
          <w:rFonts w:ascii="Arial" w:hAnsi="Arial" w:cs="Arial"/>
          <w:color w:val="005C8D"/>
          <w:spacing w:val="-11"/>
          <w:sz w:val="22"/>
          <w:szCs w:val="22"/>
        </w:rPr>
        <w:t xml:space="preserve"> </w:t>
      </w:r>
      <w:r w:rsidRPr="00315D77">
        <w:rPr>
          <w:rFonts w:ascii="Arial" w:hAnsi="Arial" w:cs="Arial"/>
          <w:color w:val="005C8D"/>
          <w:sz w:val="22"/>
          <w:szCs w:val="22"/>
        </w:rPr>
        <w:t>Department, Robert</w:t>
      </w:r>
      <w:r w:rsidRPr="00315D77">
        <w:rPr>
          <w:rFonts w:ascii="Arial" w:hAnsi="Arial" w:cs="Arial"/>
          <w:color w:val="005C8D"/>
          <w:spacing w:val="-14"/>
          <w:sz w:val="22"/>
          <w:szCs w:val="22"/>
        </w:rPr>
        <w:t xml:space="preserve"> </w:t>
      </w:r>
      <w:r w:rsidRPr="00315D77">
        <w:rPr>
          <w:rFonts w:ascii="Arial" w:hAnsi="Arial" w:cs="Arial"/>
          <w:color w:val="005C8D"/>
          <w:sz w:val="22"/>
          <w:szCs w:val="22"/>
        </w:rPr>
        <w:t>Garran</w:t>
      </w:r>
      <w:r w:rsidRPr="00315D77">
        <w:rPr>
          <w:rFonts w:ascii="Arial" w:hAnsi="Arial" w:cs="Arial"/>
          <w:color w:val="005C8D"/>
          <w:spacing w:val="-14"/>
          <w:sz w:val="22"/>
          <w:szCs w:val="22"/>
        </w:rPr>
        <w:t xml:space="preserve"> </w:t>
      </w:r>
      <w:r w:rsidRPr="00315D77">
        <w:rPr>
          <w:rFonts w:ascii="Arial" w:hAnsi="Arial" w:cs="Arial"/>
          <w:color w:val="005C8D"/>
          <w:sz w:val="22"/>
          <w:szCs w:val="22"/>
        </w:rPr>
        <w:t>Offices,</w:t>
      </w:r>
      <w:r w:rsidRPr="00315D77">
        <w:rPr>
          <w:rFonts w:ascii="Arial" w:hAnsi="Arial" w:cs="Arial"/>
          <w:color w:val="005C8D"/>
          <w:spacing w:val="-14"/>
          <w:sz w:val="22"/>
          <w:szCs w:val="22"/>
        </w:rPr>
        <w:t xml:space="preserve"> </w:t>
      </w:r>
      <w:r w:rsidRPr="00315D77">
        <w:rPr>
          <w:rFonts w:ascii="Arial" w:hAnsi="Arial" w:cs="Arial"/>
          <w:color w:val="005C8D"/>
          <w:sz w:val="22"/>
          <w:szCs w:val="22"/>
        </w:rPr>
        <w:t>National</w:t>
      </w:r>
      <w:r w:rsidRPr="00315D77">
        <w:rPr>
          <w:rFonts w:ascii="Arial" w:hAnsi="Arial" w:cs="Arial"/>
          <w:color w:val="005C8D"/>
          <w:spacing w:val="-14"/>
          <w:sz w:val="22"/>
          <w:szCs w:val="22"/>
        </w:rPr>
        <w:t xml:space="preserve"> </w:t>
      </w:r>
      <w:r w:rsidRPr="00315D77">
        <w:rPr>
          <w:rFonts w:ascii="Arial" w:hAnsi="Arial" w:cs="Arial"/>
          <w:color w:val="005C8D"/>
          <w:sz w:val="22"/>
          <w:szCs w:val="22"/>
        </w:rPr>
        <w:t>Circuit,</w:t>
      </w:r>
      <w:r w:rsidRPr="00315D77">
        <w:rPr>
          <w:rFonts w:ascii="Arial" w:hAnsi="Arial" w:cs="Arial"/>
          <w:color w:val="005C8D"/>
          <w:spacing w:val="-14"/>
          <w:sz w:val="22"/>
          <w:szCs w:val="22"/>
        </w:rPr>
        <w:t xml:space="preserve"> </w:t>
      </w:r>
      <w:proofErr w:type="gramStart"/>
      <w:r w:rsidRPr="00315D77">
        <w:rPr>
          <w:rFonts w:ascii="Arial" w:hAnsi="Arial" w:cs="Arial"/>
          <w:color w:val="005C8D"/>
          <w:sz w:val="22"/>
          <w:szCs w:val="22"/>
        </w:rPr>
        <w:t>Barton</w:t>
      </w:r>
      <w:proofErr w:type="gramEnd"/>
      <w:r w:rsidRPr="00315D77">
        <w:rPr>
          <w:rFonts w:ascii="Arial" w:hAnsi="Arial" w:cs="Arial"/>
          <w:color w:val="005C8D"/>
          <w:spacing w:val="-14"/>
          <w:sz w:val="22"/>
          <w:szCs w:val="22"/>
        </w:rPr>
        <w:t xml:space="preserve"> </w:t>
      </w:r>
      <w:r w:rsidRPr="00315D77">
        <w:rPr>
          <w:rFonts w:ascii="Arial" w:hAnsi="Arial" w:cs="Arial"/>
          <w:color w:val="005C8D"/>
          <w:sz w:val="22"/>
          <w:szCs w:val="22"/>
        </w:rPr>
        <w:t>ACT</w:t>
      </w:r>
      <w:r w:rsidRPr="00315D77">
        <w:rPr>
          <w:rFonts w:ascii="Arial" w:hAnsi="Arial" w:cs="Arial"/>
          <w:color w:val="005C8D"/>
          <w:spacing w:val="-14"/>
          <w:sz w:val="22"/>
          <w:szCs w:val="22"/>
        </w:rPr>
        <w:t xml:space="preserve"> </w:t>
      </w:r>
      <w:r w:rsidRPr="00315D77">
        <w:rPr>
          <w:rFonts w:ascii="Arial" w:hAnsi="Arial" w:cs="Arial"/>
          <w:color w:val="005C8D"/>
          <w:sz w:val="22"/>
          <w:szCs w:val="22"/>
        </w:rPr>
        <w:t>2600.</w:t>
      </w:r>
    </w:p>
    <w:p w:rsidR="001D525C" w:rsidRPr="00315D77" w:rsidRDefault="001D525C" w:rsidP="001D525C">
      <w:pPr>
        <w:pStyle w:val="BodyText"/>
        <w:spacing w:before="120" w:after="120" w:line="300" w:lineRule="exact"/>
        <w:ind w:left="391" w:right="23"/>
        <w:rPr>
          <w:rFonts w:ascii="Arial" w:hAnsi="Arial" w:cs="Arial"/>
          <w:sz w:val="22"/>
          <w:szCs w:val="22"/>
        </w:rPr>
      </w:pPr>
    </w:p>
    <w:p w:rsidR="00FE04B7" w:rsidRPr="001D525C" w:rsidRDefault="006F0226" w:rsidP="001D525C">
      <w:pPr>
        <w:pStyle w:val="BodyText"/>
        <w:spacing w:before="120" w:after="120" w:line="300" w:lineRule="exact"/>
        <w:ind w:left="391" w:right="1415"/>
        <w:rPr>
          <w:rFonts w:ascii="Arial" w:eastAsia="HelveticaNeueLTStd-Md" w:hAnsi="Arial" w:cs="Arial"/>
          <w:b/>
          <w:sz w:val="22"/>
          <w:szCs w:val="22"/>
        </w:rPr>
      </w:pPr>
      <w:r w:rsidRPr="00315D77">
        <w:rPr>
          <w:rFonts w:ascii="Arial" w:hAnsi="Arial" w:cs="Arial"/>
          <w:b/>
          <w:color w:val="005C8D"/>
          <w:sz w:val="22"/>
          <w:szCs w:val="22"/>
        </w:rPr>
        <w:t>Copies of this report can be obtained</w:t>
      </w:r>
      <w:r w:rsidRPr="00315D77">
        <w:rPr>
          <w:rFonts w:ascii="Arial" w:hAnsi="Arial" w:cs="Arial"/>
          <w:b/>
          <w:color w:val="005C8D"/>
          <w:spacing w:val="43"/>
          <w:sz w:val="22"/>
          <w:szCs w:val="22"/>
        </w:rPr>
        <w:t xml:space="preserve"> </w:t>
      </w:r>
      <w:r w:rsidRPr="00315D77">
        <w:rPr>
          <w:rFonts w:ascii="Arial" w:hAnsi="Arial" w:cs="Arial"/>
          <w:b/>
          <w:color w:val="005C8D"/>
          <w:sz w:val="22"/>
          <w:szCs w:val="22"/>
        </w:rPr>
        <w:t>from:</w:t>
      </w:r>
    </w:p>
    <w:p w:rsidR="00FE04B7" w:rsidRPr="00315D77" w:rsidRDefault="006F0226" w:rsidP="001D525C">
      <w:pPr>
        <w:pStyle w:val="BodyText"/>
        <w:spacing w:before="120" w:after="120" w:line="300" w:lineRule="exact"/>
        <w:ind w:left="391" w:right="1441"/>
        <w:rPr>
          <w:rFonts w:ascii="Arial" w:hAnsi="Arial" w:cs="Arial"/>
          <w:sz w:val="22"/>
          <w:szCs w:val="22"/>
        </w:rPr>
      </w:pPr>
      <w:r w:rsidRPr="00315D77">
        <w:rPr>
          <w:rFonts w:ascii="Arial" w:hAnsi="Arial" w:cs="Arial"/>
          <w:color w:val="005C8D"/>
          <w:w w:val="95"/>
          <w:sz w:val="22"/>
          <w:szCs w:val="22"/>
        </w:rPr>
        <w:t xml:space="preserve">Professional Services Review </w:t>
      </w:r>
      <w:r w:rsidRPr="00315D77">
        <w:rPr>
          <w:rFonts w:ascii="Arial" w:hAnsi="Arial" w:cs="Arial"/>
          <w:color w:val="005C8D"/>
          <w:sz w:val="22"/>
          <w:szCs w:val="22"/>
        </w:rPr>
        <w:t>PO Box</w:t>
      </w:r>
      <w:r w:rsidRPr="00315D77">
        <w:rPr>
          <w:rFonts w:ascii="Arial" w:hAnsi="Arial" w:cs="Arial"/>
          <w:color w:val="005C8D"/>
          <w:spacing w:val="-4"/>
          <w:sz w:val="22"/>
          <w:szCs w:val="22"/>
        </w:rPr>
        <w:t xml:space="preserve"> </w:t>
      </w:r>
      <w:r w:rsidRPr="00315D77">
        <w:rPr>
          <w:rFonts w:ascii="Arial" w:hAnsi="Arial" w:cs="Arial"/>
          <w:color w:val="005C8D"/>
          <w:sz w:val="22"/>
          <w:szCs w:val="22"/>
        </w:rPr>
        <w:t>7152</w:t>
      </w:r>
    </w:p>
    <w:p w:rsidR="00FE04B7" w:rsidRPr="00315D77" w:rsidRDefault="006F0226" w:rsidP="001D525C">
      <w:pPr>
        <w:pStyle w:val="BodyText"/>
        <w:spacing w:before="120" w:after="120" w:line="300" w:lineRule="exact"/>
        <w:ind w:left="391" w:right="1866"/>
        <w:rPr>
          <w:rFonts w:ascii="Arial" w:hAnsi="Arial" w:cs="Arial"/>
          <w:sz w:val="22"/>
          <w:szCs w:val="22"/>
        </w:rPr>
      </w:pPr>
      <w:r w:rsidRPr="00315D77">
        <w:rPr>
          <w:rFonts w:ascii="Arial" w:hAnsi="Arial" w:cs="Arial"/>
          <w:color w:val="005C8D"/>
          <w:sz w:val="22"/>
          <w:szCs w:val="22"/>
        </w:rPr>
        <w:t>Canberra</w:t>
      </w:r>
      <w:r w:rsidRPr="00315D77">
        <w:rPr>
          <w:rFonts w:ascii="Arial" w:hAnsi="Arial" w:cs="Arial"/>
          <w:color w:val="005C8D"/>
          <w:spacing w:val="-25"/>
          <w:sz w:val="22"/>
          <w:szCs w:val="22"/>
        </w:rPr>
        <w:t xml:space="preserve"> </w:t>
      </w:r>
      <w:r w:rsidRPr="00315D77">
        <w:rPr>
          <w:rFonts w:ascii="Arial" w:hAnsi="Arial" w:cs="Arial"/>
          <w:color w:val="005C8D"/>
          <w:sz w:val="22"/>
          <w:szCs w:val="22"/>
        </w:rPr>
        <w:t>Business</w:t>
      </w:r>
      <w:r w:rsidRPr="00315D77">
        <w:rPr>
          <w:rFonts w:ascii="Arial" w:hAnsi="Arial" w:cs="Arial"/>
          <w:color w:val="005C8D"/>
          <w:spacing w:val="-25"/>
          <w:sz w:val="22"/>
          <w:szCs w:val="22"/>
        </w:rPr>
        <w:t xml:space="preserve"> </w:t>
      </w:r>
      <w:r w:rsidRPr="00315D77">
        <w:rPr>
          <w:rFonts w:ascii="Arial" w:hAnsi="Arial" w:cs="Arial"/>
          <w:color w:val="005C8D"/>
          <w:sz w:val="22"/>
          <w:szCs w:val="22"/>
        </w:rPr>
        <w:t>Centre ACT</w:t>
      </w:r>
      <w:r w:rsidRPr="00315D77">
        <w:rPr>
          <w:rFonts w:ascii="Arial" w:hAnsi="Arial" w:cs="Arial"/>
          <w:color w:val="005C8D"/>
          <w:spacing w:val="-11"/>
          <w:sz w:val="22"/>
          <w:szCs w:val="22"/>
        </w:rPr>
        <w:t xml:space="preserve"> </w:t>
      </w:r>
      <w:r w:rsidRPr="00315D77">
        <w:rPr>
          <w:rFonts w:ascii="Arial" w:hAnsi="Arial" w:cs="Arial"/>
          <w:color w:val="005C8D"/>
          <w:sz w:val="22"/>
          <w:szCs w:val="22"/>
        </w:rPr>
        <w:t>2610</w:t>
      </w:r>
    </w:p>
    <w:p w:rsidR="00FE04B7" w:rsidRPr="00315D77" w:rsidRDefault="006F0226" w:rsidP="001D525C">
      <w:pPr>
        <w:pStyle w:val="BodyText"/>
        <w:spacing w:before="120" w:after="120" w:line="300" w:lineRule="exact"/>
        <w:ind w:left="391" w:right="1415"/>
        <w:rPr>
          <w:rFonts w:ascii="Arial" w:hAnsi="Arial" w:cs="Arial"/>
          <w:sz w:val="22"/>
          <w:szCs w:val="22"/>
        </w:rPr>
      </w:pPr>
      <w:r w:rsidRPr="00315D77">
        <w:rPr>
          <w:rFonts w:ascii="Arial" w:hAnsi="Arial" w:cs="Arial"/>
          <w:color w:val="005C8D"/>
          <w:sz w:val="22"/>
          <w:szCs w:val="22"/>
        </w:rPr>
        <w:t>Telephone:</w:t>
      </w:r>
      <w:r w:rsidR="00315D77">
        <w:rPr>
          <w:rFonts w:ascii="Arial" w:hAnsi="Arial" w:cs="Arial"/>
          <w:color w:val="005C8D"/>
          <w:sz w:val="22"/>
          <w:szCs w:val="22"/>
        </w:rPr>
        <w:tab/>
      </w:r>
      <w:r w:rsidRPr="00315D77">
        <w:rPr>
          <w:rFonts w:ascii="Arial" w:hAnsi="Arial" w:cs="Arial"/>
          <w:color w:val="005C8D"/>
          <w:sz w:val="22"/>
          <w:szCs w:val="22"/>
        </w:rPr>
        <w:t>02 6120</w:t>
      </w:r>
      <w:r w:rsidRPr="00315D77">
        <w:rPr>
          <w:rFonts w:ascii="Arial" w:hAnsi="Arial" w:cs="Arial"/>
          <w:color w:val="005C8D"/>
          <w:spacing w:val="-25"/>
          <w:sz w:val="22"/>
          <w:szCs w:val="22"/>
        </w:rPr>
        <w:t xml:space="preserve"> </w:t>
      </w:r>
      <w:r w:rsidRPr="00315D77">
        <w:rPr>
          <w:rFonts w:ascii="Arial" w:hAnsi="Arial" w:cs="Arial"/>
          <w:color w:val="005C8D"/>
          <w:sz w:val="22"/>
          <w:szCs w:val="22"/>
        </w:rPr>
        <w:t>9100</w:t>
      </w:r>
    </w:p>
    <w:p w:rsidR="00315D77" w:rsidRDefault="006F0226" w:rsidP="001D525C">
      <w:pPr>
        <w:pStyle w:val="BodyText"/>
        <w:tabs>
          <w:tab w:val="left" w:pos="1309"/>
        </w:tabs>
        <w:spacing w:before="120" w:after="120" w:line="300" w:lineRule="exact"/>
        <w:ind w:left="391" w:right="23"/>
        <w:rPr>
          <w:rFonts w:ascii="Arial" w:hAnsi="Arial" w:cs="Arial"/>
          <w:color w:val="005C8D"/>
          <w:sz w:val="22"/>
          <w:szCs w:val="22"/>
        </w:rPr>
      </w:pPr>
      <w:r w:rsidRPr="00315D77">
        <w:rPr>
          <w:rFonts w:ascii="Arial" w:hAnsi="Arial" w:cs="Arial"/>
          <w:color w:val="005C8D"/>
          <w:sz w:val="22"/>
          <w:szCs w:val="22"/>
        </w:rPr>
        <w:t xml:space="preserve">Facsimile: </w:t>
      </w:r>
      <w:r w:rsidR="00315D77">
        <w:rPr>
          <w:rFonts w:ascii="Arial" w:hAnsi="Arial" w:cs="Arial"/>
          <w:color w:val="005C8D"/>
          <w:sz w:val="22"/>
          <w:szCs w:val="22"/>
        </w:rPr>
        <w:tab/>
      </w:r>
      <w:r w:rsidRPr="00315D77">
        <w:rPr>
          <w:rFonts w:ascii="Arial" w:hAnsi="Arial" w:cs="Arial"/>
          <w:color w:val="005C8D"/>
          <w:sz w:val="22"/>
          <w:szCs w:val="22"/>
        </w:rPr>
        <w:t xml:space="preserve">02 6120 9199 </w:t>
      </w:r>
    </w:p>
    <w:p w:rsidR="00FE04B7" w:rsidRDefault="006F0226" w:rsidP="001D525C">
      <w:pPr>
        <w:pStyle w:val="BodyText"/>
        <w:tabs>
          <w:tab w:val="left" w:pos="1309"/>
        </w:tabs>
        <w:spacing w:before="120" w:after="120" w:line="300" w:lineRule="exact"/>
        <w:ind w:left="391" w:right="23"/>
        <w:rPr>
          <w:rFonts w:ascii="Arial" w:hAnsi="Arial" w:cs="Arial"/>
          <w:color w:val="005C8D"/>
          <w:spacing w:val="-3"/>
          <w:sz w:val="22"/>
          <w:szCs w:val="22"/>
        </w:rPr>
      </w:pPr>
      <w:r w:rsidRPr="00315D77">
        <w:rPr>
          <w:rFonts w:ascii="Arial" w:hAnsi="Arial" w:cs="Arial"/>
          <w:color w:val="005C8D"/>
          <w:w w:val="95"/>
          <w:sz w:val="22"/>
          <w:szCs w:val="22"/>
        </w:rPr>
        <w:t>Internet:</w:t>
      </w:r>
      <w:r w:rsidR="00315D77" w:rsidRPr="00315D77">
        <w:rPr>
          <w:rFonts w:ascii="Arial" w:hAnsi="Arial" w:cs="Arial"/>
          <w:color w:val="005C8D"/>
          <w:w w:val="95"/>
          <w:sz w:val="22"/>
          <w:szCs w:val="22"/>
        </w:rPr>
        <w:t xml:space="preserve"> </w:t>
      </w:r>
      <w:r w:rsidR="00315D77">
        <w:rPr>
          <w:rFonts w:ascii="Arial" w:hAnsi="Arial" w:cs="Arial"/>
          <w:color w:val="005C8D"/>
          <w:w w:val="95"/>
          <w:sz w:val="22"/>
          <w:szCs w:val="22"/>
        </w:rPr>
        <w:tab/>
      </w:r>
      <w:r w:rsidR="00315D77">
        <w:rPr>
          <w:rFonts w:ascii="Arial" w:hAnsi="Arial" w:cs="Arial"/>
          <w:color w:val="005C8D"/>
          <w:w w:val="95"/>
          <w:sz w:val="22"/>
          <w:szCs w:val="22"/>
        </w:rPr>
        <w:tab/>
      </w:r>
      <w:r w:rsidR="00315D77">
        <w:rPr>
          <w:rFonts w:ascii="Arial" w:hAnsi="Arial" w:cs="Arial"/>
          <w:color w:val="005C8D"/>
          <w:w w:val="95"/>
          <w:sz w:val="22"/>
          <w:szCs w:val="22"/>
        </w:rPr>
        <w:tab/>
      </w:r>
      <w:hyperlink r:id="rId9" w:history="1">
        <w:r w:rsidR="00CE763F">
          <w:rPr>
            <w:rStyle w:val="Hyperlink"/>
            <w:rFonts w:ascii="Arial" w:hAnsi="Arial" w:cs="Arial"/>
            <w:spacing w:val="-3"/>
            <w:sz w:val="22"/>
            <w:szCs w:val="22"/>
          </w:rPr>
          <w:t>Professional Services Review</w:t>
        </w:r>
      </w:hyperlink>
    </w:p>
    <w:p w:rsidR="001D525C" w:rsidRPr="00315D77" w:rsidRDefault="001D525C" w:rsidP="001D525C">
      <w:pPr>
        <w:pStyle w:val="BodyText"/>
        <w:tabs>
          <w:tab w:val="left" w:pos="1309"/>
        </w:tabs>
        <w:spacing w:before="120" w:after="120" w:line="300" w:lineRule="exact"/>
        <w:ind w:left="391" w:right="23"/>
        <w:rPr>
          <w:rFonts w:ascii="Arial" w:hAnsi="Arial" w:cs="Arial"/>
          <w:sz w:val="22"/>
          <w:szCs w:val="22"/>
        </w:rPr>
      </w:pPr>
    </w:p>
    <w:p w:rsidR="00FE04B7" w:rsidRPr="001D525C" w:rsidRDefault="006F0226" w:rsidP="001D525C">
      <w:pPr>
        <w:pStyle w:val="BodyText"/>
        <w:spacing w:before="120" w:after="120" w:line="300" w:lineRule="exact"/>
        <w:ind w:left="391" w:right="1415"/>
        <w:rPr>
          <w:rFonts w:ascii="Arial" w:eastAsia="HelveticaNeueLTStd-Md" w:hAnsi="Arial" w:cs="Arial"/>
          <w:b/>
          <w:sz w:val="22"/>
          <w:szCs w:val="22"/>
        </w:rPr>
      </w:pPr>
      <w:r w:rsidRPr="00315D77">
        <w:rPr>
          <w:rFonts w:ascii="Arial" w:hAnsi="Arial" w:cs="Arial"/>
          <w:b/>
          <w:color w:val="005C8D"/>
          <w:sz w:val="22"/>
          <w:szCs w:val="22"/>
        </w:rPr>
        <w:t>Further information can be obtained</w:t>
      </w:r>
      <w:r w:rsidRPr="00315D77">
        <w:rPr>
          <w:rFonts w:ascii="Arial" w:hAnsi="Arial" w:cs="Arial"/>
          <w:b/>
          <w:color w:val="005C8D"/>
          <w:spacing w:val="42"/>
          <w:sz w:val="22"/>
          <w:szCs w:val="22"/>
        </w:rPr>
        <w:t xml:space="preserve"> </w:t>
      </w:r>
      <w:r w:rsidRPr="00315D77">
        <w:rPr>
          <w:rFonts w:ascii="Arial" w:hAnsi="Arial" w:cs="Arial"/>
          <w:b/>
          <w:color w:val="005C8D"/>
          <w:sz w:val="22"/>
          <w:szCs w:val="22"/>
        </w:rPr>
        <w:t>from:</w:t>
      </w:r>
    </w:p>
    <w:p w:rsidR="001D525C" w:rsidRDefault="006F0226" w:rsidP="001D525C">
      <w:pPr>
        <w:pStyle w:val="BodyText"/>
        <w:spacing w:before="120" w:after="120" w:line="300" w:lineRule="exact"/>
        <w:ind w:left="391" w:right="2858"/>
        <w:rPr>
          <w:rFonts w:ascii="Arial" w:hAnsi="Arial" w:cs="Arial"/>
          <w:color w:val="005C8D"/>
          <w:sz w:val="22"/>
          <w:szCs w:val="22"/>
        </w:rPr>
      </w:pPr>
      <w:r w:rsidRPr="00315D77">
        <w:rPr>
          <w:rFonts w:ascii="Arial" w:hAnsi="Arial" w:cs="Arial"/>
          <w:color w:val="005C8D"/>
          <w:sz w:val="22"/>
          <w:szCs w:val="22"/>
        </w:rPr>
        <w:t xml:space="preserve">Executive Officer </w:t>
      </w:r>
    </w:p>
    <w:p w:rsidR="001D525C" w:rsidRDefault="006F0226" w:rsidP="001D525C">
      <w:pPr>
        <w:pStyle w:val="BodyText"/>
        <w:spacing w:before="120" w:after="120" w:line="300" w:lineRule="exact"/>
        <w:ind w:left="391" w:right="2858"/>
        <w:rPr>
          <w:rFonts w:ascii="Arial" w:hAnsi="Arial" w:cs="Arial"/>
          <w:color w:val="005C8D"/>
          <w:w w:val="95"/>
          <w:sz w:val="22"/>
          <w:szCs w:val="22"/>
        </w:rPr>
      </w:pPr>
      <w:r w:rsidRPr="00315D77">
        <w:rPr>
          <w:rFonts w:ascii="Arial" w:hAnsi="Arial" w:cs="Arial"/>
          <w:color w:val="005C8D"/>
          <w:w w:val="95"/>
          <w:sz w:val="22"/>
          <w:szCs w:val="22"/>
        </w:rPr>
        <w:t xml:space="preserve">Professional Services Review </w:t>
      </w:r>
    </w:p>
    <w:p w:rsidR="00FE04B7" w:rsidRPr="00315D77" w:rsidRDefault="00315D77" w:rsidP="001D525C">
      <w:pPr>
        <w:pStyle w:val="BodyText"/>
        <w:spacing w:before="120" w:after="120" w:line="300" w:lineRule="exact"/>
        <w:ind w:left="391" w:right="2858"/>
        <w:rPr>
          <w:rFonts w:ascii="Arial" w:hAnsi="Arial" w:cs="Arial"/>
          <w:sz w:val="22"/>
          <w:szCs w:val="22"/>
        </w:rPr>
      </w:pPr>
      <w:r>
        <w:rPr>
          <w:rFonts w:ascii="Arial" w:hAnsi="Arial" w:cs="Arial"/>
          <w:color w:val="005C8D"/>
          <w:sz w:val="22"/>
          <w:szCs w:val="22"/>
        </w:rPr>
        <w:t>Telephone:</w:t>
      </w:r>
      <w:r>
        <w:rPr>
          <w:rFonts w:ascii="Arial" w:hAnsi="Arial" w:cs="Arial"/>
          <w:color w:val="005C8D"/>
          <w:sz w:val="22"/>
          <w:szCs w:val="22"/>
        </w:rPr>
        <w:tab/>
      </w:r>
      <w:r w:rsidR="006F0226" w:rsidRPr="00315D77">
        <w:rPr>
          <w:rFonts w:ascii="Arial" w:hAnsi="Arial" w:cs="Arial"/>
          <w:color w:val="005C8D"/>
          <w:sz w:val="22"/>
          <w:szCs w:val="22"/>
        </w:rPr>
        <w:t>02 6120</w:t>
      </w:r>
      <w:r w:rsidR="006F0226" w:rsidRPr="00315D77">
        <w:rPr>
          <w:rFonts w:ascii="Arial" w:hAnsi="Arial" w:cs="Arial"/>
          <w:color w:val="005C8D"/>
          <w:spacing w:val="-25"/>
          <w:sz w:val="22"/>
          <w:szCs w:val="22"/>
        </w:rPr>
        <w:t xml:space="preserve"> </w:t>
      </w:r>
      <w:r w:rsidR="006F0226" w:rsidRPr="00315D77">
        <w:rPr>
          <w:rFonts w:ascii="Arial" w:hAnsi="Arial" w:cs="Arial"/>
          <w:color w:val="005C8D"/>
          <w:sz w:val="22"/>
          <w:szCs w:val="22"/>
        </w:rPr>
        <w:t>9100</w:t>
      </w:r>
    </w:p>
    <w:p w:rsidR="00FE04B7" w:rsidRDefault="00315D77" w:rsidP="00630646">
      <w:pPr>
        <w:pStyle w:val="BodyText"/>
        <w:spacing w:before="120" w:after="120" w:line="300" w:lineRule="exact"/>
        <w:ind w:left="391" w:right="1415"/>
        <w:rPr>
          <w:rFonts w:ascii="Arial" w:hAnsi="Arial" w:cs="Arial"/>
          <w:color w:val="005C8D"/>
          <w:sz w:val="22"/>
          <w:szCs w:val="22"/>
        </w:rPr>
      </w:pPr>
      <w:r>
        <w:rPr>
          <w:rFonts w:ascii="Arial" w:hAnsi="Arial" w:cs="Arial"/>
          <w:color w:val="005C8D"/>
          <w:sz w:val="22"/>
          <w:szCs w:val="22"/>
        </w:rPr>
        <w:t>Facsimile:</w:t>
      </w:r>
      <w:r>
        <w:rPr>
          <w:rFonts w:ascii="Arial" w:hAnsi="Arial" w:cs="Arial"/>
          <w:color w:val="005C8D"/>
          <w:sz w:val="22"/>
          <w:szCs w:val="22"/>
        </w:rPr>
        <w:tab/>
      </w:r>
      <w:r>
        <w:rPr>
          <w:rFonts w:ascii="Arial" w:hAnsi="Arial" w:cs="Arial"/>
          <w:color w:val="005C8D"/>
          <w:sz w:val="22"/>
          <w:szCs w:val="22"/>
        </w:rPr>
        <w:tab/>
      </w:r>
      <w:r w:rsidR="006F0226" w:rsidRPr="00315D77">
        <w:rPr>
          <w:rFonts w:ascii="Arial" w:hAnsi="Arial" w:cs="Arial"/>
          <w:color w:val="005C8D"/>
          <w:sz w:val="22"/>
          <w:szCs w:val="22"/>
        </w:rPr>
        <w:t>02 6120</w:t>
      </w:r>
      <w:r w:rsidR="006F0226" w:rsidRPr="00315D77">
        <w:rPr>
          <w:rFonts w:ascii="Arial" w:hAnsi="Arial" w:cs="Arial"/>
          <w:color w:val="005C8D"/>
          <w:spacing w:val="15"/>
          <w:sz w:val="22"/>
          <w:szCs w:val="22"/>
        </w:rPr>
        <w:t xml:space="preserve"> </w:t>
      </w:r>
      <w:r w:rsidR="006F0226" w:rsidRPr="00315D77">
        <w:rPr>
          <w:rFonts w:ascii="Arial" w:hAnsi="Arial" w:cs="Arial"/>
          <w:color w:val="005C8D"/>
          <w:sz w:val="22"/>
          <w:szCs w:val="22"/>
        </w:rPr>
        <w:t>9199</w:t>
      </w:r>
    </w:p>
    <w:p w:rsidR="006F2460" w:rsidRPr="00630646" w:rsidRDefault="006F2460" w:rsidP="00630646">
      <w:pPr>
        <w:pStyle w:val="BodyText"/>
        <w:spacing w:before="120" w:after="120" w:line="300" w:lineRule="exact"/>
        <w:ind w:left="391" w:right="1415"/>
        <w:rPr>
          <w:rFonts w:ascii="Arial" w:hAnsi="Arial" w:cs="Arial"/>
          <w:sz w:val="22"/>
          <w:szCs w:val="22"/>
        </w:rPr>
        <w:sectPr w:rsidR="006F2460" w:rsidRPr="00630646" w:rsidSect="00655F8D">
          <w:pgSz w:w="9980" w:h="14180"/>
          <w:pgMar w:top="1440" w:right="1080" w:bottom="1440" w:left="1080" w:header="720" w:footer="720" w:gutter="0"/>
          <w:cols w:space="720"/>
        </w:sectPr>
      </w:pPr>
    </w:p>
    <w:sdt>
      <w:sdtPr>
        <w:rPr>
          <w:rFonts w:asciiTheme="minorHAnsi" w:eastAsiaTheme="minorHAnsi" w:hAnsiTheme="minorHAnsi"/>
          <w:b w:val="0"/>
          <w:color w:val="auto"/>
          <w:sz w:val="22"/>
          <w:szCs w:val="22"/>
        </w:rPr>
        <w:id w:val="-126469660"/>
        <w:docPartObj>
          <w:docPartGallery w:val="Table of Contents"/>
          <w:docPartUnique/>
        </w:docPartObj>
      </w:sdtPr>
      <w:sdtEndPr>
        <w:rPr>
          <w:bCs/>
          <w:noProof/>
        </w:rPr>
      </w:sdtEndPr>
      <w:sdtContent>
        <w:p w:rsidR="006F2460" w:rsidRPr="00C27ED9" w:rsidRDefault="006F2460" w:rsidP="00C27ED9">
          <w:pPr>
            <w:pStyle w:val="Heading1"/>
          </w:pPr>
          <w:r w:rsidRPr="00C27ED9">
            <w:t>Contents</w:t>
          </w:r>
        </w:p>
        <w:p w:rsidR="006F2460" w:rsidRDefault="006F2460">
          <w:pPr>
            <w:pStyle w:val="TOC1"/>
            <w:tabs>
              <w:tab w:val="right" w:leader="dot" w:pos="7810"/>
            </w:tabs>
            <w:rPr>
              <w:rFonts w:asciiTheme="minorHAnsi" w:eastAsiaTheme="minorEastAsia" w:hAnsiTheme="minorHAnsi"/>
              <w:b w:val="0"/>
              <w:bCs w:val="0"/>
              <w:noProof/>
              <w:sz w:val="22"/>
              <w:szCs w:val="22"/>
              <w:lang w:eastAsia="zh-CN"/>
            </w:rPr>
          </w:pPr>
          <w:r>
            <w:fldChar w:fldCharType="begin"/>
          </w:r>
          <w:r>
            <w:instrText xml:space="preserve"> TOC \o "1-3" \h \z \u </w:instrText>
          </w:r>
          <w:r>
            <w:fldChar w:fldCharType="separate"/>
          </w:r>
          <w:hyperlink w:anchor="_Toc434232965" w:history="1">
            <w:r w:rsidRPr="00561BC4">
              <w:rPr>
                <w:rStyle w:val="Hyperlink"/>
                <w:noProof/>
                <w:w w:val="90"/>
              </w:rPr>
              <w:t>Letter of</w:t>
            </w:r>
            <w:r w:rsidRPr="00561BC4">
              <w:rPr>
                <w:rStyle w:val="Hyperlink"/>
                <w:noProof/>
                <w:spacing w:val="-50"/>
                <w:w w:val="90"/>
              </w:rPr>
              <w:t xml:space="preserve"> </w:t>
            </w:r>
            <w:r w:rsidR="000B404A">
              <w:rPr>
                <w:rStyle w:val="Hyperlink"/>
                <w:noProof/>
                <w:spacing w:val="-50"/>
                <w:w w:val="90"/>
              </w:rPr>
              <w:t xml:space="preserve">   </w:t>
            </w:r>
            <w:r w:rsidRPr="00561BC4">
              <w:rPr>
                <w:rStyle w:val="Hyperlink"/>
                <w:noProof/>
                <w:w w:val="90"/>
              </w:rPr>
              <w:t>transmittal</w:t>
            </w:r>
            <w:r>
              <w:rPr>
                <w:noProof/>
                <w:webHidden/>
              </w:rPr>
              <w:tab/>
            </w:r>
            <w:r>
              <w:rPr>
                <w:noProof/>
                <w:webHidden/>
              </w:rPr>
              <w:fldChar w:fldCharType="begin"/>
            </w:r>
            <w:r>
              <w:rPr>
                <w:noProof/>
                <w:webHidden/>
              </w:rPr>
              <w:instrText xml:space="preserve"> PAGEREF _Toc434232965 \h </w:instrText>
            </w:r>
            <w:r>
              <w:rPr>
                <w:noProof/>
                <w:webHidden/>
              </w:rPr>
            </w:r>
            <w:r>
              <w:rPr>
                <w:noProof/>
                <w:webHidden/>
              </w:rPr>
              <w:fldChar w:fldCharType="separate"/>
            </w:r>
            <w:r w:rsidR="00A75187">
              <w:rPr>
                <w:noProof/>
                <w:webHidden/>
              </w:rPr>
              <w:t>6</w:t>
            </w:r>
            <w:r>
              <w:rPr>
                <w:noProof/>
                <w:webHidden/>
              </w:rPr>
              <w:fldChar w:fldCharType="end"/>
            </w:r>
          </w:hyperlink>
        </w:p>
        <w:p w:rsidR="006F2460" w:rsidRDefault="00D71B9B">
          <w:pPr>
            <w:pStyle w:val="TOC1"/>
            <w:tabs>
              <w:tab w:val="right" w:leader="dot" w:pos="7810"/>
            </w:tabs>
            <w:rPr>
              <w:rFonts w:asciiTheme="minorHAnsi" w:eastAsiaTheme="minorEastAsia" w:hAnsiTheme="minorHAnsi"/>
              <w:b w:val="0"/>
              <w:bCs w:val="0"/>
              <w:noProof/>
              <w:sz w:val="22"/>
              <w:szCs w:val="22"/>
              <w:lang w:eastAsia="zh-CN"/>
            </w:rPr>
          </w:pPr>
          <w:hyperlink w:anchor="_Toc434232966" w:history="1">
            <w:r w:rsidR="006F2460" w:rsidRPr="00561BC4">
              <w:rPr>
                <w:rStyle w:val="Hyperlink"/>
                <w:noProof/>
                <w:spacing w:val="-3"/>
                <w:w w:val="90"/>
              </w:rPr>
              <w:t>Director’s</w:t>
            </w:r>
            <w:r w:rsidR="00A75187">
              <w:rPr>
                <w:rStyle w:val="Hyperlink"/>
                <w:noProof/>
                <w:spacing w:val="-3"/>
                <w:w w:val="90"/>
              </w:rPr>
              <w:t xml:space="preserve"> </w:t>
            </w:r>
            <w:r w:rsidR="006F2460" w:rsidRPr="00561BC4">
              <w:rPr>
                <w:rStyle w:val="Hyperlink"/>
                <w:noProof/>
                <w:spacing w:val="-71"/>
                <w:w w:val="90"/>
              </w:rPr>
              <w:t xml:space="preserve"> </w:t>
            </w:r>
            <w:r w:rsidR="006F2460" w:rsidRPr="00561BC4">
              <w:rPr>
                <w:rStyle w:val="Hyperlink"/>
                <w:noProof/>
                <w:w w:val="90"/>
              </w:rPr>
              <w:t>introduction</w:t>
            </w:r>
            <w:r w:rsidR="006F2460">
              <w:rPr>
                <w:noProof/>
                <w:webHidden/>
              </w:rPr>
              <w:tab/>
            </w:r>
            <w:r w:rsidR="006F2460">
              <w:rPr>
                <w:noProof/>
                <w:webHidden/>
              </w:rPr>
              <w:fldChar w:fldCharType="begin"/>
            </w:r>
            <w:r w:rsidR="006F2460">
              <w:rPr>
                <w:noProof/>
                <w:webHidden/>
              </w:rPr>
              <w:instrText xml:space="preserve"> PAGEREF _Toc434232966 \h </w:instrText>
            </w:r>
            <w:r w:rsidR="006F2460">
              <w:rPr>
                <w:noProof/>
                <w:webHidden/>
              </w:rPr>
            </w:r>
            <w:r w:rsidR="006F2460">
              <w:rPr>
                <w:noProof/>
                <w:webHidden/>
              </w:rPr>
              <w:fldChar w:fldCharType="separate"/>
            </w:r>
            <w:r w:rsidR="00A75187">
              <w:rPr>
                <w:noProof/>
                <w:webHidden/>
              </w:rPr>
              <w:t>vii</w:t>
            </w:r>
            <w:r w:rsidR="006F2460">
              <w:rPr>
                <w:noProof/>
                <w:webHidden/>
              </w:rPr>
              <w:fldChar w:fldCharType="end"/>
            </w:r>
          </w:hyperlink>
        </w:p>
        <w:p w:rsidR="006F2460" w:rsidRDefault="00D71B9B">
          <w:pPr>
            <w:pStyle w:val="TOC2"/>
            <w:tabs>
              <w:tab w:val="right" w:leader="dot" w:pos="7810"/>
            </w:tabs>
            <w:rPr>
              <w:rFonts w:asciiTheme="minorHAnsi" w:eastAsiaTheme="minorEastAsia" w:hAnsiTheme="minorHAnsi"/>
              <w:noProof/>
              <w:sz w:val="22"/>
              <w:szCs w:val="22"/>
              <w:lang w:eastAsia="zh-CN"/>
            </w:rPr>
          </w:pPr>
          <w:hyperlink w:anchor="_Toc434232967" w:history="1">
            <w:r w:rsidR="006F2460" w:rsidRPr="00561BC4">
              <w:rPr>
                <w:rStyle w:val="Hyperlink"/>
                <w:noProof/>
              </w:rPr>
              <w:t>Professional</w:t>
            </w:r>
            <w:r w:rsidR="006F2460" w:rsidRPr="00561BC4">
              <w:rPr>
                <w:rStyle w:val="Hyperlink"/>
                <w:noProof/>
              </w:rPr>
              <w:t xml:space="preserve"> </w:t>
            </w:r>
            <w:r w:rsidR="006F2460" w:rsidRPr="00561BC4">
              <w:rPr>
                <w:rStyle w:val="Hyperlink"/>
                <w:noProof/>
              </w:rPr>
              <w:t xml:space="preserve">Services </w:t>
            </w:r>
            <w:r w:rsidR="006F2460" w:rsidRPr="00561BC4">
              <w:rPr>
                <w:rStyle w:val="Hyperlink"/>
                <w:noProof/>
                <w:spacing w:val="2"/>
              </w:rPr>
              <w:t xml:space="preserve">Review </w:t>
            </w:r>
            <w:r w:rsidR="006F2460" w:rsidRPr="00561BC4">
              <w:rPr>
                <w:rStyle w:val="Hyperlink"/>
                <w:noProof/>
              </w:rPr>
              <w:t>in 2014</w:t>
            </w:r>
            <w:r w:rsidR="006F2460" w:rsidRPr="00561BC4">
              <w:rPr>
                <w:rStyle w:val="Hyperlink"/>
                <w:noProof/>
                <w:spacing w:val="-27"/>
              </w:rPr>
              <w:t xml:space="preserve"> </w:t>
            </w:r>
            <w:r w:rsidR="006F2460" w:rsidRPr="00561BC4">
              <w:rPr>
                <w:rStyle w:val="Hyperlink"/>
                <w:noProof/>
                <w:spacing w:val="2"/>
              </w:rPr>
              <w:t>–15</w:t>
            </w:r>
            <w:r w:rsidR="006F2460">
              <w:rPr>
                <w:noProof/>
                <w:webHidden/>
              </w:rPr>
              <w:tab/>
            </w:r>
            <w:r w:rsidR="006F2460">
              <w:rPr>
                <w:noProof/>
                <w:webHidden/>
              </w:rPr>
              <w:fldChar w:fldCharType="begin"/>
            </w:r>
            <w:r w:rsidR="006F2460">
              <w:rPr>
                <w:noProof/>
                <w:webHidden/>
              </w:rPr>
              <w:instrText xml:space="preserve"> PAGEREF _Toc434232967 \h </w:instrText>
            </w:r>
            <w:r w:rsidR="006F2460">
              <w:rPr>
                <w:noProof/>
                <w:webHidden/>
              </w:rPr>
            </w:r>
            <w:r w:rsidR="006F2460">
              <w:rPr>
                <w:noProof/>
                <w:webHidden/>
              </w:rPr>
              <w:fldChar w:fldCharType="separate"/>
            </w:r>
            <w:r w:rsidR="00A75187">
              <w:rPr>
                <w:noProof/>
                <w:webHidden/>
              </w:rPr>
              <w:t>vii</w:t>
            </w:r>
            <w:r w:rsidR="006F2460">
              <w:rPr>
                <w:noProof/>
                <w:webHidden/>
              </w:rPr>
              <w:fldChar w:fldCharType="end"/>
            </w:r>
          </w:hyperlink>
        </w:p>
        <w:p w:rsidR="006F2460" w:rsidRDefault="00D71B9B">
          <w:pPr>
            <w:pStyle w:val="TOC2"/>
            <w:tabs>
              <w:tab w:val="right" w:leader="dot" w:pos="7810"/>
            </w:tabs>
            <w:rPr>
              <w:rFonts w:asciiTheme="minorHAnsi" w:eastAsiaTheme="minorEastAsia" w:hAnsiTheme="minorHAnsi"/>
              <w:noProof/>
              <w:sz w:val="22"/>
              <w:szCs w:val="22"/>
              <w:lang w:eastAsia="zh-CN"/>
            </w:rPr>
          </w:pPr>
          <w:hyperlink w:anchor="_Toc434232968" w:history="1">
            <w:r w:rsidR="006F2460" w:rsidRPr="00561BC4">
              <w:rPr>
                <w:rStyle w:val="Hyperlink"/>
                <w:noProof/>
              </w:rPr>
              <w:t>Conclusion</w:t>
            </w:r>
            <w:r w:rsidR="006F2460">
              <w:rPr>
                <w:noProof/>
                <w:webHidden/>
              </w:rPr>
              <w:tab/>
            </w:r>
            <w:r w:rsidR="006F2460">
              <w:rPr>
                <w:noProof/>
                <w:webHidden/>
              </w:rPr>
              <w:fldChar w:fldCharType="begin"/>
            </w:r>
            <w:r w:rsidR="006F2460">
              <w:rPr>
                <w:noProof/>
                <w:webHidden/>
              </w:rPr>
              <w:instrText xml:space="preserve"> PAGEREF _Toc434232968 \h </w:instrText>
            </w:r>
            <w:r w:rsidR="006F2460">
              <w:rPr>
                <w:noProof/>
                <w:webHidden/>
              </w:rPr>
            </w:r>
            <w:r w:rsidR="006F2460">
              <w:rPr>
                <w:noProof/>
                <w:webHidden/>
              </w:rPr>
              <w:fldChar w:fldCharType="separate"/>
            </w:r>
            <w:r w:rsidR="00A75187">
              <w:rPr>
                <w:noProof/>
                <w:webHidden/>
              </w:rPr>
              <w:t>viii</w:t>
            </w:r>
            <w:r w:rsidR="006F2460">
              <w:rPr>
                <w:noProof/>
                <w:webHidden/>
              </w:rPr>
              <w:fldChar w:fldCharType="end"/>
            </w:r>
          </w:hyperlink>
        </w:p>
        <w:p w:rsidR="006F2460" w:rsidRDefault="00D71B9B">
          <w:pPr>
            <w:pStyle w:val="TOC1"/>
            <w:tabs>
              <w:tab w:val="right" w:leader="dot" w:pos="7810"/>
            </w:tabs>
            <w:rPr>
              <w:rFonts w:asciiTheme="minorHAnsi" w:eastAsiaTheme="minorEastAsia" w:hAnsiTheme="minorHAnsi"/>
              <w:b w:val="0"/>
              <w:bCs w:val="0"/>
              <w:noProof/>
              <w:sz w:val="22"/>
              <w:szCs w:val="22"/>
              <w:lang w:eastAsia="zh-CN"/>
            </w:rPr>
          </w:pPr>
          <w:hyperlink w:anchor="_Toc434232969" w:history="1">
            <w:r w:rsidR="006F2460" w:rsidRPr="00561BC4">
              <w:rPr>
                <w:rStyle w:val="Hyperlink"/>
                <w:noProof/>
                <w:spacing w:val="-3"/>
                <w:w w:val="85"/>
              </w:rPr>
              <w:t>Agency</w:t>
            </w:r>
            <w:r w:rsidR="006F2460" w:rsidRPr="00561BC4">
              <w:rPr>
                <w:rStyle w:val="Hyperlink"/>
                <w:noProof/>
                <w:spacing w:val="67"/>
                <w:w w:val="85"/>
              </w:rPr>
              <w:t xml:space="preserve"> </w:t>
            </w:r>
            <w:r w:rsidR="006F2460" w:rsidRPr="00561BC4">
              <w:rPr>
                <w:rStyle w:val="Hyperlink"/>
                <w:noProof/>
                <w:w w:val="85"/>
              </w:rPr>
              <w:t>overview</w:t>
            </w:r>
            <w:r w:rsidR="006F2460">
              <w:rPr>
                <w:noProof/>
                <w:webHidden/>
              </w:rPr>
              <w:tab/>
            </w:r>
            <w:r w:rsidR="006F2460">
              <w:rPr>
                <w:noProof/>
                <w:webHidden/>
              </w:rPr>
              <w:fldChar w:fldCharType="begin"/>
            </w:r>
            <w:r w:rsidR="006F2460">
              <w:rPr>
                <w:noProof/>
                <w:webHidden/>
              </w:rPr>
              <w:instrText xml:space="preserve"> PAGEREF _Toc434232969 \h </w:instrText>
            </w:r>
            <w:r w:rsidR="006F2460">
              <w:rPr>
                <w:noProof/>
                <w:webHidden/>
              </w:rPr>
            </w:r>
            <w:r w:rsidR="006F2460">
              <w:rPr>
                <w:noProof/>
                <w:webHidden/>
              </w:rPr>
              <w:fldChar w:fldCharType="separate"/>
            </w:r>
            <w:r w:rsidR="00A75187">
              <w:rPr>
                <w:noProof/>
                <w:webHidden/>
              </w:rPr>
              <w:t>1</w:t>
            </w:r>
            <w:r w:rsidR="006F2460">
              <w:rPr>
                <w:noProof/>
                <w:webHidden/>
              </w:rPr>
              <w:fldChar w:fldCharType="end"/>
            </w:r>
          </w:hyperlink>
        </w:p>
        <w:p w:rsidR="006F2460" w:rsidRDefault="00D71B9B">
          <w:pPr>
            <w:pStyle w:val="TOC2"/>
            <w:tabs>
              <w:tab w:val="right" w:leader="dot" w:pos="7810"/>
            </w:tabs>
            <w:rPr>
              <w:rFonts w:asciiTheme="minorHAnsi" w:eastAsiaTheme="minorEastAsia" w:hAnsiTheme="minorHAnsi"/>
              <w:noProof/>
              <w:sz w:val="22"/>
              <w:szCs w:val="22"/>
              <w:lang w:eastAsia="zh-CN"/>
            </w:rPr>
          </w:pPr>
          <w:hyperlink w:anchor="_Toc434232970" w:history="1">
            <w:r w:rsidR="006F2460" w:rsidRPr="00561BC4">
              <w:rPr>
                <w:rStyle w:val="Hyperlink"/>
                <w:rFonts w:ascii="Helvetica Neue"/>
                <w:noProof/>
              </w:rPr>
              <w:t>The Professional Services Review</w:t>
            </w:r>
            <w:r w:rsidR="006F2460" w:rsidRPr="00561BC4">
              <w:rPr>
                <w:rStyle w:val="Hyperlink"/>
                <w:rFonts w:ascii="Helvetica Neue"/>
                <w:noProof/>
                <w:spacing w:val="13"/>
              </w:rPr>
              <w:t xml:space="preserve"> </w:t>
            </w:r>
            <w:r w:rsidR="006F2460" w:rsidRPr="00561BC4">
              <w:rPr>
                <w:rStyle w:val="Hyperlink"/>
                <w:rFonts w:ascii="Helvetica Neue"/>
                <w:noProof/>
                <w:spacing w:val="2"/>
              </w:rPr>
              <w:t>Scheme</w:t>
            </w:r>
            <w:r w:rsidR="006F2460">
              <w:rPr>
                <w:noProof/>
                <w:webHidden/>
              </w:rPr>
              <w:tab/>
            </w:r>
            <w:r w:rsidR="006F2460">
              <w:rPr>
                <w:noProof/>
                <w:webHidden/>
              </w:rPr>
              <w:fldChar w:fldCharType="begin"/>
            </w:r>
            <w:r w:rsidR="006F2460">
              <w:rPr>
                <w:noProof/>
                <w:webHidden/>
              </w:rPr>
              <w:instrText xml:space="preserve"> PAGEREF _Toc434232970 \h </w:instrText>
            </w:r>
            <w:r w:rsidR="006F2460">
              <w:rPr>
                <w:noProof/>
                <w:webHidden/>
              </w:rPr>
            </w:r>
            <w:r w:rsidR="006F2460">
              <w:rPr>
                <w:noProof/>
                <w:webHidden/>
              </w:rPr>
              <w:fldChar w:fldCharType="separate"/>
            </w:r>
            <w:r w:rsidR="00A75187">
              <w:rPr>
                <w:noProof/>
                <w:webHidden/>
              </w:rPr>
              <w:t>1</w:t>
            </w:r>
            <w:r w:rsidR="006F2460">
              <w:rPr>
                <w:noProof/>
                <w:webHidden/>
              </w:rPr>
              <w:fldChar w:fldCharType="end"/>
            </w:r>
          </w:hyperlink>
        </w:p>
        <w:p w:rsidR="006F2460" w:rsidRDefault="00D71B9B">
          <w:pPr>
            <w:pStyle w:val="TOC2"/>
            <w:tabs>
              <w:tab w:val="right" w:leader="dot" w:pos="7810"/>
            </w:tabs>
            <w:rPr>
              <w:rFonts w:asciiTheme="minorHAnsi" w:eastAsiaTheme="minorEastAsia" w:hAnsiTheme="minorHAnsi"/>
              <w:noProof/>
              <w:sz w:val="22"/>
              <w:szCs w:val="22"/>
              <w:lang w:eastAsia="zh-CN"/>
            </w:rPr>
          </w:pPr>
          <w:hyperlink w:anchor="_Toc434232971" w:history="1">
            <w:r w:rsidR="006F2460" w:rsidRPr="00561BC4">
              <w:rPr>
                <w:rStyle w:val="Hyperlink"/>
                <w:rFonts w:ascii="Helvetica Neue"/>
                <w:noProof/>
              </w:rPr>
              <w:t>About the Professional Services Review</w:t>
            </w:r>
            <w:r w:rsidR="006F2460" w:rsidRPr="00561BC4">
              <w:rPr>
                <w:rStyle w:val="Hyperlink"/>
                <w:rFonts w:ascii="Helvetica Neue"/>
                <w:noProof/>
                <w:spacing w:val="31"/>
              </w:rPr>
              <w:t xml:space="preserve"> </w:t>
            </w:r>
            <w:r w:rsidR="006F2460" w:rsidRPr="00561BC4">
              <w:rPr>
                <w:rStyle w:val="Hyperlink"/>
                <w:rFonts w:ascii="Helvetica Neue"/>
                <w:noProof/>
                <w:spacing w:val="2"/>
              </w:rPr>
              <w:t>Agency</w:t>
            </w:r>
            <w:r w:rsidR="006F2460">
              <w:rPr>
                <w:noProof/>
                <w:webHidden/>
              </w:rPr>
              <w:tab/>
            </w:r>
            <w:r w:rsidR="006F2460">
              <w:rPr>
                <w:noProof/>
                <w:webHidden/>
              </w:rPr>
              <w:fldChar w:fldCharType="begin"/>
            </w:r>
            <w:r w:rsidR="006F2460">
              <w:rPr>
                <w:noProof/>
                <w:webHidden/>
              </w:rPr>
              <w:instrText xml:space="preserve"> PAGEREF _Toc434232971 \h </w:instrText>
            </w:r>
            <w:r w:rsidR="006F2460">
              <w:rPr>
                <w:noProof/>
                <w:webHidden/>
              </w:rPr>
            </w:r>
            <w:r w:rsidR="006F2460">
              <w:rPr>
                <w:noProof/>
                <w:webHidden/>
              </w:rPr>
              <w:fldChar w:fldCharType="separate"/>
            </w:r>
            <w:r w:rsidR="00A75187">
              <w:rPr>
                <w:noProof/>
                <w:webHidden/>
              </w:rPr>
              <w:t>1</w:t>
            </w:r>
            <w:r w:rsidR="006F2460">
              <w:rPr>
                <w:noProof/>
                <w:webHidden/>
              </w:rPr>
              <w:fldChar w:fldCharType="end"/>
            </w:r>
          </w:hyperlink>
        </w:p>
        <w:p w:rsidR="006F2460" w:rsidRDefault="00D71B9B">
          <w:pPr>
            <w:pStyle w:val="TOC2"/>
            <w:tabs>
              <w:tab w:val="right" w:leader="dot" w:pos="7810"/>
            </w:tabs>
            <w:rPr>
              <w:rFonts w:asciiTheme="minorHAnsi" w:eastAsiaTheme="minorEastAsia" w:hAnsiTheme="minorHAnsi"/>
              <w:noProof/>
              <w:sz w:val="22"/>
              <w:szCs w:val="22"/>
              <w:lang w:eastAsia="zh-CN"/>
            </w:rPr>
          </w:pPr>
          <w:hyperlink w:anchor="_Toc434232972" w:history="1">
            <w:r w:rsidR="006F2460" w:rsidRPr="00561BC4">
              <w:rPr>
                <w:rStyle w:val="Hyperlink"/>
                <w:noProof/>
              </w:rPr>
              <w:t>Our</w:t>
            </w:r>
            <w:r w:rsidR="006F2460" w:rsidRPr="00561BC4">
              <w:rPr>
                <w:rStyle w:val="Hyperlink"/>
                <w:noProof/>
                <w:spacing w:val="7"/>
              </w:rPr>
              <w:t xml:space="preserve"> </w:t>
            </w:r>
            <w:r w:rsidR="006F2460" w:rsidRPr="00561BC4">
              <w:rPr>
                <w:rStyle w:val="Hyperlink"/>
                <w:noProof/>
              </w:rPr>
              <w:t>stakeholders</w:t>
            </w:r>
            <w:r w:rsidR="006F2460">
              <w:rPr>
                <w:noProof/>
                <w:webHidden/>
              </w:rPr>
              <w:tab/>
            </w:r>
            <w:r w:rsidR="006F2460">
              <w:rPr>
                <w:noProof/>
                <w:webHidden/>
              </w:rPr>
              <w:fldChar w:fldCharType="begin"/>
            </w:r>
            <w:r w:rsidR="006F2460">
              <w:rPr>
                <w:noProof/>
                <w:webHidden/>
              </w:rPr>
              <w:instrText xml:space="preserve"> PAGEREF _Toc434232972 \h </w:instrText>
            </w:r>
            <w:r w:rsidR="006F2460">
              <w:rPr>
                <w:noProof/>
                <w:webHidden/>
              </w:rPr>
            </w:r>
            <w:r w:rsidR="006F2460">
              <w:rPr>
                <w:noProof/>
                <w:webHidden/>
              </w:rPr>
              <w:fldChar w:fldCharType="separate"/>
            </w:r>
            <w:r w:rsidR="00A75187">
              <w:rPr>
                <w:noProof/>
                <w:webHidden/>
              </w:rPr>
              <w:t>1</w:t>
            </w:r>
            <w:r w:rsidR="006F2460">
              <w:rPr>
                <w:noProof/>
                <w:webHidden/>
              </w:rPr>
              <w:fldChar w:fldCharType="end"/>
            </w:r>
          </w:hyperlink>
        </w:p>
        <w:p w:rsidR="006F2460" w:rsidRDefault="00D71B9B">
          <w:pPr>
            <w:pStyle w:val="TOC2"/>
            <w:tabs>
              <w:tab w:val="right" w:leader="dot" w:pos="7810"/>
            </w:tabs>
            <w:rPr>
              <w:rFonts w:asciiTheme="minorHAnsi" w:eastAsiaTheme="minorEastAsia" w:hAnsiTheme="minorHAnsi"/>
              <w:noProof/>
              <w:sz w:val="22"/>
              <w:szCs w:val="22"/>
              <w:lang w:eastAsia="zh-CN"/>
            </w:rPr>
          </w:pPr>
          <w:hyperlink w:anchor="_Toc434232973" w:history="1">
            <w:r w:rsidR="006F2460" w:rsidRPr="00561BC4">
              <w:rPr>
                <w:rStyle w:val="Hyperlink"/>
                <w:noProof/>
              </w:rPr>
              <w:t>Agency and scheme</w:t>
            </w:r>
            <w:r w:rsidR="006F2460" w:rsidRPr="00561BC4">
              <w:rPr>
                <w:rStyle w:val="Hyperlink"/>
                <w:noProof/>
                <w:spacing w:val="49"/>
              </w:rPr>
              <w:t xml:space="preserve"> </w:t>
            </w:r>
            <w:r w:rsidR="006F2460" w:rsidRPr="00561BC4">
              <w:rPr>
                <w:rStyle w:val="Hyperlink"/>
                <w:noProof/>
              </w:rPr>
              <w:t>objectives</w:t>
            </w:r>
            <w:r w:rsidR="006F2460">
              <w:rPr>
                <w:noProof/>
                <w:webHidden/>
              </w:rPr>
              <w:tab/>
            </w:r>
            <w:r w:rsidR="006F2460">
              <w:rPr>
                <w:noProof/>
                <w:webHidden/>
              </w:rPr>
              <w:fldChar w:fldCharType="begin"/>
            </w:r>
            <w:r w:rsidR="006F2460">
              <w:rPr>
                <w:noProof/>
                <w:webHidden/>
              </w:rPr>
              <w:instrText xml:space="preserve"> PAGEREF _Toc434232973 \h </w:instrText>
            </w:r>
            <w:r w:rsidR="006F2460">
              <w:rPr>
                <w:noProof/>
                <w:webHidden/>
              </w:rPr>
            </w:r>
            <w:r w:rsidR="006F2460">
              <w:rPr>
                <w:noProof/>
                <w:webHidden/>
              </w:rPr>
              <w:fldChar w:fldCharType="separate"/>
            </w:r>
            <w:r w:rsidR="00A75187">
              <w:rPr>
                <w:noProof/>
                <w:webHidden/>
              </w:rPr>
              <w:t>1</w:t>
            </w:r>
            <w:r w:rsidR="006F2460">
              <w:rPr>
                <w:noProof/>
                <w:webHidden/>
              </w:rPr>
              <w:fldChar w:fldCharType="end"/>
            </w:r>
          </w:hyperlink>
        </w:p>
        <w:p w:rsidR="006F2460" w:rsidRDefault="00D71B9B">
          <w:pPr>
            <w:pStyle w:val="TOC2"/>
            <w:tabs>
              <w:tab w:val="right" w:leader="dot" w:pos="7810"/>
            </w:tabs>
            <w:rPr>
              <w:rFonts w:asciiTheme="minorHAnsi" w:eastAsiaTheme="minorEastAsia" w:hAnsiTheme="minorHAnsi"/>
              <w:noProof/>
              <w:sz w:val="22"/>
              <w:szCs w:val="22"/>
              <w:lang w:eastAsia="zh-CN"/>
            </w:rPr>
          </w:pPr>
          <w:hyperlink w:anchor="_Toc434232974" w:history="1">
            <w:r w:rsidR="006F2460" w:rsidRPr="00561BC4">
              <w:rPr>
                <w:rStyle w:val="Hyperlink"/>
                <w:noProof/>
              </w:rPr>
              <w:t>Agency</w:t>
            </w:r>
            <w:r w:rsidR="006F2460" w:rsidRPr="00561BC4">
              <w:rPr>
                <w:rStyle w:val="Hyperlink"/>
                <w:noProof/>
                <w:spacing w:val="27"/>
              </w:rPr>
              <w:t xml:space="preserve"> </w:t>
            </w:r>
            <w:r w:rsidR="006F2460" w:rsidRPr="00561BC4">
              <w:rPr>
                <w:rStyle w:val="Hyperlink"/>
                <w:noProof/>
              </w:rPr>
              <w:t>outcome</w:t>
            </w:r>
            <w:r w:rsidR="006F2460">
              <w:rPr>
                <w:noProof/>
                <w:webHidden/>
              </w:rPr>
              <w:tab/>
            </w:r>
            <w:r w:rsidR="006F2460">
              <w:rPr>
                <w:noProof/>
                <w:webHidden/>
              </w:rPr>
              <w:fldChar w:fldCharType="begin"/>
            </w:r>
            <w:r w:rsidR="006F2460">
              <w:rPr>
                <w:noProof/>
                <w:webHidden/>
              </w:rPr>
              <w:instrText xml:space="preserve"> PAGEREF _Toc434232974 \h </w:instrText>
            </w:r>
            <w:r w:rsidR="006F2460">
              <w:rPr>
                <w:noProof/>
                <w:webHidden/>
              </w:rPr>
            </w:r>
            <w:r w:rsidR="006F2460">
              <w:rPr>
                <w:noProof/>
                <w:webHidden/>
              </w:rPr>
              <w:fldChar w:fldCharType="separate"/>
            </w:r>
            <w:r w:rsidR="00A75187">
              <w:rPr>
                <w:noProof/>
                <w:webHidden/>
              </w:rPr>
              <w:t>2</w:t>
            </w:r>
            <w:r w:rsidR="006F2460">
              <w:rPr>
                <w:noProof/>
                <w:webHidden/>
              </w:rPr>
              <w:fldChar w:fldCharType="end"/>
            </w:r>
          </w:hyperlink>
        </w:p>
        <w:p w:rsidR="006F2460" w:rsidRDefault="00D71B9B">
          <w:pPr>
            <w:pStyle w:val="TOC2"/>
            <w:tabs>
              <w:tab w:val="right" w:leader="dot" w:pos="7810"/>
            </w:tabs>
            <w:rPr>
              <w:rFonts w:asciiTheme="minorHAnsi" w:eastAsiaTheme="minorEastAsia" w:hAnsiTheme="minorHAnsi"/>
              <w:noProof/>
              <w:sz w:val="22"/>
              <w:szCs w:val="22"/>
              <w:lang w:eastAsia="zh-CN"/>
            </w:rPr>
          </w:pPr>
          <w:hyperlink w:anchor="_Toc434232975" w:history="1">
            <w:r w:rsidR="006F2460" w:rsidRPr="00561BC4">
              <w:rPr>
                <w:rStyle w:val="Hyperlink"/>
                <w:noProof/>
              </w:rPr>
              <w:t>PSR Agency delivery of outcome</w:t>
            </w:r>
            <w:r w:rsidR="006F2460">
              <w:rPr>
                <w:noProof/>
                <w:webHidden/>
              </w:rPr>
              <w:tab/>
            </w:r>
            <w:r w:rsidR="006F2460">
              <w:rPr>
                <w:noProof/>
                <w:webHidden/>
              </w:rPr>
              <w:fldChar w:fldCharType="begin"/>
            </w:r>
            <w:r w:rsidR="006F2460">
              <w:rPr>
                <w:noProof/>
                <w:webHidden/>
              </w:rPr>
              <w:instrText xml:space="preserve"> PAGEREF _Toc434232975 \h </w:instrText>
            </w:r>
            <w:r w:rsidR="006F2460">
              <w:rPr>
                <w:noProof/>
                <w:webHidden/>
              </w:rPr>
            </w:r>
            <w:r w:rsidR="006F2460">
              <w:rPr>
                <w:noProof/>
                <w:webHidden/>
              </w:rPr>
              <w:fldChar w:fldCharType="separate"/>
            </w:r>
            <w:r w:rsidR="00A75187">
              <w:rPr>
                <w:noProof/>
                <w:webHidden/>
              </w:rPr>
              <w:t>2</w:t>
            </w:r>
            <w:r w:rsidR="006F2460">
              <w:rPr>
                <w:noProof/>
                <w:webHidden/>
              </w:rPr>
              <w:fldChar w:fldCharType="end"/>
            </w:r>
          </w:hyperlink>
        </w:p>
        <w:p w:rsidR="006F2460" w:rsidRDefault="00D71B9B">
          <w:pPr>
            <w:pStyle w:val="TOC2"/>
            <w:tabs>
              <w:tab w:val="right" w:leader="dot" w:pos="7810"/>
            </w:tabs>
            <w:rPr>
              <w:rFonts w:asciiTheme="minorHAnsi" w:eastAsiaTheme="minorEastAsia" w:hAnsiTheme="minorHAnsi"/>
              <w:noProof/>
              <w:sz w:val="22"/>
              <w:szCs w:val="22"/>
              <w:lang w:eastAsia="zh-CN"/>
            </w:rPr>
          </w:pPr>
          <w:hyperlink w:anchor="_Toc434232976" w:history="1">
            <w:r w:rsidR="006F2460" w:rsidRPr="00561BC4">
              <w:rPr>
                <w:rStyle w:val="Hyperlink"/>
                <w:noProof/>
              </w:rPr>
              <w:t>The</w:t>
            </w:r>
            <w:r w:rsidR="006F2460" w:rsidRPr="00561BC4">
              <w:rPr>
                <w:rStyle w:val="Hyperlink"/>
                <w:noProof/>
                <w:spacing w:val="14"/>
              </w:rPr>
              <w:t xml:space="preserve"> </w:t>
            </w:r>
            <w:r w:rsidR="006F2460" w:rsidRPr="00561BC4">
              <w:rPr>
                <w:rStyle w:val="Hyperlink"/>
                <w:noProof/>
              </w:rPr>
              <w:t>future</w:t>
            </w:r>
            <w:r w:rsidR="006F2460">
              <w:rPr>
                <w:noProof/>
                <w:webHidden/>
              </w:rPr>
              <w:tab/>
            </w:r>
            <w:r w:rsidR="006F2460">
              <w:rPr>
                <w:noProof/>
                <w:webHidden/>
              </w:rPr>
              <w:fldChar w:fldCharType="begin"/>
            </w:r>
            <w:r w:rsidR="006F2460">
              <w:rPr>
                <w:noProof/>
                <w:webHidden/>
              </w:rPr>
              <w:instrText xml:space="preserve"> PAGEREF _Toc434232976 \h </w:instrText>
            </w:r>
            <w:r w:rsidR="006F2460">
              <w:rPr>
                <w:noProof/>
                <w:webHidden/>
              </w:rPr>
            </w:r>
            <w:r w:rsidR="006F2460">
              <w:rPr>
                <w:noProof/>
                <w:webHidden/>
              </w:rPr>
              <w:fldChar w:fldCharType="separate"/>
            </w:r>
            <w:r w:rsidR="00A75187">
              <w:rPr>
                <w:noProof/>
                <w:webHidden/>
              </w:rPr>
              <w:t>3</w:t>
            </w:r>
            <w:r w:rsidR="006F2460">
              <w:rPr>
                <w:noProof/>
                <w:webHidden/>
              </w:rPr>
              <w:fldChar w:fldCharType="end"/>
            </w:r>
          </w:hyperlink>
        </w:p>
        <w:p w:rsidR="006F2460" w:rsidRDefault="00D71B9B">
          <w:pPr>
            <w:pStyle w:val="TOC1"/>
            <w:tabs>
              <w:tab w:val="right" w:leader="dot" w:pos="7810"/>
            </w:tabs>
            <w:rPr>
              <w:rFonts w:asciiTheme="minorHAnsi" w:eastAsiaTheme="minorEastAsia" w:hAnsiTheme="minorHAnsi"/>
              <w:b w:val="0"/>
              <w:bCs w:val="0"/>
              <w:noProof/>
              <w:sz w:val="22"/>
              <w:szCs w:val="22"/>
              <w:lang w:eastAsia="zh-CN"/>
            </w:rPr>
          </w:pPr>
          <w:hyperlink w:anchor="_Toc434232977" w:history="1">
            <w:r w:rsidR="006F2460" w:rsidRPr="00561BC4">
              <w:rPr>
                <w:rStyle w:val="Hyperlink"/>
                <w:noProof/>
                <w:w w:val="85"/>
              </w:rPr>
              <w:t>Report on</w:t>
            </w:r>
            <w:r w:rsidR="006F2460" w:rsidRPr="00561BC4">
              <w:rPr>
                <w:rStyle w:val="Hyperlink"/>
                <w:noProof/>
                <w:spacing w:val="81"/>
                <w:w w:val="85"/>
              </w:rPr>
              <w:t xml:space="preserve"> </w:t>
            </w:r>
            <w:r w:rsidR="006F2460" w:rsidRPr="00561BC4">
              <w:rPr>
                <w:rStyle w:val="Hyperlink"/>
                <w:noProof/>
                <w:w w:val="85"/>
              </w:rPr>
              <w:t>performance</w:t>
            </w:r>
            <w:r w:rsidR="006F2460">
              <w:rPr>
                <w:noProof/>
                <w:webHidden/>
              </w:rPr>
              <w:tab/>
            </w:r>
            <w:r w:rsidR="006F2460">
              <w:rPr>
                <w:noProof/>
                <w:webHidden/>
              </w:rPr>
              <w:fldChar w:fldCharType="begin"/>
            </w:r>
            <w:r w:rsidR="006F2460">
              <w:rPr>
                <w:noProof/>
                <w:webHidden/>
              </w:rPr>
              <w:instrText xml:space="preserve"> PAGEREF _Toc434232977 \h </w:instrText>
            </w:r>
            <w:r w:rsidR="006F2460">
              <w:rPr>
                <w:noProof/>
                <w:webHidden/>
              </w:rPr>
            </w:r>
            <w:r w:rsidR="006F2460">
              <w:rPr>
                <w:noProof/>
                <w:webHidden/>
              </w:rPr>
              <w:fldChar w:fldCharType="separate"/>
            </w:r>
            <w:r w:rsidR="00A75187">
              <w:rPr>
                <w:noProof/>
                <w:webHidden/>
              </w:rPr>
              <w:t>4</w:t>
            </w:r>
            <w:r w:rsidR="006F2460">
              <w:rPr>
                <w:noProof/>
                <w:webHidden/>
              </w:rPr>
              <w:fldChar w:fldCharType="end"/>
            </w:r>
          </w:hyperlink>
        </w:p>
        <w:p w:rsidR="006F2460" w:rsidRDefault="00D71B9B">
          <w:pPr>
            <w:pStyle w:val="TOC2"/>
            <w:tabs>
              <w:tab w:val="right" w:leader="dot" w:pos="7810"/>
            </w:tabs>
            <w:rPr>
              <w:rFonts w:asciiTheme="minorHAnsi" w:eastAsiaTheme="minorEastAsia" w:hAnsiTheme="minorHAnsi"/>
              <w:noProof/>
              <w:sz w:val="22"/>
              <w:szCs w:val="22"/>
              <w:lang w:eastAsia="zh-CN"/>
            </w:rPr>
          </w:pPr>
          <w:hyperlink w:anchor="_Toc434232978" w:history="1">
            <w:r w:rsidR="006F2460" w:rsidRPr="00561BC4">
              <w:rPr>
                <w:rStyle w:val="Hyperlink"/>
                <w:noProof/>
              </w:rPr>
              <w:t>Outcome, and aims and major activities of the</w:t>
            </w:r>
            <w:r w:rsidR="006F2460" w:rsidRPr="00561BC4">
              <w:rPr>
                <w:rStyle w:val="Hyperlink"/>
                <w:noProof/>
                <w:spacing w:val="53"/>
              </w:rPr>
              <w:t xml:space="preserve"> </w:t>
            </w:r>
            <w:r w:rsidR="006F2460" w:rsidRPr="00561BC4">
              <w:rPr>
                <w:rStyle w:val="Hyperlink"/>
                <w:noProof/>
              </w:rPr>
              <w:t>program</w:t>
            </w:r>
            <w:r w:rsidR="006F2460">
              <w:rPr>
                <w:noProof/>
                <w:webHidden/>
              </w:rPr>
              <w:tab/>
            </w:r>
            <w:r w:rsidR="006F2460">
              <w:rPr>
                <w:noProof/>
                <w:webHidden/>
              </w:rPr>
              <w:fldChar w:fldCharType="begin"/>
            </w:r>
            <w:r w:rsidR="006F2460">
              <w:rPr>
                <w:noProof/>
                <w:webHidden/>
              </w:rPr>
              <w:instrText xml:space="preserve"> PAGEREF _Toc434232978 \h </w:instrText>
            </w:r>
            <w:r w:rsidR="006F2460">
              <w:rPr>
                <w:noProof/>
                <w:webHidden/>
              </w:rPr>
            </w:r>
            <w:r w:rsidR="006F2460">
              <w:rPr>
                <w:noProof/>
                <w:webHidden/>
              </w:rPr>
              <w:fldChar w:fldCharType="separate"/>
            </w:r>
            <w:r w:rsidR="00A75187">
              <w:rPr>
                <w:noProof/>
                <w:webHidden/>
              </w:rPr>
              <w:t>4</w:t>
            </w:r>
            <w:r w:rsidR="006F2460">
              <w:rPr>
                <w:noProof/>
                <w:webHidden/>
              </w:rPr>
              <w:fldChar w:fldCharType="end"/>
            </w:r>
          </w:hyperlink>
        </w:p>
        <w:p w:rsidR="006F2460" w:rsidRDefault="00D71B9B">
          <w:pPr>
            <w:pStyle w:val="TOC3"/>
            <w:tabs>
              <w:tab w:val="right" w:leader="dot" w:pos="7810"/>
            </w:tabs>
            <w:rPr>
              <w:noProof/>
            </w:rPr>
          </w:pPr>
          <w:hyperlink w:anchor="_Toc434232979" w:history="1">
            <w:r w:rsidR="006F2460" w:rsidRPr="00561BC4">
              <w:rPr>
                <w:rStyle w:val="Hyperlink"/>
                <w:noProof/>
              </w:rPr>
              <w:t>Protecting against</w:t>
            </w:r>
            <w:r w:rsidR="006F2460" w:rsidRPr="00561BC4">
              <w:rPr>
                <w:rStyle w:val="Hyperlink"/>
                <w:noProof/>
                <w:spacing w:val="-29"/>
              </w:rPr>
              <w:t xml:space="preserve"> </w:t>
            </w:r>
            <w:r w:rsidR="006F2460" w:rsidRPr="00561BC4">
              <w:rPr>
                <w:rStyle w:val="Hyperlink"/>
                <w:noProof/>
              </w:rPr>
              <w:t>inappropriate health care</w:t>
            </w:r>
            <w:r w:rsidR="006F2460" w:rsidRPr="00561BC4">
              <w:rPr>
                <w:rStyle w:val="Hyperlink"/>
                <w:noProof/>
                <w:spacing w:val="-22"/>
              </w:rPr>
              <w:t xml:space="preserve"> </w:t>
            </w:r>
            <w:r w:rsidR="006F2460" w:rsidRPr="00561BC4">
              <w:rPr>
                <w:rStyle w:val="Hyperlink"/>
                <w:noProof/>
              </w:rPr>
              <w:t>practice</w:t>
            </w:r>
            <w:r w:rsidR="006F2460">
              <w:rPr>
                <w:noProof/>
                <w:webHidden/>
              </w:rPr>
              <w:tab/>
            </w:r>
            <w:r w:rsidR="006F2460">
              <w:rPr>
                <w:noProof/>
                <w:webHidden/>
              </w:rPr>
              <w:fldChar w:fldCharType="begin"/>
            </w:r>
            <w:r w:rsidR="006F2460">
              <w:rPr>
                <w:noProof/>
                <w:webHidden/>
              </w:rPr>
              <w:instrText xml:space="preserve"> PAGEREF _Toc434232979 \h </w:instrText>
            </w:r>
            <w:r w:rsidR="006F2460">
              <w:rPr>
                <w:noProof/>
                <w:webHidden/>
              </w:rPr>
            </w:r>
            <w:r w:rsidR="006F2460">
              <w:rPr>
                <w:noProof/>
                <w:webHidden/>
              </w:rPr>
              <w:fldChar w:fldCharType="separate"/>
            </w:r>
            <w:r w:rsidR="00A75187">
              <w:rPr>
                <w:noProof/>
                <w:webHidden/>
              </w:rPr>
              <w:t>4</w:t>
            </w:r>
            <w:r w:rsidR="006F2460">
              <w:rPr>
                <w:noProof/>
                <w:webHidden/>
              </w:rPr>
              <w:fldChar w:fldCharType="end"/>
            </w:r>
          </w:hyperlink>
        </w:p>
        <w:p w:rsidR="006F2460" w:rsidRDefault="00D71B9B">
          <w:pPr>
            <w:pStyle w:val="TOC3"/>
            <w:tabs>
              <w:tab w:val="right" w:leader="dot" w:pos="7810"/>
            </w:tabs>
            <w:rPr>
              <w:noProof/>
            </w:rPr>
          </w:pPr>
          <w:hyperlink w:anchor="_Toc434232980" w:history="1">
            <w:r w:rsidR="006F2460" w:rsidRPr="00561BC4">
              <w:rPr>
                <w:rStyle w:val="Hyperlink"/>
                <w:noProof/>
              </w:rPr>
              <w:t>Maintaining professional</w:t>
            </w:r>
            <w:r w:rsidR="006F2460" w:rsidRPr="00561BC4">
              <w:rPr>
                <w:rStyle w:val="Hyperlink"/>
                <w:noProof/>
                <w:spacing w:val="-37"/>
              </w:rPr>
              <w:t xml:space="preserve"> </w:t>
            </w:r>
            <w:r w:rsidR="006F2460" w:rsidRPr="00561BC4">
              <w:rPr>
                <w:rStyle w:val="Hyperlink"/>
                <w:noProof/>
              </w:rPr>
              <w:t>support for</w:t>
            </w:r>
            <w:r w:rsidR="006F2460" w:rsidRPr="00561BC4">
              <w:rPr>
                <w:rStyle w:val="Hyperlink"/>
                <w:noProof/>
                <w:spacing w:val="-29"/>
              </w:rPr>
              <w:t xml:space="preserve"> </w:t>
            </w:r>
            <w:r w:rsidR="006F2460" w:rsidRPr="00561BC4">
              <w:rPr>
                <w:rStyle w:val="Hyperlink"/>
                <w:noProof/>
                <w:spacing w:val="2"/>
              </w:rPr>
              <w:t>PSR</w:t>
            </w:r>
            <w:r w:rsidR="006F2460">
              <w:rPr>
                <w:noProof/>
                <w:webHidden/>
              </w:rPr>
              <w:tab/>
            </w:r>
            <w:r w:rsidR="006F2460">
              <w:rPr>
                <w:noProof/>
                <w:webHidden/>
              </w:rPr>
              <w:fldChar w:fldCharType="begin"/>
            </w:r>
            <w:r w:rsidR="006F2460">
              <w:rPr>
                <w:noProof/>
                <w:webHidden/>
              </w:rPr>
              <w:instrText xml:space="preserve"> PAGEREF _Toc434232980 \h </w:instrText>
            </w:r>
            <w:r w:rsidR="006F2460">
              <w:rPr>
                <w:noProof/>
                <w:webHidden/>
              </w:rPr>
            </w:r>
            <w:r w:rsidR="006F2460">
              <w:rPr>
                <w:noProof/>
                <w:webHidden/>
              </w:rPr>
              <w:fldChar w:fldCharType="separate"/>
            </w:r>
            <w:r w:rsidR="00A75187">
              <w:rPr>
                <w:noProof/>
                <w:webHidden/>
              </w:rPr>
              <w:t>4</w:t>
            </w:r>
            <w:r w:rsidR="006F2460">
              <w:rPr>
                <w:noProof/>
                <w:webHidden/>
              </w:rPr>
              <w:fldChar w:fldCharType="end"/>
            </w:r>
          </w:hyperlink>
        </w:p>
        <w:p w:rsidR="006F2460" w:rsidRDefault="00D71B9B">
          <w:pPr>
            <w:pStyle w:val="TOC2"/>
            <w:tabs>
              <w:tab w:val="right" w:leader="dot" w:pos="7810"/>
            </w:tabs>
            <w:rPr>
              <w:rFonts w:asciiTheme="minorHAnsi" w:eastAsiaTheme="minorEastAsia" w:hAnsiTheme="minorHAnsi"/>
              <w:noProof/>
              <w:sz w:val="22"/>
              <w:szCs w:val="22"/>
              <w:lang w:eastAsia="zh-CN"/>
            </w:rPr>
          </w:pPr>
          <w:hyperlink w:anchor="_Toc434232981" w:history="1">
            <w:r w:rsidR="006F2460" w:rsidRPr="00561BC4">
              <w:rPr>
                <w:rStyle w:val="Hyperlink"/>
                <w:noProof/>
              </w:rPr>
              <w:t xml:space="preserve">Professional Services </w:t>
            </w:r>
            <w:r w:rsidR="006F2460" w:rsidRPr="00561BC4">
              <w:rPr>
                <w:rStyle w:val="Hyperlink"/>
                <w:noProof/>
                <w:spacing w:val="2"/>
              </w:rPr>
              <w:t xml:space="preserve">Review </w:t>
            </w:r>
            <w:r w:rsidR="006F2460" w:rsidRPr="00561BC4">
              <w:rPr>
                <w:rStyle w:val="Hyperlink"/>
                <w:noProof/>
              </w:rPr>
              <w:t>Agency</w:t>
            </w:r>
            <w:r w:rsidR="006F2460" w:rsidRPr="00561BC4">
              <w:rPr>
                <w:rStyle w:val="Hyperlink"/>
                <w:noProof/>
                <w:spacing w:val="39"/>
              </w:rPr>
              <w:t xml:space="preserve"> </w:t>
            </w:r>
            <w:r w:rsidR="006F2460" w:rsidRPr="00561BC4">
              <w:rPr>
                <w:rStyle w:val="Hyperlink"/>
                <w:noProof/>
              </w:rPr>
              <w:t>performance</w:t>
            </w:r>
            <w:r w:rsidR="006F2460">
              <w:rPr>
                <w:noProof/>
                <w:webHidden/>
              </w:rPr>
              <w:tab/>
            </w:r>
            <w:r w:rsidR="006F2460">
              <w:rPr>
                <w:noProof/>
                <w:webHidden/>
              </w:rPr>
              <w:fldChar w:fldCharType="begin"/>
            </w:r>
            <w:r w:rsidR="006F2460">
              <w:rPr>
                <w:noProof/>
                <w:webHidden/>
              </w:rPr>
              <w:instrText xml:space="preserve"> PAGEREF _Toc434232981 \h </w:instrText>
            </w:r>
            <w:r w:rsidR="006F2460">
              <w:rPr>
                <w:noProof/>
                <w:webHidden/>
              </w:rPr>
            </w:r>
            <w:r w:rsidR="006F2460">
              <w:rPr>
                <w:noProof/>
                <w:webHidden/>
              </w:rPr>
              <w:fldChar w:fldCharType="separate"/>
            </w:r>
            <w:r w:rsidR="00A75187">
              <w:rPr>
                <w:noProof/>
                <w:webHidden/>
              </w:rPr>
              <w:t>5</w:t>
            </w:r>
            <w:r w:rsidR="006F2460">
              <w:rPr>
                <w:noProof/>
                <w:webHidden/>
              </w:rPr>
              <w:fldChar w:fldCharType="end"/>
            </w:r>
          </w:hyperlink>
        </w:p>
        <w:p w:rsidR="006F2460" w:rsidRDefault="00D71B9B">
          <w:pPr>
            <w:pStyle w:val="TOC3"/>
            <w:tabs>
              <w:tab w:val="right" w:leader="dot" w:pos="7810"/>
            </w:tabs>
            <w:rPr>
              <w:noProof/>
            </w:rPr>
          </w:pPr>
          <w:hyperlink w:anchor="_Toc434232982" w:history="1">
            <w:r w:rsidR="006F2460" w:rsidRPr="00561BC4">
              <w:rPr>
                <w:rStyle w:val="Hyperlink"/>
                <w:noProof/>
              </w:rPr>
              <w:t>New</w:t>
            </w:r>
            <w:r w:rsidR="006F2460" w:rsidRPr="00561BC4">
              <w:rPr>
                <w:rStyle w:val="Hyperlink"/>
                <w:noProof/>
                <w:spacing w:val="-10"/>
              </w:rPr>
              <w:t xml:space="preserve"> </w:t>
            </w:r>
            <w:r w:rsidR="006F2460" w:rsidRPr="00561BC4">
              <w:rPr>
                <w:rStyle w:val="Hyperlink"/>
                <w:noProof/>
              </w:rPr>
              <w:t>referrals</w:t>
            </w:r>
            <w:r w:rsidR="006F2460" w:rsidRPr="00561BC4">
              <w:rPr>
                <w:rStyle w:val="Hyperlink"/>
                <w:noProof/>
                <w:spacing w:val="-10"/>
              </w:rPr>
              <w:t xml:space="preserve"> </w:t>
            </w:r>
            <w:r w:rsidR="006F2460" w:rsidRPr="00561BC4">
              <w:rPr>
                <w:rStyle w:val="Hyperlink"/>
                <w:noProof/>
              </w:rPr>
              <w:t>from</w:t>
            </w:r>
            <w:r w:rsidR="006F2460" w:rsidRPr="00561BC4">
              <w:rPr>
                <w:rStyle w:val="Hyperlink"/>
                <w:noProof/>
                <w:spacing w:val="-10"/>
              </w:rPr>
              <w:t xml:space="preserve"> </w:t>
            </w:r>
            <w:r w:rsidR="006F2460" w:rsidRPr="00561BC4">
              <w:rPr>
                <w:rStyle w:val="Hyperlink"/>
                <w:noProof/>
              </w:rPr>
              <w:t>the</w:t>
            </w:r>
            <w:r w:rsidR="006F2460" w:rsidRPr="00561BC4">
              <w:rPr>
                <w:rStyle w:val="Hyperlink"/>
                <w:noProof/>
                <w:spacing w:val="-10"/>
              </w:rPr>
              <w:t xml:space="preserve"> </w:t>
            </w:r>
            <w:r w:rsidR="006F2460" w:rsidRPr="00561BC4">
              <w:rPr>
                <w:rStyle w:val="Hyperlink"/>
                <w:noProof/>
              </w:rPr>
              <w:t>Department</w:t>
            </w:r>
            <w:r w:rsidR="006F2460" w:rsidRPr="00561BC4">
              <w:rPr>
                <w:rStyle w:val="Hyperlink"/>
                <w:noProof/>
                <w:spacing w:val="-10"/>
              </w:rPr>
              <w:t xml:space="preserve"> </w:t>
            </w:r>
            <w:r w:rsidR="006F2460" w:rsidRPr="00561BC4">
              <w:rPr>
                <w:rStyle w:val="Hyperlink"/>
                <w:noProof/>
              </w:rPr>
              <w:t>of Human</w:t>
            </w:r>
            <w:r w:rsidR="006F2460" w:rsidRPr="00561BC4">
              <w:rPr>
                <w:rStyle w:val="Hyperlink"/>
                <w:noProof/>
                <w:spacing w:val="-38"/>
              </w:rPr>
              <w:t xml:space="preserve"> </w:t>
            </w:r>
            <w:r w:rsidR="006F2460" w:rsidRPr="00561BC4">
              <w:rPr>
                <w:rStyle w:val="Hyperlink"/>
                <w:noProof/>
              </w:rPr>
              <w:t>Services</w:t>
            </w:r>
            <w:r w:rsidR="006F2460">
              <w:rPr>
                <w:noProof/>
                <w:webHidden/>
              </w:rPr>
              <w:tab/>
            </w:r>
            <w:r w:rsidR="006F2460">
              <w:rPr>
                <w:noProof/>
                <w:webHidden/>
              </w:rPr>
              <w:fldChar w:fldCharType="begin"/>
            </w:r>
            <w:r w:rsidR="006F2460">
              <w:rPr>
                <w:noProof/>
                <w:webHidden/>
              </w:rPr>
              <w:instrText xml:space="preserve"> PAGEREF _Toc434232982 \h </w:instrText>
            </w:r>
            <w:r w:rsidR="006F2460">
              <w:rPr>
                <w:noProof/>
                <w:webHidden/>
              </w:rPr>
            </w:r>
            <w:r w:rsidR="006F2460">
              <w:rPr>
                <w:noProof/>
                <w:webHidden/>
              </w:rPr>
              <w:fldChar w:fldCharType="separate"/>
            </w:r>
            <w:r w:rsidR="00A75187">
              <w:rPr>
                <w:noProof/>
                <w:webHidden/>
              </w:rPr>
              <w:t>6</w:t>
            </w:r>
            <w:r w:rsidR="006F2460">
              <w:rPr>
                <w:noProof/>
                <w:webHidden/>
              </w:rPr>
              <w:fldChar w:fldCharType="end"/>
            </w:r>
          </w:hyperlink>
        </w:p>
        <w:p w:rsidR="006F2460" w:rsidRDefault="00D71B9B">
          <w:pPr>
            <w:pStyle w:val="TOC3"/>
            <w:tabs>
              <w:tab w:val="right" w:leader="dot" w:pos="7810"/>
            </w:tabs>
            <w:rPr>
              <w:noProof/>
            </w:rPr>
          </w:pPr>
          <w:hyperlink w:anchor="_Toc434232983" w:history="1">
            <w:r w:rsidR="006F2460" w:rsidRPr="00561BC4">
              <w:rPr>
                <w:rStyle w:val="Hyperlink"/>
                <w:noProof/>
              </w:rPr>
              <w:t>Cases in which no further</w:t>
            </w:r>
            <w:r w:rsidR="006F2460" w:rsidRPr="00561BC4">
              <w:rPr>
                <w:rStyle w:val="Hyperlink"/>
                <w:noProof/>
                <w:spacing w:val="-38"/>
              </w:rPr>
              <w:t xml:space="preserve"> </w:t>
            </w:r>
            <w:r w:rsidR="006F2460" w:rsidRPr="00561BC4">
              <w:rPr>
                <w:rStyle w:val="Hyperlink"/>
                <w:noProof/>
                <w:spacing w:val="2"/>
              </w:rPr>
              <w:t xml:space="preserve">action </w:t>
            </w:r>
            <w:r w:rsidR="006F2460" w:rsidRPr="00561BC4">
              <w:rPr>
                <w:rStyle w:val="Hyperlink"/>
                <w:noProof/>
              </w:rPr>
              <w:t>was</w:t>
            </w:r>
            <w:r w:rsidR="006F2460" w:rsidRPr="00561BC4">
              <w:rPr>
                <w:rStyle w:val="Hyperlink"/>
                <w:noProof/>
                <w:spacing w:val="-7"/>
              </w:rPr>
              <w:t xml:space="preserve"> </w:t>
            </w:r>
            <w:r w:rsidR="006F2460" w:rsidRPr="00561BC4">
              <w:rPr>
                <w:rStyle w:val="Hyperlink"/>
                <w:noProof/>
              </w:rPr>
              <w:t>taken</w:t>
            </w:r>
            <w:r w:rsidR="006F2460">
              <w:rPr>
                <w:noProof/>
                <w:webHidden/>
              </w:rPr>
              <w:tab/>
            </w:r>
            <w:r w:rsidR="006F2460">
              <w:rPr>
                <w:noProof/>
                <w:webHidden/>
              </w:rPr>
              <w:fldChar w:fldCharType="begin"/>
            </w:r>
            <w:r w:rsidR="006F2460">
              <w:rPr>
                <w:noProof/>
                <w:webHidden/>
              </w:rPr>
              <w:instrText xml:space="preserve"> PAGEREF _Toc434232983 \h </w:instrText>
            </w:r>
            <w:r w:rsidR="006F2460">
              <w:rPr>
                <w:noProof/>
                <w:webHidden/>
              </w:rPr>
            </w:r>
            <w:r w:rsidR="006F2460">
              <w:rPr>
                <w:noProof/>
                <w:webHidden/>
              </w:rPr>
              <w:fldChar w:fldCharType="separate"/>
            </w:r>
            <w:r w:rsidR="00A75187">
              <w:rPr>
                <w:noProof/>
                <w:webHidden/>
              </w:rPr>
              <w:t>7</w:t>
            </w:r>
            <w:r w:rsidR="006F2460">
              <w:rPr>
                <w:noProof/>
                <w:webHidden/>
              </w:rPr>
              <w:fldChar w:fldCharType="end"/>
            </w:r>
          </w:hyperlink>
        </w:p>
        <w:p w:rsidR="006F2460" w:rsidRDefault="00D71B9B">
          <w:pPr>
            <w:pStyle w:val="TOC3"/>
            <w:tabs>
              <w:tab w:val="right" w:leader="dot" w:pos="7810"/>
            </w:tabs>
            <w:rPr>
              <w:noProof/>
            </w:rPr>
          </w:pPr>
          <w:hyperlink w:anchor="_Toc434232984" w:history="1">
            <w:r w:rsidR="006F2460" w:rsidRPr="00561BC4">
              <w:rPr>
                <w:rStyle w:val="Hyperlink"/>
                <w:noProof/>
              </w:rPr>
              <w:t>Negotiated</w:t>
            </w:r>
            <w:r w:rsidR="006F2460" w:rsidRPr="00561BC4">
              <w:rPr>
                <w:rStyle w:val="Hyperlink"/>
                <w:noProof/>
                <w:spacing w:val="-29"/>
              </w:rPr>
              <w:t xml:space="preserve"> </w:t>
            </w:r>
            <w:r w:rsidR="006F2460" w:rsidRPr="00561BC4">
              <w:rPr>
                <w:rStyle w:val="Hyperlink"/>
                <w:noProof/>
              </w:rPr>
              <w:t>agreements</w:t>
            </w:r>
            <w:r w:rsidR="006F2460">
              <w:rPr>
                <w:noProof/>
                <w:webHidden/>
              </w:rPr>
              <w:tab/>
            </w:r>
            <w:r w:rsidR="006F2460">
              <w:rPr>
                <w:noProof/>
                <w:webHidden/>
              </w:rPr>
              <w:fldChar w:fldCharType="begin"/>
            </w:r>
            <w:r w:rsidR="006F2460">
              <w:rPr>
                <w:noProof/>
                <w:webHidden/>
              </w:rPr>
              <w:instrText xml:space="preserve"> PAGEREF _Toc434232984 \h </w:instrText>
            </w:r>
            <w:r w:rsidR="006F2460">
              <w:rPr>
                <w:noProof/>
                <w:webHidden/>
              </w:rPr>
            </w:r>
            <w:r w:rsidR="006F2460">
              <w:rPr>
                <w:noProof/>
                <w:webHidden/>
              </w:rPr>
              <w:fldChar w:fldCharType="separate"/>
            </w:r>
            <w:r w:rsidR="00A75187">
              <w:rPr>
                <w:noProof/>
                <w:webHidden/>
              </w:rPr>
              <w:t>7</w:t>
            </w:r>
            <w:r w:rsidR="006F2460">
              <w:rPr>
                <w:noProof/>
                <w:webHidden/>
              </w:rPr>
              <w:fldChar w:fldCharType="end"/>
            </w:r>
          </w:hyperlink>
        </w:p>
        <w:p w:rsidR="006F2460" w:rsidRDefault="00D71B9B">
          <w:pPr>
            <w:pStyle w:val="TOC3"/>
            <w:tabs>
              <w:tab w:val="right" w:leader="dot" w:pos="7810"/>
            </w:tabs>
            <w:rPr>
              <w:noProof/>
            </w:rPr>
          </w:pPr>
          <w:hyperlink w:anchor="_Toc434232985" w:history="1">
            <w:r w:rsidR="006F2460" w:rsidRPr="00561BC4">
              <w:rPr>
                <w:rStyle w:val="Hyperlink"/>
                <w:noProof/>
              </w:rPr>
              <w:t>PSR</w:t>
            </w:r>
            <w:r w:rsidR="006F2460" w:rsidRPr="00561BC4">
              <w:rPr>
                <w:rStyle w:val="Hyperlink"/>
                <w:noProof/>
                <w:spacing w:val="-19"/>
              </w:rPr>
              <w:t xml:space="preserve"> </w:t>
            </w:r>
            <w:r w:rsidR="006F2460" w:rsidRPr="00561BC4">
              <w:rPr>
                <w:rStyle w:val="Hyperlink"/>
                <w:noProof/>
              </w:rPr>
              <w:t>Panel</w:t>
            </w:r>
            <w:r w:rsidR="006F2460" w:rsidRPr="00561BC4">
              <w:rPr>
                <w:rStyle w:val="Hyperlink"/>
                <w:noProof/>
                <w:spacing w:val="-19"/>
              </w:rPr>
              <w:t xml:space="preserve"> </w:t>
            </w:r>
            <w:r w:rsidR="006F2460" w:rsidRPr="00561BC4">
              <w:rPr>
                <w:rStyle w:val="Hyperlink"/>
                <w:noProof/>
              </w:rPr>
              <w:t>and</w:t>
            </w:r>
            <w:r w:rsidR="006F2460" w:rsidRPr="00561BC4">
              <w:rPr>
                <w:rStyle w:val="Hyperlink"/>
                <w:noProof/>
                <w:spacing w:val="-19"/>
              </w:rPr>
              <w:t xml:space="preserve"> </w:t>
            </w:r>
            <w:r w:rsidR="006F2460" w:rsidRPr="00561BC4">
              <w:rPr>
                <w:rStyle w:val="Hyperlink"/>
                <w:noProof/>
              </w:rPr>
              <w:t>peer</w:t>
            </w:r>
            <w:r w:rsidR="006F2460" w:rsidRPr="00561BC4">
              <w:rPr>
                <w:rStyle w:val="Hyperlink"/>
                <w:noProof/>
                <w:spacing w:val="-19"/>
              </w:rPr>
              <w:t xml:space="preserve"> </w:t>
            </w:r>
            <w:r w:rsidR="006F2460" w:rsidRPr="00561BC4">
              <w:rPr>
                <w:rStyle w:val="Hyperlink"/>
                <w:noProof/>
              </w:rPr>
              <w:t>review committees</w:t>
            </w:r>
            <w:r w:rsidR="006F2460">
              <w:rPr>
                <w:noProof/>
                <w:webHidden/>
              </w:rPr>
              <w:tab/>
            </w:r>
            <w:r w:rsidR="006F2460">
              <w:rPr>
                <w:noProof/>
                <w:webHidden/>
              </w:rPr>
              <w:fldChar w:fldCharType="begin"/>
            </w:r>
            <w:r w:rsidR="006F2460">
              <w:rPr>
                <w:noProof/>
                <w:webHidden/>
              </w:rPr>
              <w:instrText xml:space="preserve"> PAGEREF _Toc434232985 \h </w:instrText>
            </w:r>
            <w:r w:rsidR="006F2460">
              <w:rPr>
                <w:noProof/>
                <w:webHidden/>
              </w:rPr>
            </w:r>
            <w:r w:rsidR="006F2460">
              <w:rPr>
                <w:noProof/>
                <w:webHidden/>
              </w:rPr>
              <w:fldChar w:fldCharType="separate"/>
            </w:r>
            <w:r w:rsidR="00A75187">
              <w:rPr>
                <w:noProof/>
                <w:webHidden/>
              </w:rPr>
              <w:t>8</w:t>
            </w:r>
            <w:r w:rsidR="006F2460">
              <w:rPr>
                <w:noProof/>
                <w:webHidden/>
              </w:rPr>
              <w:fldChar w:fldCharType="end"/>
            </w:r>
          </w:hyperlink>
        </w:p>
        <w:p w:rsidR="006F2460" w:rsidRDefault="00D71B9B">
          <w:pPr>
            <w:pStyle w:val="TOC3"/>
            <w:tabs>
              <w:tab w:val="right" w:leader="dot" w:pos="7810"/>
            </w:tabs>
            <w:rPr>
              <w:noProof/>
            </w:rPr>
          </w:pPr>
          <w:hyperlink w:anchor="_Toc434232986" w:history="1">
            <w:r w:rsidR="006F2460" w:rsidRPr="00561BC4">
              <w:rPr>
                <w:rStyle w:val="Hyperlink"/>
                <w:noProof/>
              </w:rPr>
              <w:t>The</w:t>
            </w:r>
            <w:r w:rsidR="006F2460" w:rsidRPr="00561BC4">
              <w:rPr>
                <w:rStyle w:val="Hyperlink"/>
                <w:noProof/>
                <w:spacing w:val="-27"/>
              </w:rPr>
              <w:t xml:space="preserve"> </w:t>
            </w:r>
            <w:r w:rsidR="006F2460" w:rsidRPr="00561BC4">
              <w:rPr>
                <w:rStyle w:val="Hyperlink"/>
                <w:noProof/>
              </w:rPr>
              <w:t>Determining</w:t>
            </w:r>
            <w:r w:rsidR="006F2460" w:rsidRPr="00561BC4">
              <w:rPr>
                <w:rStyle w:val="Hyperlink"/>
                <w:noProof/>
                <w:spacing w:val="-27"/>
              </w:rPr>
              <w:t xml:space="preserve"> </w:t>
            </w:r>
            <w:r w:rsidR="006F2460" w:rsidRPr="00561BC4">
              <w:rPr>
                <w:rStyle w:val="Hyperlink"/>
                <w:noProof/>
              </w:rPr>
              <w:t>Authority</w:t>
            </w:r>
            <w:r w:rsidR="006F2460">
              <w:rPr>
                <w:noProof/>
                <w:webHidden/>
              </w:rPr>
              <w:tab/>
            </w:r>
            <w:r w:rsidR="006F2460">
              <w:rPr>
                <w:noProof/>
                <w:webHidden/>
              </w:rPr>
              <w:fldChar w:fldCharType="begin"/>
            </w:r>
            <w:r w:rsidR="006F2460">
              <w:rPr>
                <w:noProof/>
                <w:webHidden/>
              </w:rPr>
              <w:instrText xml:space="preserve"> PAGEREF _Toc434232986 \h </w:instrText>
            </w:r>
            <w:r w:rsidR="006F2460">
              <w:rPr>
                <w:noProof/>
                <w:webHidden/>
              </w:rPr>
            </w:r>
            <w:r w:rsidR="006F2460">
              <w:rPr>
                <w:noProof/>
                <w:webHidden/>
              </w:rPr>
              <w:fldChar w:fldCharType="separate"/>
            </w:r>
            <w:r w:rsidR="00A75187">
              <w:rPr>
                <w:noProof/>
                <w:webHidden/>
              </w:rPr>
              <w:t>8</w:t>
            </w:r>
            <w:r w:rsidR="006F2460">
              <w:rPr>
                <w:noProof/>
                <w:webHidden/>
              </w:rPr>
              <w:fldChar w:fldCharType="end"/>
            </w:r>
          </w:hyperlink>
        </w:p>
        <w:p w:rsidR="006F2460" w:rsidRDefault="00D71B9B">
          <w:pPr>
            <w:pStyle w:val="TOC3"/>
            <w:tabs>
              <w:tab w:val="right" w:leader="dot" w:pos="7810"/>
            </w:tabs>
            <w:rPr>
              <w:noProof/>
            </w:rPr>
          </w:pPr>
          <w:hyperlink w:anchor="_Toc434232987" w:history="1">
            <w:r w:rsidR="006F2460" w:rsidRPr="00561BC4">
              <w:rPr>
                <w:rStyle w:val="Hyperlink"/>
                <w:noProof/>
              </w:rPr>
              <w:t>Re</w:t>
            </w:r>
            <w:r w:rsidR="006F2460" w:rsidRPr="00561BC4">
              <w:rPr>
                <w:rStyle w:val="Hyperlink"/>
                <w:rFonts w:ascii="MS Gothic" w:hAnsi="MS Gothic" w:cs="MS Gothic"/>
                <w:noProof/>
              </w:rPr>
              <w:t>‑</w:t>
            </w:r>
            <w:r w:rsidR="006F2460" w:rsidRPr="00561BC4">
              <w:rPr>
                <w:rStyle w:val="Hyperlink"/>
                <w:noProof/>
              </w:rPr>
              <w:t>referrals</w:t>
            </w:r>
            <w:r w:rsidR="006F2460">
              <w:rPr>
                <w:noProof/>
                <w:webHidden/>
              </w:rPr>
              <w:tab/>
            </w:r>
            <w:r w:rsidR="006F2460">
              <w:rPr>
                <w:noProof/>
                <w:webHidden/>
              </w:rPr>
              <w:fldChar w:fldCharType="begin"/>
            </w:r>
            <w:r w:rsidR="006F2460">
              <w:rPr>
                <w:noProof/>
                <w:webHidden/>
              </w:rPr>
              <w:instrText xml:space="preserve"> PAGEREF _Toc434232987 \h </w:instrText>
            </w:r>
            <w:r w:rsidR="006F2460">
              <w:rPr>
                <w:noProof/>
                <w:webHidden/>
              </w:rPr>
            </w:r>
            <w:r w:rsidR="006F2460">
              <w:rPr>
                <w:noProof/>
                <w:webHidden/>
              </w:rPr>
              <w:fldChar w:fldCharType="separate"/>
            </w:r>
            <w:r w:rsidR="00A75187">
              <w:rPr>
                <w:noProof/>
                <w:webHidden/>
              </w:rPr>
              <w:t>9</w:t>
            </w:r>
            <w:r w:rsidR="006F2460">
              <w:rPr>
                <w:noProof/>
                <w:webHidden/>
              </w:rPr>
              <w:fldChar w:fldCharType="end"/>
            </w:r>
          </w:hyperlink>
        </w:p>
        <w:p w:rsidR="006F2460" w:rsidRDefault="00D71B9B">
          <w:pPr>
            <w:pStyle w:val="TOC3"/>
            <w:tabs>
              <w:tab w:val="right" w:leader="dot" w:pos="7810"/>
            </w:tabs>
            <w:rPr>
              <w:noProof/>
            </w:rPr>
          </w:pPr>
          <w:hyperlink w:anchor="_Toc434232988" w:history="1">
            <w:r w:rsidR="006F2460" w:rsidRPr="00561BC4">
              <w:rPr>
                <w:rStyle w:val="Hyperlink"/>
                <w:noProof/>
              </w:rPr>
              <w:t>Referrals</w:t>
            </w:r>
            <w:r w:rsidR="006F2460" w:rsidRPr="00561BC4">
              <w:rPr>
                <w:rStyle w:val="Hyperlink"/>
                <w:noProof/>
                <w:spacing w:val="-12"/>
              </w:rPr>
              <w:t xml:space="preserve"> </w:t>
            </w:r>
            <w:r w:rsidR="006F2460" w:rsidRPr="00561BC4">
              <w:rPr>
                <w:rStyle w:val="Hyperlink"/>
                <w:noProof/>
              </w:rPr>
              <w:t>to</w:t>
            </w:r>
            <w:r w:rsidR="006F2460" w:rsidRPr="00561BC4">
              <w:rPr>
                <w:rStyle w:val="Hyperlink"/>
                <w:noProof/>
                <w:spacing w:val="-12"/>
              </w:rPr>
              <w:t xml:space="preserve"> </w:t>
            </w:r>
            <w:r w:rsidR="006F2460" w:rsidRPr="00561BC4">
              <w:rPr>
                <w:rStyle w:val="Hyperlink"/>
                <w:noProof/>
              </w:rPr>
              <w:t>medical</w:t>
            </w:r>
            <w:r w:rsidR="006F2460" w:rsidRPr="00561BC4">
              <w:rPr>
                <w:rStyle w:val="Hyperlink"/>
                <w:noProof/>
                <w:spacing w:val="-12"/>
              </w:rPr>
              <w:t xml:space="preserve"> </w:t>
            </w:r>
            <w:r w:rsidR="006F2460" w:rsidRPr="00561BC4">
              <w:rPr>
                <w:rStyle w:val="Hyperlink"/>
                <w:noProof/>
              </w:rPr>
              <w:t>boards</w:t>
            </w:r>
            <w:r w:rsidR="006F2460" w:rsidRPr="00561BC4">
              <w:rPr>
                <w:rStyle w:val="Hyperlink"/>
                <w:noProof/>
                <w:spacing w:val="-12"/>
              </w:rPr>
              <w:t xml:space="preserve"> </w:t>
            </w:r>
            <w:r w:rsidR="006F2460" w:rsidRPr="00561BC4">
              <w:rPr>
                <w:rStyle w:val="Hyperlink"/>
                <w:noProof/>
                <w:spacing w:val="2"/>
              </w:rPr>
              <w:t xml:space="preserve">and </w:t>
            </w:r>
            <w:r w:rsidR="006F2460" w:rsidRPr="00561BC4">
              <w:rPr>
                <w:rStyle w:val="Hyperlink"/>
                <w:noProof/>
              </w:rPr>
              <w:t>other</w:t>
            </w:r>
            <w:r w:rsidR="006F2460" w:rsidRPr="00561BC4">
              <w:rPr>
                <w:rStyle w:val="Hyperlink"/>
                <w:noProof/>
                <w:spacing w:val="-14"/>
              </w:rPr>
              <w:t xml:space="preserve"> </w:t>
            </w:r>
            <w:r w:rsidR="006F2460" w:rsidRPr="00561BC4">
              <w:rPr>
                <w:rStyle w:val="Hyperlink"/>
                <w:noProof/>
                <w:spacing w:val="2"/>
              </w:rPr>
              <w:t>bodies</w:t>
            </w:r>
            <w:r w:rsidR="006F2460">
              <w:rPr>
                <w:noProof/>
                <w:webHidden/>
              </w:rPr>
              <w:tab/>
            </w:r>
            <w:r w:rsidR="006F2460">
              <w:rPr>
                <w:noProof/>
                <w:webHidden/>
              </w:rPr>
              <w:fldChar w:fldCharType="begin"/>
            </w:r>
            <w:r w:rsidR="006F2460">
              <w:rPr>
                <w:noProof/>
                <w:webHidden/>
              </w:rPr>
              <w:instrText xml:space="preserve"> PAGEREF _Toc434232988 \h </w:instrText>
            </w:r>
            <w:r w:rsidR="006F2460">
              <w:rPr>
                <w:noProof/>
                <w:webHidden/>
              </w:rPr>
            </w:r>
            <w:r w:rsidR="006F2460">
              <w:rPr>
                <w:noProof/>
                <w:webHidden/>
              </w:rPr>
              <w:fldChar w:fldCharType="separate"/>
            </w:r>
            <w:r w:rsidR="00A75187">
              <w:rPr>
                <w:noProof/>
                <w:webHidden/>
              </w:rPr>
              <w:t>10</w:t>
            </w:r>
            <w:r w:rsidR="006F2460">
              <w:rPr>
                <w:noProof/>
                <w:webHidden/>
              </w:rPr>
              <w:fldChar w:fldCharType="end"/>
            </w:r>
          </w:hyperlink>
        </w:p>
        <w:p w:rsidR="006F2460" w:rsidRDefault="00D71B9B">
          <w:pPr>
            <w:pStyle w:val="TOC3"/>
            <w:tabs>
              <w:tab w:val="right" w:leader="dot" w:pos="7810"/>
            </w:tabs>
            <w:rPr>
              <w:noProof/>
            </w:rPr>
          </w:pPr>
          <w:hyperlink w:anchor="_Toc434232989" w:history="1">
            <w:r w:rsidR="006F2460" w:rsidRPr="00561BC4">
              <w:rPr>
                <w:rStyle w:val="Hyperlink"/>
                <w:noProof/>
              </w:rPr>
              <w:t>External</w:t>
            </w:r>
            <w:r w:rsidR="006F2460" w:rsidRPr="00561BC4">
              <w:rPr>
                <w:rStyle w:val="Hyperlink"/>
                <w:noProof/>
                <w:spacing w:val="-23"/>
              </w:rPr>
              <w:t xml:space="preserve"> </w:t>
            </w:r>
            <w:r w:rsidR="006F2460" w:rsidRPr="00561BC4">
              <w:rPr>
                <w:rStyle w:val="Hyperlink"/>
                <w:noProof/>
              </w:rPr>
              <w:t>review</w:t>
            </w:r>
            <w:r w:rsidR="006F2460" w:rsidRPr="00561BC4">
              <w:rPr>
                <w:rStyle w:val="Hyperlink"/>
                <w:noProof/>
                <w:spacing w:val="-23"/>
              </w:rPr>
              <w:t xml:space="preserve"> </w:t>
            </w:r>
            <w:r w:rsidR="006F2460" w:rsidRPr="00561BC4">
              <w:rPr>
                <w:rStyle w:val="Hyperlink"/>
                <w:noProof/>
              </w:rPr>
              <w:t>of</w:t>
            </w:r>
            <w:r w:rsidR="006F2460" w:rsidRPr="00561BC4">
              <w:rPr>
                <w:rStyle w:val="Hyperlink"/>
                <w:noProof/>
                <w:spacing w:val="-23"/>
              </w:rPr>
              <w:t xml:space="preserve"> </w:t>
            </w:r>
            <w:r w:rsidR="006F2460" w:rsidRPr="00561BC4">
              <w:rPr>
                <w:rStyle w:val="Hyperlink"/>
                <w:noProof/>
              </w:rPr>
              <w:t>actions</w:t>
            </w:r>
            <w:r w:rsidR="006F2460">
              <w:rPr>
                <w:noProof/>
                <w:webHidden/>
              </w:rPr>
              <w:tab/>
            </w:r>
            <w:r w:rsidR="006F2460">
              <w:rPr>
                <w:noProof/>
                <w:webHidden/>
              </w:rPr>
              <w:fldChar w:fldCharType="begin"/>
            </w:r>
            <w:r w:rsidR="006F2460">
              <w:rPr>
                <w:noProof/>
                <w:webHidden/>
              </w:rPr>
              <w:instrText xml:space="preserve"> PAGEREF _Toc434232989 \h </w:instrText>
            </w:r>
            <w:r w:rsidR="006F2460">
              <w:rPr>
                <w:noProof/>
                <w:webHidden/>
              </w:rPr>
            </w:r>
            <w:r w:rsidR="006F2460">
              <w:rPr>
                <w:noProof/>
                <w:webHidden/>
              </w:rPr>
              <w:fldChar w:fldCharType="separate"/>
            </w:r>
            <w:r w:rsidR="00A75187">
              <w:rPr>
                <w:noProof/>
                <w:webHidden/>
              </w:rPr>
              <w:t>10</w:t>
            </w:r>
            <w:r w:rsidR="006F2460">
              <w:rPr>
                <w:noProof/>
                <w:webHidden/>
              </w:rPr>
              <w:fldChar w:fldCharType="end"/>
            </w:r>
          </w:hyperlink>
        </w:p>
        <w:p w:rsidR="006F2460" w:rsidRDefault="00D71B9B">
          <w:pPr>
            <w:pStyle w:val="TOC2"/>
            <w:tabs>
              <w:tab w:val="right" w:leader="dot" w:pos="7810"/>
            </w:tabs>
            <w:rPr>
              <w:rFonts w:asciiTheme="minorHAnsi" w:eastAsiaTheme="minorEastAsia" w:hAnsiTheme="minorHAnsi"/>
              <w:noProof/>
              <w:sz w:val="22"/>
              <w:szCs w:val="22"/>
              <w:lang w:eastAsia="zh-CN"/>
            </w:rPr>
          </w:pPr>
          <w:hyperlink w:anchor="_Toc434232990" w:history="1">
            <w:r w:rsidR="006F2460" w:rsidRPr="00561BC4">
              <w:rPr>
                <w:rStyle w:val="Hyperlink"/>
                <w:noProof/>
              </w:rPr>
              <w:t>Performance against Portfolio Budget Statements 2014</w:t>
            </w:r>
            <w:r w:rsidR="006F2460" w:rsidRPr="00561BC4">
              <w:rPr>
                <w:rStyle w:val="Hyperlink"/>
                <w:noProof/>
                <w:spacing w:val="3"/>
              </w:rPr>
              <w:t xml:space="preserve"> </w:t>
            </w:r>
            <w:r w:rsidR="006F2460" w:rsidRPr="00561BC4">
              <w:rPr>
                <w:rStyle w:val="Hyperlink"/>
                <w:noProof/>
                <w:spacing w:val="2"/>
              </w:rPr>
              <w:t>–15</w:t>
            </w:r>
            <w:r w:rsidR="006F2460">
              <w:rPr>
                <w:noProof/>
                <w:webHidden/>
              </w:rPr>
              <w:tab/>
            </w:r>
            <w:r w:rsidR="006F2460">
              <w:rPr>
                <w:noProof/>
                <w:webHidden/>
              </w:rPr>
              <w:fldChar w:fldCharType="begin"/>
            </w:r>
            <w:r w:rsidR="006F2460">
              <w:rPr>
                <w:noProof/>
                <w:webHidden/>
              </w:rPr>
              <w:instrText xml:space="preserve"> PAGEREF _Toc434232990 \h </w:instrText>
            </w:r>
            <w:r w:rsidR="006F2460">
              <w:rPr>
                <w:noProof/>
                <w:webHidden/>
              </w:rPr>
            </w:r>
            <w:r w:rsidR="006F2460">
              <w:rPr>
                <w:noProof/>
                <w:webHidden/>
              </w:rPr>
              <w:fldChar w:fldCharType="separate"/>
            </w:r>
            <w:r w:rsidR="00A75187">
              <w:rPr>
                <w:noProof/>
                <w:webHidden/>
              </w:rPr>
              <w:t>12</w:t>
            </w:r>
            <w:r w:rsidR="006F2460">
              <w:rPr>
                <w:noProof/>
                <w:webHidden/>
              </w:rPr>
              <w:fldChar w:fldCharType="end"/>
            </w:r>
          </w:hyperlink>
        </w:p>
        <w:p w:rsidR="006F2460" w:rsidRDefault="00D71B9B">
          <w:pPr>
            <w:pStyle w:val="TOC3"/>
            <w:tabs>
              <w:tab w:val="right" w:leader="dot" w:pos="7810"/>
            </w:tabs>
            <w:rPr>
              <w:noProof/>
            </w:rPr>
          </w:pPr>
          <w:hyperlink w:anchor="_Toc434232991" w:history="1">
            <w:r w:rsidR="006F2460" w:rsidRPr="00561BC4">
              <w:rPr>
                <w:rStyle w:val="Hyperlink"/>
                <w:noProof/>
              </w:rPr>
              <w:t>Key performance</w:t>
            </w:r>
            <w:r w:rsidR="006F2460" w:rsidRPr="00561BC4">
              <w:rPr>
                <w:rStyle w:val="Hyperlink"/>
                <w:noProof/>
                <w:spacing w:val="-27"/>
              </w:rPr>
              <w:t xml:space="preserve"> </w:t>
            </w:r>
            <w:r w:rsidR="006F2460" w:rsidRPr="00561BC4">
              <w:rPr>
                <w:rStyle w:val="Hyperlink"/>
                <w:noProof/>
              </w:rPr>
              <w:t>indicators</w:t>
            </w:r>
            <w:r w:rsidR="006F2460">
              <w:rPr>
                <w:noProof/>
                <w:webHidden/>
              </w:rPr>
              <w:tab/>
            </w:r>
            <w:r w:rsidR="006F2460">
              <w:rPr>
                <w:noProof/>
                <w:webHidden/>
              </w:rPr>
              <w:fldChar w:fldCharType="begin"/>
            </w:r>
            <w:r w:rsidR="006F2460">
              <w:rPr>
                <w:noProof/>
                <w:webHidden/>
              </w:rPr>
              <w:instrText xml:space="preserve"> PAGEREF _Toc434232991 \h </w:instrText>
            </w:r>
            <w:r w:rsidR="006F2460">
              <w:rPr>
                <w:noProof/>
                <w:webHidden/>
              </w:rPr>
            </w:r>
            <w:r w:rsidR="006F2460">
              <w:rPr>
                <w:noProof/>
                <w:webHidden/>
              </w:rPr>
              <w:fldChar w:fldCharType="separate"/>
            </w:r>
            <w:r w:rsidR="00A75187">
              <w:rPr>
                <w:noProof/>
                <w:webHidden/>
              </w:rPr>
              <w:t>12</w:t>
            </w:r>
            <w:r w:rsidR="006F2460">
              <w:rPr>
                <w:noProof/>
                <w:webHidden/>
              </w:rPr>
              <w:fldChar w:fldCharType="end"/>
            </w:r>
          </w:hyperlink>
        </w:p>
        <w:p w:rsidR="006F2460" w:rsidRDefault="00D71B9B">
          <w:pPr>
            <w:pStyle w:val="TOC3"/>
            <w:tabs>
              <w:tab w:val="right" w:leader="dot" w:pos="7810"/>
            </w:tabs>
            <w:rPr>
              <w:noProof/>
            </w:rPr>
          </w:pPr>
          <w:hyperlink w:anchor="_Toc434232992" w:history="1">
            <w:r w:rsidR="006F2460" w:rsidRPr="00561BC4">
              <w:rPr>
                <w:rStyle w:val="Hyperlink"/>
                <w:noProof/>
                <w:w w:val="95"/>
              </w:rPr>
              <w:t>Quantitative</w:t>
            </w:r>
            <w:r w:rsidR="006F2460" w:rsidRPr="00561BC4">
              <w:rPr>
                <w:rStyle w:val="Hyperlink"/>
                <w:noProof/>
                <w:spacing w:val="27"/>
                <w:w w:val="95"/>
              </w:rPr>
              <w:t xml:space="preserve"> </w:t>
            </w:r>
            <w:r w:rsidR="006F2460" w:rsidRPr="00561BC4">
              <w:rPr>
                <w:rStyle w:val="Hyperlink"/>
                <w:noProof/>
                <w:spacing w:val="2"/>
                <w:w w:val="95"/>
              </w:rPr>
              <w:t>deliverables</w:t>
            </w:r>
            <w:r w:rsidR="006F2460">
              <w:rPr>
                <w:noProof/>
                <w:webHidden/>
              </w:rPr>
              <w:tab/>
            </w:r>
            <w:r w:rsidR="006F2460">
              <w:rPr>
                <w:noProof/>
                <w:webHidden/>
              </w:rPr>
              <w:fldChar w:fldCharType="begin"/>
            </w:r>
            <w:r w:rsidR="006F2460">
              <w:rPr>
                <w:noProof/>
                <w:webHidden/>
              </w:rPr>
              <w:instrText xml:space="preserve"> PAGEREF _Toc434232992 \h </w:instrText>
            </w:r>
            <w:r w:rsidR="006F2460">
              <w:rPr>
                <w:noProof/>
                <w:webHidden/>
              </w:rPr>
            </w:r>
            <w:r w:rsidR="006F2460">
              <w:rPr>
                <w:noProof/>
                <w:webHidden/>
              </w:rPr>
              <w:fldChar w:fldCharType="separate"/>
            </w:r>
            <w:r w:rsidR="00A75187">
              <w:rPr>
                <w:noProof/>
                <w:webHidden/>
              </w:rPr>
              <w:t>12</w:t>
            </w:r>
            <w:r w:rsidR="006F2460">
              <w:rPr>
                <w:noProof/>
                <w:webHidden/>
              </w:rPr>
              <w:fldChar w:fldCharType="end"/>
            </w:r>
          </w:hyperlink>
        </w:p>
        <w:p w:rsidR="006F2460" w:rsidRDefault="00D71B9B">
          <w:pPr>
            <w:pStyle w:val="TOC2"/>
            <w:tabs>
              <w:tab w:val="right" w:leader="dot" w:pos="7810"/>
            </w:tabs>
            <w:rPr>
              <w:rFonts w:asciiTheme="minorHAnsi" w:eastAsiaTheme="minorEastAsia" w:hAnsiTheme="minorHAnsi"/>
              <w:noProof/>
              <w:sz w:val="22"/>
              <w:szCs w:val="22"/>
              <w:lang w:eastAsia="zh-CN"/>
            </w:rPr>
          </w:pPr>
          <w:hyperlink w:anchor="_Toc434232993" w:history="1">
            <w:r w:rsidR="006F2460" w:rsidRPr="00561BC4">
              <w:rPr>
                <w:rStyle w:val="Hyperlink"/>
                <w:noProof/>
              </w:rPr>
              <w:t>Director’s</w:t>
            </w:r>
            <w:r w:rsidR="006F2460" w:rsidRPr="00561BC4">
              <w:rPr>
                <w:rStyle w:val="Hyperlink"/>
                <w:noProof/>
                <w:spacing w:val="36"/>
              </w:rPr>
              <w:t xml:space="preserve"> </w:t>
            </w:r>
            <w:r w:rsidR="006F2460" w:rsidRPr="00561BC4">
              <w:rPr>
                <w:rStyle w:val="Hyperlink"/>
                <w:noProof/>
              </w:rPr>
              <w:t>comments</w:t>
            </w:r>
            <w:r w:rsidR="006F2460">
              <w:rPr>
                <w:noProof/>
                <w:webHidden/>
              </w:rPr>
              <w:tab/>
            </w:r>
            <w:r w:rsidR="006F2460">
              <w:rPr>
                <w:noProof/>
                <w:webHidden/>
              </w:rPr>
              <w:fldChar w:fldCharType="begin"/>
            </w:r>
            <w:r w:rsidR="006F2460">
              <w:rPr>
                <w:noProof/>
                <w:webHidden/>
              </w:rPr>
              <w:instrText xml:space="preserve"> PAGEREF _Toc434232993 \h </w:instrText>
            </w:r>
            <w:r w:rsidR="006F2460">
              <w:rPr>
                <w:noProof/>
                <w:webHidden/>
              </w:rPr>
            </w:r>
            <w:r w:rsidR="006F2460">
              <w:rPr>
                <w:noProof/>
                <w:webHidden/>
              </w:rPr>
              <w:fldChar w:fldCharType="separate"/>
            </w:r>
            <w:r w:rsidR="00A75187">
              <w:rPr>
                <w:noProof/>
                <w:webHidden/>
              </w:rPr>
              <w:t>12</w:t>
            </w:r>
            <w:r w:rsidR="006F2460">
              <w:rPr>
                <w:noProof/>
                <w:webHidden/>
              </w:rPr>
              <w:fldChar w:fldCharType="end"/>
            </w:r>
          </w:hyperlink>
        </w:p>
        <w:p w:rsidR="006F2460" w:rsidRDefault="00D71B9B">
          <w:pPr>
            <w:pStyle w:val="TOC3"/>
            <w:tabs>
              <w:tab w:val="right" w:leader="dot" w:pos="7810"/>
            </w:tabs>
            <w:rPr>
              <w:noProof/>
            </w:rPr>
          </w:pPr>
          <w:hyperlink w:anchor="_Toc434232994" w:history="1">
            <w:r w:rsidR="006F2460" w:rsidRPr="00561BC4">
              <w:rPr>
                <w:rStyle w:val="Hyperlink"/>
                <w:noProof/>
              </w:rPr>
              <w:t>Medicare</w:t>
            </w:r>
            <w:r w:rsidR="006F2460" w:rsidRPr="00561BC4">
              <w:rPr>
                <w:rStyle w:val="Hyperlink"/>
                <w:noProof/>
                <w:spacing w:val="-21"/>
              </w:rPr>
              <w:t xml:space="preserve"> </w:t>
            </w:r>
            <w:r w:rsidR="006F2460" w:rsidRPr="00561BC4">
              <w:rPr>
                <w:rStyle w:val="Hyperlink"/>
                <w:noProof/>
              </w:rPr>
              <w:t>and</w:t>
            </w:r>
            <w:r w:rsidR="006F2460" w:rsidRPr="00561BC4">
              <w:rPr>
                <w:rStyle w:val="Hyperlink"/>
                <w:noProof/>
                <w:spacing w:val="-21"/>
              </w:rPr>
              <w:t xml:space="preserve"> </w:t>
            </w:r>
            <w:r w:rsidR="006F2460" w:rsidRPr="00561BC4">
              <w:rPr>
                <w:rStyle w:val="Hyperlink"/>
                <w:noProof/>
              </w:rPr>
              <w:t>PSR</w:t>
            </w:r>
            <w:r w:rsidR="006F2460" w:rsidRPr="00561BC4">
              <w:rPr>
                <w:rStyle w:val="Hyperlink"/>
                <w:noProof/>
                <w:spacing w:val="-21"/>
              </w:rPr>
              <w:t xml:space="preserve"> </w:t>
            </w:r>
            <w:r w:rsidR="006F2460" w:rsidRPr="00561BC4">
              <w:rPr>
                <w:rStyle w:val="Hyperlink"/>
                <w:noProof/>
                <w:spacing w:val="2"/>
              </w:rPr>
              <w:t>Scheme</w:t>
            </w:r>
            <w:r w:rsidR="006F2460">
              <w:rPr>
                <w:noProof/>
                <w:webHidden/>
              </w:rPr>
              <w:tab/>
            </w:r>
            <w:r w:rsidR="006F2460">
              <w:rPr>
                <w:noProof/>
                <w:webHidden/>
              </w:rPr>
              <w:fldChar w:fldCharType="begin"/>
            </w:r>
            <w:r w:rsidR="006F2460">
              <w:rPr>
                <w:noProof/>
                <w:webHidden/>
              </w:rPr>
              <w:instrText xml:space="preserve"> PAGEREF _Toc434232994 \h </w:instrText>
            </w:r>
            <w:r w:rsidR="006F2460">
              <w:rPr>
                <w:noProof/>
                <w:webHidden/>
              </w:rPr>
            </w:r>
            <w:r w:rsidR="006F2460">
              <w:rPr>
                <w:noProof/>
                <w:webHidden/>
              </w:rPr>
              <w:fldChar w:fldCharType="separate"/>
            </w:r>
            <w:r w:rsidR="00A75187">
              <w:rPr>
                <w:noProof/>
                <w:webHidden/>
              </w:rPr>
              <w:t>12</w:t>
            </w:r>
            <w:r w:rsidR="006F2460">
              <w:rPr>
                <w:noProof/>
                <w:webHidden/>
              </w:rPr>
              <w:fldChar w:fldCharType="end"/>
            </w:r>
          </w:hyperlink>
        </w:p>
        <w:p w:rsidR="006F2460" w:rsidRDefault="00D71B9B">
          <w:pPr>
            <w:pStyle w:val="TOC3"/>
            <w:tabs>
              <w:tab w:val="right" w:leader="dot" w:pos="7810"/>
            </w:tabs>
            <w:rPr>
              <w:noProof/>
            </w:rPr>
          </w:pPr>
          <w:hyperlink w:anchor="_Toc434232995" w:history="1">
            <w:r w:rsidR="006F2460" w:rsidRPr="00561BC4">
              <w:rPr>
                <w:rStyle w:val="Hyperlink"/>
                <w:noProof/>
              </w:rPr>
              <w:t>Practitioners referred to PSR in 2014–15</w:t>
            </w:r>
            <w:r w:rsidR="006F2460">
              <w:rPr>
                <w:noProof/>
                <w:webHidden/>
              </w:rPr>
              <w:tab/>
            </w:r>
            <w:r w:rsidR="006F2460">
              <w:rPr>
                <w:noProof/>
                <w:webHidden/>
              </w:rPr>
              <w:fldChar w:fldCharType="begin"/>
            </w:r>
            <w:r w:rsidR="006F2460">
              <w:rPr>
                <w:noProof/>
                <w:webHidden/>
              </w:rPr>
              <w:instrText xml:space="preserve"> PAGEREF _Toc434232995 \h </w:instrText>
            </w:r>
            <w:r w:rsidR="006F2460">
              <w:rPr>
                <w:noProof/>
                <w:webHidden/>
              </w:rPr>
            </w:r>
            <w:r w:rsidR="006F2460">
              <w:rPr>
                <w:noProof/>
                <w:webHidden/>
              </w:rPr>
              <w:fldChar w:fldCharType="separate"/>
            </w:r>
            <w:r w:rsidR="00A75187">
              <w:rPr>
                <w:noProof/>
                <w:webHidden/>
              </w:rPr>
              <w:t>16</w:t>
            </w:r>
            <w:r w:rsidR="006F2460">
              <w:rPr>
                <w:noProof/>
                <w:webHidden/>
              </w:rPr>
              <w:fldChar w:fldCharType="end"/>
            </w:r>
          </w:hyperlink>
        </w:p>
        <w:p w:rsidR="006F2460" w:rsidRDefault="00D71B9B">
          <w:pPr>
            <w:pStyle w:val="TOC3"/>
            <w:tabs>
              <w:tab w:val="right" w:leader="dot" w:pos="7810"/>
            </w:tabs>
            <w:rPr>
              <w:noProof/>
            </w:rPr>
          </w:pPr>
          <w:hyperlink w:anchor="_Toc434232996" w:history="1">
            <w:r w:rsidR="006F2460" w:rsidRPr="00561BC4">
              <w:rPr>
                <w:rStyle w:val="Hyperlink"/>
                <w:noProof/>
              </w:rPr>
              <w:t>MBS</w:t>
            </w:r>
            <w:r w:rsidR="006F2460" w:rsidRPr="00561BC4">
              <w:rPr>
                <w:rStyle w:val="Hyperlink"/>
                <w:noProof/>
                <w:spacing w:val="-19"/>
              </w:rPr>
              <w:t xml:space="preserve"> </w:t>
            </w:r>
            <w:r w:rsidR="006F2460" w:rsidRPr="00561BC4">
              <w:rPr>
                <w:rStyle w:val="Hyperlink"/>
                <w:noProof/>
              </w:rPr>
              <w:t>Chronic</w:t>
            </w:r>
            <w:r w:rsidR="006F2460" w:rsidRPr="00561BC4">
              <w:rPr>
                <w:rStyle w:val="Hyperlink"/>
                <w:noProof/>
                <w:spacing w:val="-19"/>
              </w:rPr>
              <w:t xml:space="preserve"> </w:t>
            </w:r>
            <w:r w:rsidR="006F2460" w:rsidRPr="00561BC4">
              <w:rPr>
                <w:rStyle w:val="Hyperlink"/>
                <w:noProof/>
              </w:rPr>
              <w:t>Disease</w:t>
            </w:r>
            <w:r w:rsidR="006F2460" w:rsidRPr="00561BC4">
              <w:rPr>
                <w:rStyle w:val="Hyperlink"/>
                <w:noProof/>
                <w:spacing w:val="-19"/>
              </w:rPr>
              <w:t xml:space="preserve"> </w:t>
            </w:r>
            <w:r w:rsidR="006F2460" w:rsidRPr="00561BC4">
              <w:rPr>
                <w:rStyle w:val="Hyperlink"/>
                <w:noProof/>
              </w:rPr>
              <w:t>Management items</w:t>
            </w:r>
            <w:r w:rsidR="006F2460">
              <w:rPr>
                <w:noProof/>
                <w:webHidden/>
              </w:rPr>
              <w:tab/>
            </w:r>
            <w:r w:rsidR="006F2460">
              <w:rPr>
                <w:noProof/>
                <w:webHidden/>
              </w:rPr>
              <w:fldChar w:fldCharType="begin"/>
            </w:r>
            <w:r w:rsidR="006F2460">
              <w:rPr>
                <w:noProof/>
                <w:webHidden/>
              </w:rPr>
              <w:instrText xml:space="preserve"> PAGEREF _Toc434232996 \h </w:instrText>
            </w:r>
            <w:r w:rsidR="006F2460">
              <w:rPr>
                <w:noProof/>
                <w:webHidden/>
              </w:rPr>
            </w:r>
            <w:r w:rsidR="006F2460">
              <w:rPr>
                <w:noProof/>
                <w:webHidden/>
              </w:rPr>
              <w:fldChar w:fldCharType="separate"/>
            </w:r>
            <w:r w:rsidR="00A75187">
              <w:rPr>
                <w:noProof/>
                <w:webHidden/>
              </w:rPr>
              <w:t>16</w:t>
            </w:r>
            <w:r w:rsidR="006F2460">
              <w:rPr>
                <w:noProof/>
                <w:webHidden/>
              </w:rPr>
              <w:fldChar w:fldCharType="end"/>
            </w:r>
          </w:hyperlink>
        </w:p>
        <w:p w:rsidR="006F2460" w:rsidRDefault="00D71B9B">
          <w:pPr>
            <w:pStyle w:val="TOC3"/>
            <w:tabs>
              <w:tab w:val="right" w:leader="dot" w:pos="7810"/>
            </w:tabs>
            <w:rPr>
              <w:noProof/>
            </w:rPr>
          </w:pPr>
          <w:hyperlink w:anchor="_Toc434232997" w:history="1">
            <w:r w:rsidR="006F2460" w:rsidRPr="00561BC4">
              <w:rPr>
                <w:rStyle w:val="Hyperlink"/>
                <w:noProof/>
              </w:rPr>
              <w:t>Larger general</w:t>
            </w:r>
            <w:r w:rsidR="006F2460" w:rsidRPr="00561BC4">
              <w:rPr>
                <w:rStyle w:val="Hyperlink"/>
                <w:noProof/>
                <w:spacing w:val="-38"/>
              </w:rPr>
              <w:t xml:space="preserve"> </w:t>
            </w:r>
            <w:r w:rsidR="006F2460" w:rsidRPr="00561BC4">
              <w:rPr>
                <w:rStyle w:val="Hyperlink"/>
                <w:noProof/>
              </w:rPr>
              <w:t>practices</w:t>
            </w:r>
            <w:r w:rsidR="006F2460">
              <w:rPr>
                <w:noProof/>
                <w:webHidden/>
              </w:rPr>
              <w:tab/>
            </w:r>
            <w:r w:rsidR="006F2460">
              <w:rPr>
                <w:noProof/>
                <w:webHidden/>
              </w:rPr>
              <w:fldChar w:fldCharType="begin"/>
            </w:r>
            <w:r w:rsidR="006F2460">
              <w:rPr>
                <w:noProof/>
                <w:webHidden/>
              </w:rPr>
              <w:instrText xml:space="preserve"> PAGEREF _Toc434232997 \h </w:instrText>
            </w:r>
            <w:r w:rsidR="006F2460">
              <w:rPr>
                <w:noProof/>
                <w:webHidden/>
              </w:rPr>
            </w:r>
            <w:r w:rsidR="006F2460">
              <w:rPr>
                <w:noProof/>
                <w:webHidden/>
              </w:rPr>
              <w:fldChar w:fldCharType="separate"/>
            </w:r>
            <w:r w:rsidR="00A75187">
              <w:rPr>
                <w:noProof/>
                <w:webHidden/>
              </w:rPr>
              <w:t>17</w:t>
            </w:r>
            <w:r w:rsidR="006F2460">
              <w:rPr>
                <w:noProof/>
                <w:webHidden/>
              </w:rPr>
              <w:fldChar w:fldCharType="end"/>
            </w:r>
          </w:hyperlink>
        </w:p>
        <w:p w:rsidR="006F2460" w:rsidRDefault="00D71B9B">
          <w:pPr>
            <w:pStyle w:val="TOC3"/>
            <w:tabs>
              <w:tab w:val="right" w:leader="dot" w:pos="7810"/>
            </w:tabs>
            <w:rPr>
              <w:noProof/>
            </w:rPr>
          </w:pPr>
          <w:hyperlink w:anchor="_Toc434232998" w:history="1">
            <w:r w:rsidR="006F2460" w:rsidRPr="00561BC4">
              <w:rPr>
                <w:rStyle w:val="Hyperlink"/>
                <w:noProof/>
              </w:rPr>
              <w:t>Skin cancer</w:t>
            </w:r>
            <w:r w:rsidR="006F2460" w:rsidRPr="00561BC4">
              <w:rPr>
                <w:rStyle w:val="Hyperlink"/>
                <w:noProof/>
                <w:spacing w:val="-20"/>
              </w:rPr>
              <w:t xml:space="preserve"> </w:t>
            </w:r>
            <w:r w:rsidR="006F2460" w:rsidRPr="00561BC4">
              <w:rPr>
                <w:rStyle w:val="Hyperlink"/>
                <w:noProof/>
              </w:rPr>
              <w:t>practitioners</w:t>
            </w:r>
            <w:r w:rsidR="006F2460">
              <w:rPr>
                <w:noProof/>
                <w:webHidden/>
              </w:rPr>
              <w:tab/>
            </w:r>
            <w:r w:rsidR="006F2460">
              <w:rPr>
                <w:noProof/>
                <w:webHidden/>
              </w:rPr>
              <w:fldChar w:fldCharType="begin"/>
            </w:r>
            <w:r w:rsidR="006F2460">
              <w:rPr>
                <w:noProof/>
                <w:webHidden/>
              </w:rPr>
              <w:instrText xml:space="preserve"> PAGEREF _Toc434232998 \h </w:instrText>
            </w:r>
            <w:r w:rsidR="006F2460">
              <w:rPr>
                <w:noProof/>
                <w:webHidden/>
              </w:rPr>
            </w:r>
            <w:r w:rsidR="006F2460">
              <w:rPr>
                <w:noProof/>
                <w:webHidden/>
              </w:rPr>
              <w:fldChar w:fldCharType="separate"/>
            </w:r>
            <w:r w:rsidR="00A75187">
              <w:rPr>
                <w:noProof/>
                <w:webHidden/>
              </w:rPr>
              <w:t>18</w:t>
            </w:r>
            <w:r w:rsidR="006F2460">
              <w:rPr>
                <w:noProof/>
                <w:webHidden/>
              </w:rPr>
              <w:fldChar w:fldCharType="end"/>
            </w:r>
          </w:hyperlink>
        </w:p>
        <w:p w:rsidR="006F2460" w:rsidRDefault="00D71B9B">
          <w:pPr>
            <w:pStyle w:val="TOC3"/>
            <w:tabs>
              <w:tab w:val="right" w:leader="dot" w:pos="7810"/>
            </w:tabs>
            <w:rPr>
              <w:noProof/>
            </w:rPr>
          </w:pPr>
          <w:hyperlink w:anchor="_Toc434232999" w:history="1">
            <w:r w:rsidR="006F2460" w:rsidRPr="00561BC4">
              <w:rPr>
                <w:rStyle w:val="Hyperlink"/>
                <w:noProof/>
              </w:rPr>
              <w:t>80/20</w:t>
            </w:r>
            <w:r w:rsidR="006F2460" w:rsidRPr="00561BC4">
              <w:rPr>
                <w:rStyle w:val="Hyperlink"/>
                <w:noProof/>
                <w:spacing w:val="7"/>
              </w:rPr>
              <w:t xml:space="preserve"> </w:t>
            </w:r>
            <w:r w:rsidR="006F2460" w:rsidRPr="00561BC4">
              <w:rPr>
                <w:rStyle w:val="Hyperlink"/>
                <w:noProof/>
              </w:rPr>
              <w:t>rule</w:t>
            </w:r>
            <w:r w:rsidR="006F2460">
              <w:rPr>
                <w:noProof/>
                <w:webHidden/>
              </w:rPr>
              <w:tab/>
            </w:r>
            <w:r w:rsidR="006F2460">
              <w:rPr>
                <w:noProof/>
                <w:webHidden/>
              </w:rPr>
              <w:fldChar w:fldCharType="begin"/>
            </w:r>
            <w:r w:rsidR="006F2460">
              <w:rPr>
                <w:noProof/>
                <w:webHidden/>
              </w:rPr>
              <w:instrText xml:space="preserve"> PAGEREF _Toc434232999 \h </w:instrText>
            </w:r>
            <w:r w:rsidR="006F2460">
              <w:rPr>
                <w:noProof/>
                <w:webHidden/>
              </w:rPr>
            </w:r>
            <w:r w:rsidR="006F2460">
              <w:rPr>
                <w:noProof/>
                <w:webHidden/>
              </w:rPr>
              <w:fldChar w:fldCharType="separate"/>
            </w:r>
            <w:r w:rsidR="00A75187">
              <w:rPr>
                <w:noProof/>
                <w:webHidden/>
              </w:rPr>
              <w:t>20</w:t>
            </w:r>
            <w:r w:rsidR="006F2460">
              <w:rPr>
                <w:noProof/>
                <w:webHidden/>
              </w:rPr>
              <w:fldChar w:fldCharType="end"/>
            </w:r>
          </w:hyperlink>
        </w:p>
        <w:p w:rsidR="006F2460" w:rsidRDefault="00D71B9B">
          <w:pPr>
            <w:pStyle w:val="TOC3"/>
            <w:tabs>
              <w:tab w:val="right" w:leader="dot" w:pos="7810"/>
            </w:tabs>
            <w:rPr>
              <w:noProof/>
            </w:rPr>
          </w:pPr>
          <w:hyperlink w:anchor="_Toc434233000" w:history="1">
            <w:r w:rsidR="006F2460" w:rsidRPr="00561BC4">
              <w:rPr>
                <w:rStyle w:val="Hyperlink"/>
                <w:noProof/>
              </w:rPr>
              <w:t>Dental</w:t>
            </w:r>
            <w:r w:rsidR="006F2460" w:rsidRPr="00561BC4">
              <w:rPr>
                <w:rStyle w:val="Hyperlink"/>
                <w:noProof/>
                <w:spacing w:val="-27"/>
              </w:rPr>
              <w:t xml:space="preserve"> </w:t>
            </w:r>
            <w:r w:rsidR="006F2460" w:rsidRPr="00561BC4">
              <w:rPr>
                <w:rStyle w:val="Hyperlink"/>
                <w:noProof/>
              </w:rPr>
              <w:t>practitioners</w:t>
            </w:r>
            <w:r w:rsidR="006F2460">
              <w:rPr>
                <w:noProof/>
                <w:webHidden/>
              </w:rPr>
              <w:tab/>
            </w:r>
            <w:r w:rsidR="006F2460">
              <w:rPr>
                <w:noProof/>
                <w:webHidden/>
              </w:rPr>
              <w:fldChar w:fldCharType="begin"/>
            </w:r>
            <w:r w:rsidR="006F2460">
              <w:rPr>
                <w:noProof/>
                <w:webHidden/>
              </w:rPr>
              <w:instrText xml:space="preserve"> PAGEREF _Toc434233000 \h </w:instrText>
            </w:r>
            <w:r w:rsidR="006F2460">
              <w:rPr>
                <w:noProof/>
                <w:webHidden/>
              </w:rPr>
            </w:r>
            <w:r w:rsidR="006F2460">
              <w:rPr>
                <w:noProof/>
                <w:webHidden/>
              </w:rPr>
              <w:fldChar w:fldCharType="separate"/>
            </w:r>
            <w:r w:rsidR="00A75187">
              <w:rPr>
                <w:noProof/>
                <w:webHidden/>
              </w:rPr>
              <w:t>21</w:t>
            </w:r>
            <w:r w:rsidR="006F2460">
              <w:rPr>
                <w:noProof/>
                <w:webHidden/>
              </w:rPr>
              <w:fldChar w:fldCharType="end"/>
            </w:r>
          </w:hyperlink>
        </w:p>
        <w:p w:rsidR="006F2460" w:rsidRDefault="00D71B9B">
          <w:pPr>
            <w:pStyle w:val="TOC3"/>
            <w:tabs>
              <w:tab w:val="right" w:leader="dot" w:pos="7810"/>
            </w:tabs>
            <w:rPr>
              <w:noProof/>
            </w:rPr>
          </w:pPr>
          <w:hyperlink w:anchor="_Toc434233001" w:history="1">
            <w:r w:rsidR="006F2460" w:rsidRPr="00561BC4">
              <w:rPr>
                <w:rStyle w:val="Hyperlink"/>
                <w:noProof/>
                <w:w w:val="95"/>
              </w:rPr>
              <w:t>Legal</w:t>
            </w:r>
            <w:r w:rsidR="006F2460" w:rsidRPr="00561BC4">
              <w:rPr>
                <w:rStyle w:val="Hyperlink"/>
                <w:noProof/>
                <w:spacing w:val="11"/>
                <w:w w:val="95"/>
              </w:rPr>
              <w:t xml:space="preserve"> </w:t>
            </w:r>
            <w:r w:rsidR="006F2460" w:rsidRPr="00561BC4">
              <w:rPr>
                <w:rStyle w:val="Hyperlink"/>
                <w:noProof/>
              </w:rPr>
              <w:t>issues</w:t>
            </w:r>
            <w:r w:rsidR="006F2460">
              <w:rPr>
                <w:noProof/>
                <w:webHidden/>
              </w:rPr>
              <w:tab/>
            </w:r>
            <w:r w:rsidR="006F2460">
              <w:rPr>
                <w:noProof/>
                <w:webHidden/>
              </w:rPr>
              <w:fldChar w:fldCharType="begin"/>
            </w:r>
            <w:r w:rsidR="006F2460">
              <w:rPr>
                <w:noProof/>
                <w:webHidden/>
              </w:rPr>
              <w:instrText xml:space="preserve"> PAGEREF _Toc434233001 \h </w:instrText>
            </w:r>
            <w:r w:rsidR="006F2460">
              <w:rPr>
                <w:noProof/>
                <w:webHidden/>
              </w:rPr>
            </w:r>
            <w:r w:rsidR="006F2460">
              <w:rPr>
                <w:noProof/>
                <w:webHidden/>
              </w:rPr>
              <w:fldChar w:fldCharType="separate"/>
            </w:r>
            <w:r w:rsidR="00A75187">
              <w:rPr>
                <w:noProof/>
                <w:webHidden/>
              </w:rPr>
              <w:t>21</w:t>
            </w:r>
            <w:r w:rsidR="006F2460">
              <w:rPr>
                <w:noProof/>
                <w:webHidden/>
              </w:rPr>
              <w:fldChar w:fldCharType="end"/>
            </w:r>
          </w:hyperlink>
        </w:p>
        <w:p w:rsidR="006F2460" w:rsidRDefault="00D71B9B">
          <w:pPr>
            <w:pStyle w:val="TOC3"/>
            <w:tabs>
              <w:tab w:val="right" w:leader="dot" w:pos="7810"/>
            </w:tabs>
            <w:rPr>
              <w:noProof/>
            </w:rPr>
          </w:pPr>
          <w:hyperlink w:anchor="_Toc434233002" w:history="1">
            <w:r w:rsidR="006F2460" w:rsidRPr="00561BC4">
              <w:rPr>
                <w:rStyle w:val="Hyperlink"/>
                <w:noProof/>
              </w:rPr>
              <w:t>Other</w:t>
            </w:r>
            <w:r w:rsidR="006F2460" w:rsidRPr="00561BC4">
              <w:rPr>
                <w:rStyle w:val="Hyperlink"/>
                <w:noProof/>
                <w:spacing w:val="-19"/>
              </w:rPr>
              <w:t xml:space="preserve"> </w:t>
            </w:r>
            <w:r w:rsidR="006F2460" w:rsidRPr="00561BC4">
              <w:rPr>
                <w:rStyle w:val="Hyperlink"/>
                <w:noProof/>
              </w:rPr>
              <w:t>initiatives</w:t>
            </w:r>
            <w:r w:rsidR="006F2460" w:rsidRPr="00561BC4">
              <w:rPr>
                <w:rStyle w:val="Hyperlink"/>
                <w:noProof/>
                <w:spacing w:val="-19"/>
              </w:rPr>
              <w:t xml:space="preserve"> </w:t>
            </w:r>
            <w:r w:rsidR="006F2460" w:rsidRPr="00561BC4">
              <w:rPr>
                <w:rStyle w:val="Hyperlink"/>
                <w:noProof/>
              </w:rPr>
              <w:t>under</w:t>
            </w:r>
            <w:r w:rsidR="006F2460" w:rsidRPr="00561BC4">
              <w:rPr>
                <w:rStyle w:val="Hyperlink"/>
                <w:noProof/>
                <w:spacing w:val="-19"/>
              </w:rPr>
              <w:t xml:space="preserve"> </w:t>
            </w:r>
            <w:r w:rsidR="006F2460" w:rsidRPr="00561BC4">
              <w:rPr>
                <w:rStyle w:val="Hyperlink"/>
                <w:noProof/>
              </w:rPr>
              <w:t>development by</w:t>
            </w:r>
            <w:r w:rsidR="006F2460" w:rsidRPr="00561BC4">
              <w:rPr>
                <w:rStyle w:val="Hyperlink"/>
                <w:noProof/>
                <w:spacing w:val="-27"/>
              </w:rPr>
              <w:t xml:space="preserve"> </w:t>
            </w:r>
            <w:r w:rsidR="006F2460" w:rsidRPr="00561BC4">
              <w:rPr>
                <w:rStyle w:val="Hyperlink"/>
                <w:noProof/>
                <w:spacing w:val="2"/>
              </w:rPr>
              <w:t>PSR</w:t>
            </w:r>
            <w:r w:rsidR="006F2460">
              <w:rPr>
                <w:noProof/>
                <w:webHidden/>
              </w:rPr>
              <w:tab/>
            </w:r>
            <w:r w:rsidR="006F2460">
              <w:rPr>
                <w:noProof/>
                <w:webHidden/>
              </w:rPr>
              <w:fldChar w:fldCharType="begin"/>
            </w:r>
            <w:r w:rsidR="006F2460">
              <w:rPr>
                <w:noProof/>
                <w:webHidden/>
              </w:rPr>
              <w:instrText xml:space="preserve"> PAGEREF _Toc434233002 \h </w:instrText>
            </w:r>
            <w:r w:rsidR="006F2460">
              <w:rPr>
                <w:noProof/>
                <w:webHidden/>
              </w:rPr>
            </w:r>
            <w:r w:rsidR="006F2460">
              <w:rPr>
                <w:noProof/>
                <w:webHidden/>
              </w:rPr>
              <w:fldChar w:fldCharType="separate"/>
            </w:r>
            <w:r w:rsidR="00A75187">
              <w:rPr>
                <w:noProof/>
                <w:webHidden/>
              </w:rPr>
              <w:t>23</w:t>
            </w:r>
            <w:r w:rsidR="006F2460">
              <w:rPr>
                <w:noProof/>
                <w:webHidden/>
              </w:rPr>
              <w:fldChar w:fldCharType="end"/>
            </w:r>
          </w:hyperlink>
        </w:p>
        <w:p w:rsidR="006F2460" w:rsidRDefault="00D71B9B">
          <w:pPr>
            <w:pStyle w:val="TOC3"/>
            <w:tabs>
              <w:tab w:val="right" w:leader="dot" w:pos="7810"/>
            </w:tabs>
            <w:rPr>
              <w:noProof/>
            </w:rPr>
          </w:pPr>
          <w:hyperlink w:anchor="_Toc434233003" w:history="1">
            <w:r w:rsidR="006F2460" w:rsidRPr="00561BC4">
              <w:rPr>
                <w:rStyle w:val="Hyperlink"/>
                <w:noProof/>
              </w:rPr>
              <w:t>Communications</w:t>
            </w:r>
            <w:r w:rsidR="006F2460">
              <w:rPr>
                <w:noProof/>
                <w:webHidden/>
              </w:rPr>
              <w:tab/>
            </w:r>
            <w:r w:rsidR="006F2460">
              <w:rPr>
                <w:noProof/>
                <w:webHidden/>
              </w:rPr>
              <w:fldChar w:fldCharType="begin"/>
            </w:r>
            <w:r w:rsidR="006F2460">
              <w:rPr>
                <w:noProof/>
                <w:webHidden/>
              </w:rPr>
              <w:instrText xml:space="preserve"> PAGEREF _Toc434233003 \h </w:instrText>
            </w:r>
            <w:r w:rsidR="006F2460">
              <w:rPr>
                <w:noProof/>
                <w:webHidden/>
              </w:rPr>
            </w:r>
            <w:r w:rsidR="006F2460">
              <w:rPr>
                <w:noProof/>
                <w:webHidden/>
              </w:rPr>
              <w:fldChar w:fldCharType="separate"/>
            </w:r>
            <w:r w:rsidR="00A75187">
              <w:rPr>
                <w:noProof/>
                <w:webHidden/>
              </w:rPr>
              <w:t>23</w:t>
            </w:r>
            <w:r w:rsidR="006F2460">
              <w:rPr>
                <w:noProof/>
                <w:webHidden/>
              </w:rPr>
              <w:fldChar w:fldCharType="end"/>
            </w:r>
          </w:hyperlink>
        </w:p>
        <w:p w:rsidR="006F2460" w:rsidRDefault="00D71B9B">
          <w:pPr>
            <w:pStyle w:val="TOC1"/>
            <w:tabs>
              <w:tab w:val="right" w:leader="dot" w:pos="7810"/>
            </w:tabs>
            <w:rPr>
              <w:rFonts w:asciiTheme="minorHAnsi" w:eastAsiaTheme="minorEastAsia" w:hAnsiTheme="minorHAnsi"/>
              <w:b w:val="0"/>
              <w:bCs w:val="0"/>
              <w:noProof/>
              <w:sz w:val="22"/>
              <w:szCs w:val="22"/>
              <w:lang w:eastAsia="zh-CN"/>
            </w:rPr>
          </w:pPr>
          <w:hyperlink w:anchor="_Toc434233004" w:history="1">
            <w:r w:rsidR="006F2460" w:rsidRPr="00561BC4">
              <w:rPr>
                <w:rStyle w:val="Hyperlink"/>
                <w:noProof/>
                <w:w w:val="85"/>
              </w:rPr>
              <w:t>Management and</w:t>
            </w:r>
            <w:r w:rsidR="006F2460" w:rsidRPr="00561BC4">
              <w:rPr>
                <w:rStyle w:val="Hyperlink"/>
                <w:noProof/>
                <w:spacing w:val="41"/>
                <w:w w:val="85"/>
              </w:rPr>
              <w:t xml:space="preserve"> </w:t>
            </w:r>
            <w:r w:rsidR="006F2460" w:rsidRPr="00561BC4">
              <w:rPr>
                <w:rStyle w:val="Hyperlink"/>
                <w:noProof/>
                <w:w w:val="85"/>
              </w:rPr>
              <w:t>accountability</w:t>
            </w:r>
            <w:r w:rsidR="006F2460">
              <w:rPr>
                <w:noProof/>
                <w:webHidden/>
              </w:rPr>
              <w:tab/>
            </w:r>
            <w:r w:rsidR="006F2460">
              <w:rPr>
                <w:noProof/>
                <w:webHidden/>
              </w:rPr>
              <w:fldChar w:fldCharType="begin"/>
            </w:r>
            <w:r w:rsidR="006F2460">
              <w:rPr>
                <w:noProof/>
                <w:webHidden/>
              </w:rPr>
              <w:instrText xml:space="preserve"> PAGEREF _Toc434233004 \h </w:instrText>
            </w:r>
            <w:r w:rsidR="006F2460">
              <w:rPr>
                <w:noProof/>
                <w:webHidden/>
              </w:rPr>
            </w:r>
            <w:r w:rsidR="006F2460">
              <w:rPr>
                <w:noProof/>
                <w:webHidden/>
              </w:rPr>
              <w:fldChar w:fldCharType="separate"/>
            </w:r>
            <w:r w:rsidR="00A75187">
              <w:rPr>
                <w:noProof/>
                <w:webHidden/>
              </w:rPr>
              <w:t>25</w:t>
            </w:r>
            <w:r w:rsidR="006F2460">
              <w:rPr>
                <w:noProof/>
                <w:webHidden/>
              </w:rPr>
              <w:fldChar w:fldCharType="end"/>
            </w:r>
          </w:hyperlink>
        </w:p>
        <w:p w:rsidR="006F2460" w:rsidRDefault="00D71B9B">
          <w:pPr>
            <w:pStyle w:val="TOC2"/>
            <w:tabs>
              <w:tab w:val="right" w:leader="dot" w:pos="7810"/>
            </w:tabs>
            <w:rPr>
              <w:rFonts w:asciiTheme="minorHAnsi" w:eastAsiaTheme="minorEastAsia" w:hAnsiTheme="minorHAnsi"/>
              <w:noProof/>
              <w:sz w:val="22"/>
              <w:szCs w:val="22"/>
              <w:lang w:eastAsia="zh-CN"/>
            </w:rPr>
          </w:pPr>
          <w:hyperlink w:anchor="_Toc434233005" w:history="1">
            <w:r w:rsidR="006F2460" w:rsidRPr="00561BC4">
              <w:rPr>
                <w:rStyle w:val="Hyperlink"/>
                <w:noProof/>
              </w:rPr>
              <w:t>Structure and</w:t>
            </w:r>
            <w:r w:rsidR="006F2460" w:rsidRPr="00561BC4">
              <w:rPr>
                <w:rStyle w:val="Hyperlink"/>
                <w:noProof/>
                <w:spacing w:val="19"/>
              </w:rPr>
              <w:t xml:space="preserve"> </w:t>
            </w:r>
            <w:r w:rsidR="006F2460" w:rsidRPr="00561BC4">
              <w:rPr>
                <w:rStyle w:val="Hyperlink"/>
                <w:noProof/>
                <w:spacing w:val="2"/>
              </w:rPr>
              <w:t>organisation</w:t>
            </w:r>
            <w:r w:rsidR="006F2460">
              <w:rPr>
                <w:noProof/>
                <w:webHidden/>
              </w:rPr>
              <w:tab/>
            </w:r>
            <w:r w:rsidR="006F2460">
              <w:rPr>
                <w:noProof/>
                <w:webHidden/>
              </w:rPr>
              <w:fldChar w:fldCharType="begin"/>
            </w:r>
            <w:r w:rsidR="006F2460">
              <w:rPr>
                <w:noProof/>
                <w:webHidden/>
              </w:rPr>
              <w:instrText xml:space="preserve"> PAGEREF _Toc434233005 \h </w:instrText>
            </w:r>
            <w:r w:rsidR="006F2460">
              <w:rPr>
                <w:noProof/>
                <w:webHidden/>
              </w:rPr>
            </w:r>
            <w:r w:rsidR="006F2460">
              <w:rPr>
                <w:noProof/>
                <w:webHidden/>
              </w:rPr>
              <w:fldChar w:fldCharType="separate"/>
            </w:r>
            <w:r w:rsidR="00A75187">
              <w:rPr>
                <w:noProof/>
                <w:webHidden/>
              </w:rPr>
              <w:t>25</w:t>
            </w:r>
            <w:r w:rsidR="006F2460">
              <w:rPr>
                <w:noProof/>
                <w:webHidden/>
              </w:rPr>
              <w:fldChar w:fldCharType="end"/>
            </w:r>
          </w:hyperlink>
        </w:p>
        <w:p w:rsidR="006F2460" w:rsidRDefault="00D71B9B">
          <w:pPr>
            <w:pStyle w:val="TOC3"/>
            <w:tabs>
              <w:tab w:val="right" w:leader="dot" w:pos="7810"/>
            </w:tabs>
            <w:rPr>
              <w:noProof/>
            </w:rPr>
          </w:pPr>
          <w:hyperlink w:anchor="_Toc434233006" w:history="1">
            <w:r w:rsidR="006F2460" w:rsidRPr="00561BC4">
              <w:rPr>
                <w:rStyle w:val="Hyperlink"/>
                <w:noProof/>
              </w:rPr>
              <w:t>Corporate</w:t>
            </w:r>
            <w:r w:rsidR="006F2460" w:rsidRPr="00561BC4">
              <w:rPr>
                <w:rStyle w:val="Hyperlink"/>
                <w:noProof/>
                <w:spacing w:val="-17"/>
              </w:rPr>
              <w:t xml:space="preserve"> </w:t>
            </w:r>
            <w:r w:rsidR="006F2460" w:rsidRPr="00561BC4">
              <w:rPr>
                <w:rStyle w:val="Hyperlink"/>
                <w:noProof/>
              </w:rPr>
              <w:t>governance</w:t>
            </w:r>
            <w:r w:rsidR="006F2460" w:rsidRPr="00561BC4">
              <w:rPr>
                <w:rStyle w:val="Hyperlink"/>
                <w:noProof/>
                <w:spacing w:val="-17"/>
              </w:rPr>
              <w:t xml:space="preserve"> </w:t>
            </w:r>
            <w:r w:rsidR="006F2460" w:rsidRPr="00561BC4">
              <w:rPr>
                <w:rStyle w:val="Hyperlink"/>
                <w:noProof/>
              </w:rPr>
              <w:t>and</w:t>
            </w:r>
            <w:r w:rsidR="006F2460" w:rsidRPr="00561BC4">
              <w:rPr>
                <w:rStyle w:val="Hyperlink"/>
                <w:noProof/>
                <w:spacing w:val="-17"/>
              </w:rPr>
              <w:t xml:space="preserve"> </w:t>
            </w:r>
            <w:r w:rsidR="006F2460" w:rsidRPr="00561BC4">
              <w:rPr>
                <w:rStyle w:val="Hyperlink"/>
                <w:noProof/>
              </w:rPr>
              <w:t>business planning</w:t>
            </w:r>
            <w:r w:rsidR="006F2460">
              <w:rPr>
                <w:noProof/>
                <w:webHidden/>
              </w:rPr>
              <w:tab/>
            </w:r>
            <w:r w:rsidR="006F2460">
              <w:rPr>
                <w:noProof/>
                <w:webHidden/>
              </w:rPr>
              <w:fldChar w:fldCharType="begin"/>
            </w:r>
            <w:r w:rsidR="006F2460">
              <w:rPr>
                <w:noProof/>
                <w:webHidden/>
              </w:rPr>
              <w:instrText xml:space="preserve"> PAGEREF _Toc434233006 \h </w:instrText>
            </w:r>
            <w:r w:rsidR="006F2460">
              <w:rPr>
                <w:noProof/>
                <w:webHidden/>
              </w:rPr>
            </w:r>
            <w:r w:rsidR="006F2460">
              <w:rPr>
                <w:noProof/>
                <w:webHidden/>
              </w:rPr>
              <w:fldChar w:fldCharType="separate"/>
            </w:r>
            <w:r w:rsidR="00A75187">
              <w:rPr>
                <w:noProof/>
                <w:webHidden/>
              </w:rPr>
              <w:t>26</w:t>
            </w:r>
            <w:r w:rsidR="006F2460">
              <w:rPr>
                <w:noProof/>
                <w:webHidden/>
              </w:rPr>
              <w:fldChar w:fldCharType="end"/>
            </w:r>
          </w:hyperlink>
        </w:p>
        <w:p w:rsidR="006F2460" w:rsidRDefault="00D71B9B">
          <w:pPr>
            <w:pStyle w:val="TOC3"/>
            <w:tabs>
              <w:tab w:val="right" w:leader="dot" w:pos="7810"/>
            </w:tabs>
            <w:rPr>
              <w:noProof/>
            </w:rPr>
          </w:pPr>
          <w:hyperlink w:anchor="_Toc434233007" w:history="1">
            <w:r w:rsidR="006F2460" w:rsidRPr="00561BC4">
              <w:rPr>
                <w:rStyle w:val="Hyperlink"/>
                <w:noProof/>
              </w:rPr>
              <w:t>Portfolio shared</w:t>
            </w:r>
            <w:r w:rsidR="006F2460" w:rsidRPr="00561BC4">
              <w:rPr>
                <w:rStyle w:val="Hyperlink"/>
                <w:noProof/>
                <w:spacing w:val="-49"/>
              </w:rPr>
              <w:t xml:space="preserve"> </w:t>
            </w:r>
            <w:r w:rsidR="006F2460" w:rsidRPr="00561BC4">
              <w:rPr>
                <w:rStyle w:val="Hyperlink"/>
                <w:noProof/>
              </w:rPr>
              <w:t>services</w:t>
            </w:r>
            <w:r w:rsidR="006F2460">
              <w:rPr>
                <w:noProof/>
                <w:webHidden/>
              </w:rPr>
              <w:tab/>
            </w:r>
            <w:r w:rsidR="006F2460">
              <w:rPr>
                <w:noProof/>
                <w:webHidden/>
              </w:rPr>
              <w:fldChar w:fldCharType="begin"/>
            </w:r>
            <w:r w:rsidR="006F2460">
              <w:rPr>
                <w:noProof/>
                <w:webHidden/>
              </w:rPr>
              <w:instrText xml:space="preserve"> PAGEREF _Toc434233007 \h </w:instrText>
            </w:r>
            <w:r w:rsidR="006F2460">
              <w:rPr>
                <w:noProof/>
                <w:webHidden/>
              </w:rPr>
            </w:r>
            <w:r w:rsidR="006F2460">
              <w:rPr>
                <w:noProof/>
                <w:webHidden/>
              </w:rPr>
              <w:fldChar w:fldCharType="separate"/>
            </w:r>
            <w:r w:rsidR="00A75187">
              <w:rPr>
                <w:noProof/>
                <w:webHidden/>
              </w:rPr>
              <w:t>27</w:t>
            </w:r>
            <w:r w:rsidR="006F2460">
              <w:rPr>
                <w:noProof/>
                <w:webHidden/>
              </w:rPr>
              <w:fldChar w:fldCharType="end"/>
            </w:r>
          </w:hyperlink>
        </w:p>
        <w:p w:rsidR="006F2460" w:rsidRDefault="00D71B9B">
          <w:pPr>
            <w:pStyle w:val="TOC3"/>
            <w:tabs>
              <w:tab w:val="right" w:leader="dot" w:pos="7810"/>
            </w:tabs>
            <w:rPr>
              <w:noProof/>
            </w:rPr>
          </w:pPr>
          <w:hyperlink w:anchor="_Toc434233008" w:history="1">
            <w:r w:rsidR="006F2460" w:rsidRPr="00561BC4">
              <w:rPr>
                <w:rStyle w:val="Hyperlink"/>
                <w:noProof/>
              </w:rPr>
              <w:t>Executive</w:t>
            </w:r>
            <w:r w:rsidR="006F2460" w:rsidRPr="00561BC4">
              <w:rPr>
                <w:rStyle w:val="Hyperlink"/>
                <w:noProof/>
                <w:spacing w:val="-35"/>
              </w:rPr>
              <w:t xml:space="preserve"> </w:t>
            </w:r>
            <w:r w:rsidR="006F2460" w:rsidRPr="00561BC4">
              <w:rPr>
                <w:rStyle w:val="Hyperlink"/>
                <w:noProof/>
              </w:rPr>
              <w:t>Management</w:t>
            </w:r>
            <w:r w:rsidR="006F2460" w:rsidRPr="00561BC4">
              <w:rPr>
                <w:rStyle w:val="Hyperlink"/>
                <w:noProof/>
                <w:spacing w:val="-35"/>
              </w:rPr>
              <w:t xml:space="preserve"> </w:t>
            </w:r>
            <w:r w:rsidR="006F2460" w:rsidRPr="00561BC4">
              <w:rPr>
                <w:rStyle w:val="Hyperlink"/>
                <w:noProof/>
                <w:spacing w:val="-5"/>
              </w:rPr>
              <w:t>Team</w:t>
            </w:r>
            <w:r w:rsidR="006F2460">
              <w:rPr>
                <w:noProof/>
                <w:webHidden/>
              </w:rPr>
              <w:tab/>
            </w:r>
            <w:r w:rsidR="006F2460">
              <w:rPr>
                <w:noProof/>
                <w:webHidden/>
              </w:rPr>
              <w:fldChar w:fldCharType="begin"/>
            </w:r>
            <w:r w:rsidR="006F2460">
              <w:rPr>
                <w:noProof/>
                <w:webHidden/>
              </w:rPr>
              <w:instrText xml:space="preserve"> PAGEREF _Toc434233008 \h </w:instrText>
            </w:r>
            <w:r w:rsidR="006F2460">
              <w:rPr>
                <w:noProof/>
                <w:webHidden/>
              </w:rPr>
            </w:r>
            <w:r w:rsidR="006F2460">
              <w:rPr>
                <w:noProof/>
                <w:webHidden/>
              </w:rPr>
              <w:fldChar w:fldCharType="separate"/>
            </w:r>
            <w:r w:rsidR="00A75187">
              <w:rPr>
                <w:noProof/>
                <w:webHidden/>
              </w:rPr>
              <w:t>28</w:t>
            </w:r>
            <w:r w:rsidR="006F2460">
              <w:rPr>
                <w:noProof/>
                <w:webHidden/>
              </w:rPr>
              <w:fldChar w:fldCharType="end"/>
            </w:r>
          </w:hyperlink>
        </w:p>
        <w:p w:rsidR="006F2460" w:rsidRDefault="00D71B9B">
          <w:pPr>
            <w:pStyle w:val="TOC3"/>
            <w:tabs>
              <w:tab w:val="right" w:leader="dot" w:pos="7810"/>
            </w:tabs>
            <w:rPr>
              <w:noProof/>
            </w:rPr>
          </w:pPr>
          <w:hyperlink w:anchor="_Toc434233009" w:history="1">
            <w:r w:rsidR="006F2460" w:rsidRPr="00561BC4">
              <w:rPr>
                <w:rStyle w:val="Hyperlink"/>
                <w:noProof/>
              </w:rPr>
              <w:t>Identifying</w:t>
            </w:r>
            <w:r w:rsidR="006F2460" w:rsidRPr="00561BC4">
              <w:rPr>
                <w:rStyle w:val="Hyperlink"/>
                <w:noProof/>
                <w:spacing w:val="-17"/>
              </w:rPr>
              <w:t xml:space="preserve"> </w:t>
            </w:r>
            <w:r w:rsidR="006F2460" w:rsidRPr="00561BC4">
              <w:rPr>
                <w:rStyle w:val="Hyperlink"/>
                <w:noProof/>
              </w:rPr>
              <w:t>and</w:t>
            </w:r>
            <w:r w:rsidR="006F2460" w:rsidRPr="00561BC4">
              <w:rPr>
                <w:rStyle w:val="Hyperlink"/>
                <w:noProof/>
                <w:spacing w:val="-17"/>
              </w:rPr>
              <w:t xml:space="preserve"> </w:t>
            </w:r>
            <w:r w:rsidR="006F2460" w:rsidRPr="00561BC4">
              <w:rPr>
                <w:rStyle w:val="Hyperlink"/>
                <w:noProof/>
              </w:rPr>
              <w:t>managing</w:t>
            </w:r>
            <w:r w:rsidR="006F2460" w:rsidRPr="00561BC4">
              <w:rPr>
                <w:rStyle w:val="Hyperlink"/>
                <w:noProof/>
                <w:spacing w:val="-17"/>
              </w:rPr>
              <w:t xml:space="preserve"> </w:t>
            </w:r>
            <w:r w:rsidR="006F2460" w:rsidRPr="00561BC4">
              <w:rPr>
                <w:rStyle w:val="Hyperlink"/>
                <w:noProof/>
              </w:rPr>
              <w:t>risk</w:t>
            </w:r>
            <w:r w:rsidR="006F2460">
              <w:rPr>
                <w:noProof/>
                <w:webHidden/>
              </w:rPr>
              <w:tab/>
            </w:r>
            <w:r w:rsidR="006F2460">
              <w:rPr>
                <w:noProof/>
                <w:webHidden/>
              </w:rPr>
              <w:fldChar w:fldCharType="begin"/>
            </w:r>
            <w:r w:rsidR="006F2460">
              <w:rPr>
                <w:noProof/>
                <w:webHidden/>
              </w:rPr>
              <w:instrText xml:space="preserve"> PAGEREF _Toc434233009 \h </w:instrText>
            </w:r>
            <w:r w:rsidR="006F2460">
              <w:rPr>
                <w:noProof/>
                <w:webHidden/>
              </w:rPr>
            </w:r>
            <w:r w:rsidR="006F2460">
              <w:rPr>
                <w:noProof/>
                <w:webHidden/>
              </w:rPr>
              <w:fldChar w:fldCharType="separate"/>
            </w:r>
            <w:r w:rsidR="00A75187">
              <w:rPr>
                <w:noProof/>
                <w:webHidden/>
              </w:rPr>
              <w:t>29</w:t>
            </w:r>
            <w:r w:rsidR="006F2460">
              <w:rPr>
                <w:noProof/>
                <w:webHidden/>
              </w:rPr>
              <w:fldChar w:fldCharType="end"/>
            </w:r>
          </w:hyperlink>
        </w:p>
        <w:p w:rsidR="006F2460" w:rsidRDefault="00D71B9B">
          <w:pPr>
            <w:pStyle w:val="TOC3"/>
            <w:tabs>
              <w:tab w:val="right" w:leader="dot" w:pos="7810"/>
            </w:tabs>
            <w:rPr>
              <w:noProof/>
            </w:rPr>
          </w:pPr>
          <w:hyperlink w:anchor="_Toc434233010" w:history="1">
            <w:r w:rsidR="006F2460" w:rsidRPr="00561BC4">
              <w:rPr>
                <w:rStyle w:val="Hyperlink"/>
                <w:noProof/>
              </w:rPr>
              <w:t>Fraud</w:t>
            </w:r>
            <w:r w:rsidR="006F2460" w:rsidRPr="00561BC4">
              <w:rPr>
                <w:rStyle w:val="Hyperlink"/>
                <w:noProof/>
                <w:spacing w:val="-15"/>
              </w:rPr>
              <w:t xml:space="preserve"> </w:t>
            </w:r>
            <w:r w:rsidR="006F2460" w:rsidRPr="00561BC4">
              <w:rPr>
                <w:rStyle w:val="Hyperlink"/>
                <w:noProof/>
              </w:rPr>
              <w:t>control</w:t>
            </w:r>
            <w:r w:rsidR="006F2460">
              <w:rPr>
                <w:noProof/>
                <w:webHidden/>
              </w:rPr>
              <w:tab/>
            </w:r>
            <w:r w:rsidR="006F2460">
              <w:rPr>
                <w:noProof/>
                <w:webHidden/>
              </w:rPr>
              <w:fldChar w:fldCharType="begin"/>
            </w:r>
            <w:r w:rsidR="006F2460">
              <w:rPr>
                <w:noProof/>
                <w:webHidden/>
              </w:rPr>
              <w:instrText xml:space="preserve"> PAGEREF _Toc434233010 \h </w:instrText>
            </w:r>
            <w:r w:rsidR="006F2460">
              <w:rPr>
                <w:noProof/>
                <w:webHidden/>
              </w:rPr>
            </w:r>
            <w:r w:rsidR="006F2460">
              <w:rPr>
                <w:noProof/>
                <w:webHidden/>
              </w:rPr>
              <w:fldChar w:fldCharType="separate"/>
            </w:r>
            <w:r w:rsidR="00A75187">
              <w:rPr>
                <w:noProof/>
                <w:webHidden/>
              </w:rPr>
              <w:t>30</w:t>
            </w:r>
            <w:r w:rsidR="006F2460">
              <w:rPr>
                <w:noProof/>
                <w:webHidden/>
              </w:rPr>
              <w:fldChar w:fldCharType="end"/>
            </w:r>
          </w:hyperlink>
        </w:p>
        <w:p w:rsidR="006F2460" w:rsidRDefault="00D71B9B">
          <w:pPr>
            <w:pStyle w:val="TOC3"/>
            <w:tabs>
              <w:tab w:val="right" w:leader="dot" w:pos="7810"/>
            </w:tabs>
            <w:rPr>
              <w:noProof/>
            </w:rPr>
          </w:pPr>
          <w:hyperlink w:anchor="_Toc434233011" w:history="1">
            <w:r w:rsidR="006F2460" w:rsidRPr="00561BC4">
              <w:rPr>
                <w:rStyle w:val="Hyperlink"/>
                <w:noProof/>
                <w:spacing w:val="2"/>
                <w:w w:val="95"/>
              </w:rPr>
              <w:t>External</w:t>
            </w:r>
            <w:r w:rsidR="006F2460" w:rsidRPr="00561BC4">
              <w:rPr>
                <w:rStyle w:val="Hyperlink"/>
                <w:noProof/>
                <w:spacing w:val="29"/>
                <w:w w:val="95"/>
              </w:rPr>
              <w:t xml:space="preserve"> </w:t>
            </w:r>
            <w:r w:rsidR="006F2460" w:rsidRPr="00561BC4">
              <w:rPr>
                <w:rStyle w:val="Hyperlink"/>
                <w:noProof/>
                <w:w w:val="95"/>
              </w:rPr>
              <w:t>scrutiny</w:t>
            </w:r>
            <w:r w:rsidR="006F2460">
              <w:rPr>
                <w:noProof/>
                <w:webHidden/>
              </w:rPr>
              <w:tab/>
            </w:r>
            <w:r w:rsidR="006F2460">
              <w:rPr>
                <w:noProof/>
                <w:webHidden/>
              </w:rPr>
              <w:fldChar w:fldCharType="begin"/>
            </w:r>
            <w:r w:rsidR="006F2460">
              <w:rPr>
                <w:noProof/>
                <w:webHidden/>
              </w:rPr>
              <w:instrText xml:space="preserve"> PAGEREF _Toc434233011 \h </w:instrText>
            </w:r>
            <w:r w:rsidR="006F2460">
              <w:rPr>
                <w:noProof/>
                <w:webHidden/>
              </w:rPr>
            </w:r>
            <w:r w:rsidR="006F2460">
              <w:rPr>
                <w:noProof/>
                <w:webHidden/>
              </w:rPr>
              <w:fldChar w:fldCharType="separate"/>
            </w:r>
            <w:r w:rsidR="00A75187">
              <w:rPr>
                <w:noProof/>
                <w:webHidden/>
              </w:rPr>
              <w:t>30</w:t>
            </w:r>
            <w:r w:rsidR="006F2460">
              <w:rPr>
                <w:noProof/>
                <w:webHidden/>
              </w:rPr>
              <w:fldChar w:fldCharType="end"/>
            </w:r>
          </w:hyperlink>
        </w:p>
        <w:p w:rsidR="006F2460" w:rsidRDefault="00D71B9B">
          <w:pPr>
            <w:pStyle w:val="TOC3"/>
            <w:tabs>
              <w:tab w:val="right" w:leader="dot" w:pos="7810"/>
            </w:tabs>
            <w:rPr>
              <w:noProof/>
            </w:rPr>
          </w:pPr>
          <w:hyperlink w:anchor="_Toc434233012" w:history="1">
            <w:r w:rsidR="006F2460" w:rsidRPr="00561BC4">
              <w:rPr>
                <w:rStyle w:val="Hyperlink"/>
                <w:noProof/>
              </w:rPr>
              <w:t>Audit</w:t>
            </w:r>
            <w:r w:rsidR="006F2460" w:rsidRPr="00561BC4">
              <w:rPr>
                <w:rStyle w:val="Hyperlink"/>
                <w:noProof/>
                <w:spacing w:val="-4"/>
              </w:rPr>
              <w:t xml:space="preserve"> </w:t>
            </w:r>
            <w:r w:rsidR="006F2460" w:rsidRPr="00561BC4">
              <w:rPr>
                <w:rStyle w:val="Hyperlink"/>
                <w:noProof/>
              </w:rPr>
              <w:t>Committee</w:t>
            </w:r>
            <w:r w:rsidR="006F2460">
              <w:rPr>
                <w:noProof/>
                <w:webHidden/>
              </w:rPr>
              <w:tab/>
            </w:r>
            <w:r w:rsidR="006F2460">
              <w:rPr>
                <w:noProof/>
                <w:webHidden/>
              </w:rPr>
              <w:fldChar w:fldCharType="begin"/>
            </w:r>
            <w:r w:rsidR="006F2460">
              <w:rPr>
                <w:noProof/>
                <w:webHidden/>
              </w:rPr>
              <w:instrText xml:space="preserve"> PAGEREF _Toc434233012 \h </w:instrText>
            </w:r>
            <w:r w:rsidR="006F2460">
              <w:rPr>
                <w:noProof/>
                <w:webHidden/>
              </w:rPr>
            </w:r>
            <w:r w:rsidR="006F2460">
              <w:rPr>
                <w:noProof/>
                <w:webHidden/>
              </w:rPr>
              <w:fldChar w:fldCharType="separate"/>
            </w:r>
            <w:r w:rsidR="00A75187">
              <w:rPr>
                <w:noProof/>
                <w:webHidden/>
              </w:rPr>
              <w:t>30</w:t>
            </w:r>
            <w:r w:rsidR="006F2460">
              <w:rPr>
                <w:noProof/>
                <w:webHidden/>
              </w:rPr>
              <w:fldChar w:fldCharType="end"/>
            </w:r>
          </w:hyperlink>
        </w:p>
        <w:p w:rsidR="006F2460" w:rsidRDefault="00D71B9B">
          <w:pPr>
            <w:pStyle w:val="TOC3"/>
            <w:tabs>
              <w:tab w:val="right" w:leader="dot" w:pos="7810"/>
            </w:tabs>
            <w:rPr>
              <w:noProof/>
            </w:rPr>
          </w:pPr>
          <w:hyperlink w:anchor="_Toc434233013" w:history="1">
            <w:r w:rsidR="006F2460" w:rsidRPr="00561BC4">
              <w:rPr>
                <w:rStyle w:val="Hyperlink"/>
                <w:noProof/>
              </w:rPr>
              <w:t>Ethical</w:t>
            </w:r>
            <w:r w:rsidR="006F2460" w:rsidRPr="00561BC4">
              <w:rPr>
                <w:rStyle w:val="Hyperlink"/>
                <w:noProof/>
                <w:spacing w:val="-28"/>
              </w:rPr>
              <w:t xml:space="preserve"> </w:t>
            </w:r>
            <w:r w:rsidR="006F2460" w:rsidRPr="00561BC4">
              <w:rPr>
                <w:rStyle w:val="Hyperlink"/>
                <w:noProof/>
              </w:rPr>
              <w:t>standards</w:t>
            </w:r>
            <w:r w:rsidR="006F2460">
              <w:rPr>
                <w:noProof/>
                <w:webHidden/>
              </w:rPr>
              <w:tab/>
            </w:r>
            <w:r w:rsidR="006F2460">
              <w:rPr>
                <w:noProof/>
                <w:webHidden/>
              </w:rPr>
              <w:fldChar w:fldCharType="begin"/>
            </w:r>
            <w:r w:rsidR="006F2460">
              <w:rPr>
                <w:noProof/>
                <w:webHidden/>
              </w:rPr>
              <w:instrText xml:space="preserve"> PAGEREF _Toc434233013 \h </w:instrText>
            </w:r>
            <w:r w:rsidR="006F2460">
              <w:rPr>
                <w:noProof/>
                <w:webHidden/>
              </w:rPr>
            </w:r>
            <w:r w:rsidR="006F2460">
              <w:rPr>
                <w:noProof/>
                <w:webHidden/>
              </w:rPr>
              <w:fldChar w:fldCharType="separate"/>
            </w:r>
            <w:r w:rsidR="00A75187">
              <w:rPr>
                <w:noProof/>
                <w:webHidden/>
              </w:rPr>
              <w:t>31</w:t>
            </w:r>
            <w:r w:rsidR="006F2460">
              <w:rPr>
                <w:noProof/>
                <w:webHidden/>
              </w:rPr>
              <w:fldChar w:fldCharType="end"/>
            </w:r>
          </w:hyperlink>
        </w:p>
        <w:p w:rsidR="006F2460" w:rsidRDefault="00D71B9B">
          <w:pPr>
            <w:pStyle w:val="TOC2"/>
            <w:tabs>
              <w:tab w:val="right" w:leader="dot" w:pos="7810"/>
            </w:tabs>
            <w:rPr>
              <w:rFonts w:asciiTheme="minorHAnsi" w:eastAsiaTheme="minorEastAsia" w:hAnsiTheme="minorHAnsi"/>
              <w:noProof/>
              <w:sz w:val="22"/>
              <w:szCs w:val="22"/>
              <w:lang w:eastAsia="zh-CN"/>
            </w:rPr>
          </w:pPr>
          <w:hyperlink w:anchor="_Toc434233014" w:history="1">
            <w:r w:rsidR="006F2460" w:rsidRPr="00561BC4">
              <w:rPr>
                <w:rStyle w:val="Hyperlink"/>
                <w:noProof/>
              </w:rPr>
              <w:t>Management of human resources</w:t>
            </w:r>
            <w:r w:rsidR="006F2460">
              <w:rPr>
                <w:noProof/>
                <w:webHidden/>
              </w:rPr>
              <w:tab/>
            </w:r>
            <w:r w:rsidR="006F2460">
              <w:rPr>
                <w:noProof/>
                <w:webHidden/>
              </w:rPr>
              <w:fldChar w:fldCharType="begin"/>
            </w:r>
            <w:r w:rsidR="006F2460">
              <w:rPr>
                <w:noProof/>
                <w:webHidden/>
              </w:rPr>
              <w:instrText xml:space="preserve"> PAGEREF _Toc434233014 \h </w:instrText>
            </w:r>
            <w:r w:rsidR="006F2460">
              <w:rPr>
                <w:noProof/>
                <w:webHidden/>
              </w:rPr>
            </w:r>
            <w:r w:rsidR="006F2460">
              <w:rPr>
                <w:noProof/>
                <w:webHidden/>
              </w:rPr>
              <w:fldChar w:fldCharType="separate"/>
            </w:r>
            <w:r w:rsidR="00A75187">
              <w:rPr>
                <w:noProof/>
                <w:webHidden/>
              </w:rPr>
              <w:t>34</w:t>
            </w:r>
            <w:r w:rsidR="006F2460">
              <w:rPr>
                <w:noProof/>
                <w:webHidden/>
              </w:rPr>
              <w:fldChar w:fldCharType="end"/>
            </w:r>
          </w:hyperlink>
        </w:p>
        <w:p w:rsidR="006F2460" w:rsidRDefault="00D71B9B">
          <w:pPr>
            <w:pStyle w:val="TOC3"/>
            <w:tabs>
              <w:tab w:val="right" w:leader="dot" w:pos="7810"/>
            </w:tabs>
            <w:rPr>
              <w:noProof/>
            </w:rPr>
          </w:pPr>
          <w:hyperlink w:anchor="_Toc434233015" w:history="1">
            <w:r w:rsidR="006F2460" w:rsidRPr="00561BC4">
              <w:rPr>
                <w:rStyle w:val="Hyperlink"/>
                <w:noProof/>
              </w:rPr>
              <w:t>Australian</w:t>
            </w:r>
            <w:r w:rsidR="006F2460" w:rsidRPr="00561BC4">
              <w:rPr>
                <w:rStyle w:val="Hyperlink"/>
                <w:noProof/>
                <w:spacing w:val="-26"/>
              </w:rPr>
              <w:t xml:space="preserve"> </w:t>
            </w:r>
            <w:r w:rsidR="006F2460" w:rsidRPr="00561BC4">
              <w:rPr>
                <w:rStyle w:val="Hyperlink"/>
                <w:noProof/>
              </w:rPr>
              <w:t>Public</w:t>
            </w:r>
            <w:r w:rsidR="006F2460" w:rsidRPr="00561BC4">
              <w:rPr>
                <w:rStyle w:val="Hyperlink"/>
                <w:noProof/>
                <w:spacing w:val="-26"/>
              </w:rPr>
              <w:t xml:space="preserve"> </w:t>
            </w:r>
            <w:r w:rsidR="006F2460" w:rsidRPr="00561BC4">
              <w:rPr>
                <w:rStyle w:val="Hyperlink"/>
                <w:noProof/>
              </w:rPr>
              <w:t>Service</w:t>
            </w:r>
            <w:r w:rsidR="006F2460" w:rsidRPr="00561BC4">
              <w:rPr>
                <w:rStyle w:val="Hyperlink"/>
                <w:noProof/>
                <w:spacing w:val="-26"/>
              </w:rPr>
              <w:t xml:space="preserve"> </w:t>
            </w:r>
            <w:r w:rsidR="006F2460" w:rsidRPr="00561BC4">
              <w:rPr>
                <w:rStyle w:val="Hyperlink"/>
                <w:noProof/>
              </w:rPr>
              <w:t>staff</w:t>
            </w:r>
            <w:r w:rsidR="006F2460">
              <w:rPr>
                <w:noProof/>
                <w:webHidden/>
              </w:rPr>
              <w:tab/>
            </w:r>
            <w:r w:rsidR="006F2460">
              <w:rPr>
                <w:noProof/>
                <w:webHidden/>
              </w:rPr>
              <w:fldChar w:fldCharType="begin"/>
            </w:r>
            <w:r w:rsidR="006F2460">
              <w:rPr>
                <w:noProof/>
                <w:webHidden/>
              </w:rPr>
              <w:instrText xml:space="preserve"> PAGEREF _Toc434233015 \h </w:instrText>
            </w:r>
            <w:r w:rsidR="006F2460">
              <w:rPr>
                <w:noProof/>
                <w:webHidden/>
              </w:rPr>
            </w:r>
            <w:r w:rsidR="006F2460">
              <w:rPr>
                <w:noProof/>
                <w:webHidden/>
              </w:rPr>
              <w:fldChar w:fldCharType="separate"/>
            </w:r>
            <w:r w:rsidR="00A75187">
              <w:rPr>
                <w:noProof/>
                <w:webHidden/>
              </w:rPr>
              <w:t>35</w:t>
            </w:r>
            <w:r w:rsidR="006F2460">
              <w:rPr>
                <w:noProof/>
                <w:webHidden/>
              </w:rPr>
              <w:fldChar w:fldCharType="end"/>
            </w:r>
          </w:hyperlink>
        </w:p>
        <w:p w:rsidR="006F2460" w:rsidRDefault="00D71B9B">
          <w:pPr>
            <w:pStyle w:val="TOC3"/>
            <w:tabs>
              <w:tab w:val="right" w:leader="dot" w:pos="7810"/>
            </w:tabs>
            <w:rPr>
              <w:noProof/>
            </w:rPr>
          </w:pPr>
          <w:hyperlink w:anchor="_Toc434233016" w:history="1">
            <w:r w:rsidR="006F2460" w:rsidRPr="00561BC4">
              <w:rPr>
                <w:rStyle w:val="Hyperlink"/>
                <w:noProof/>
              </w:rPr>
              <w:t>Enterprise</w:t>
            </w:r>
            <w:r w:rsidR="006F2460" w:rsidRPr="00561BC4">
              <w:rPr>
                <w:rStyle w:val="Hyperlink"/>
                <w:noProof/>
                <w:spacing w:val="-26"/>
              </w:rPr>
              <w:t xml:space="preserve"> </w:t>
            </w:r>
            <w:r w:rsidR="006F2460" w:rsidRPr="00561BC4">
              <w:rPr>
                <w:rStyle w:val="Hyperlink"/>
                <w:noProof/>
              </w:rPr>
              <w:t>agreement</w:t>
            </w:r>
            <w:r w:rsidR="006F2460" w:rsidRPr="00561BC4">
              <w:rPr>
                <w:rStyle w:val="Hyperlink"/>
                <w:noProof/>
                <w:spacing w:val="-26"/>
              </w:rPr>
              <w:t xml:space="preserve"> </w:t>
            </w:r>
            <w:r w:rsidR="006F2460" w:rsidRPr="00561BC4">
              <w:rPr>
                <w:rStyle w:val="Hyperlink"/>
                <w:noProof/>
              </w:rPr>
              <w:t>and</w:t>
            </w:r>
            <w:r w:rsidR="006F2460" w:rsidRPr="00561BC4">
              <w:rPr>
                <w:rStyle w:val="Hyperlink"/>
                <w:noProof/>
                <w:spacing w:val="-26"/>
              </w:rPr>
              <w:t xml:space="preserve"> </w:t>
            </w:r>
            <w:r w:rsidR="006F2460" w:rsidRPr="00561BC4">
              <w:rPr>
                <w:rStyle w:val="Hyperlink"/>
                <w:noProof/>
              </w:rPr>
              <w:t>Australian Workplace</w:t>
            </w:r>
            <w:r w:rsidR="006F2460" w:rsidRPr="00561BC4">
              <w:rPr>
                <w:rStyle w:val="Hyperlink"/>
                <w:noProof/>
                <w:spacing w:val="-38"/>
              </w:rPr>
              <w:t xml:space="preserve"> </w:t>
            </w:r>
            <w:r w:rsidR="006F2460" w:rsidRPr="00561BC4">
              <w:rPr>
                <w:rStyle w:val="Hyperlink"/>
                <w:noProof/>
              </w:rPr>
              <w:t>Agreements</w:t>
            </w:r>
            <w:r w:rsidR="006F2460">
              <w:rPr>
                <w:noProof/>
                <w:webHidden/>
              </w:rPr>
              <w:tab/>
            </w:r>
            <w:r w:rsidR="006F2460">
              <w:rPr>
                <w:noProof/>
                <w:webHidden/>
              </w:rPr>
              <w:fldChar w:fldCharType="begin"/>
            </w:r>
            <w:r w:rsidR="006F2460">
              <w:rPr>
                <w:noProof/>
                <w:webHidden/>
              </w:rPr>
              <w:instrText xml:space="preserve"> PAGEREF _Toc434233016 \h </w:instrText>
            </w:r>
            <w:r w:rsidR="006F2460">
              <w:rPr>
                <w:noProof/>
                <w:webHidden/>
              </w:rPr>
            </w:r>
            <w:r w:rsidR="006F2460">
              <w:rPr>
                <w:noProof/>
                <w:webHidden/>
              </w:rPr>
              <w:fldChar w:fldCharType="separate"/>
            </w:r>
            <w:r w:rsidR="00A75187">
              <w:rPr>
                <w:noProof/>
                <w:webHidden/>
              </w:rPr>
              <w:t>35</w:t>
            </w:r>
            <w:r w:rsidR="006F2460">
              <w:rPr>
                <w:noProof/>
                <w:webHidden/>
              </w:rPr>
              <w:fldChar w:fldCharType="end"/>
            </w:r>
          </w:hyperlink>
        </w:p>
        <w:p w:rsidR="006F2460" w:rsidRDefault="00D71B9B">
          <w:pPr>
            <w:pStyle w:val="TOC3"/>
            <w:tabs>
              <w:tab w:val="right" w:leader="dot" w:pos="7810"/>
            </w:tabs>
            <w:rPr>
              <w:noProof/>
            </w:rPr>
          </w:pPr>
          <w:hyperlink w:anchor="_Toc434233017" w:history="1">
            <w:r w:rsidR="006F2460" w:rsidRPr="00561BC4">
              <w:rPr>
                <w:rStyle w:val="Hyperlink"/>
                <w:noProof/>
              </w:rPr>
              <w:t>Non-salary</w:t>
            </w:r>
            <w:r w:rsidR="006F2460" w:rsidRPr="00561BC4">
              <w:rPr>
                <w:rStyle w:val="Hyperlink"/>
                <w:noProof/>
                <w:spacing w:val="-35"/>
              </w:rPr>
              <w:t xml:space="preserve"> </w:t>
            </w:r>
            <w:r w:rsidR="006F2460" w:rsidRPr="00561BC4">
              <w:rPr>
                <w:rStyle w:val="Hyperlink"/>
                <w:noProof/>
              </w:rPr>
              <w:t>benefits</w:t>
            </w:r>
            <w:r w:rsidR="006F2460">
              <w:rPr>
                <w:noProof/>
                <w:webHidden/>
              </w:rPr>
              <w:tab/>
            </w:r>
            <w:r w:rsidR="006F2460">
              <w:rPr>
                <w:noProof/>
                <w:webHidden/>
              </w:rPr>
              <w:fldChar w:fldCharType="begin"/>
            </w:r>
            <w:r w:rsidR="006F2460">
              <w:rPr>
                <w:noProof/>
                <w:webHidden/>
              </w:rPr>
              <w:instrText xml:space="preserve"> PAGEREF _Toc434233017 \h </w:instrText>
            </w:r>
            <w:r w:rsidR="006F2460">
              <w:rPr>
                <w:noProof/>
                <w:webHidden/>
              </w:rPr>
            </w:r>
            <w:r w:rsidR="006F2460">
              <w:rPr>
                <w:noProof/>
                <w:webHidden/>
              </w:rPr>
              <w:fldChar w:fldCharType="separate"/>
            </w:r>
            <w:r w:rsidR="00A75187">
              <w:rPr>
                <w:noProof/>
                <w:webHidden/>
              </w:rPr>
              <w:t>36</w:t>
            </w:r>
            <w:r w:rsidR="006F2460">
              <w:rPr>
                <w:noProof/>
                <w:webHidden/>
              </w:rPr>
              <w:fldChar w:fldCharType="end"/>
            </w:r>
          </w:hyperlink>
        </w:p>
        <w:p w:rsidR="006F2460" w:rsidRDefault="00D71B9B">
          <w:pPr>
            <w:pStyle w:val="TOC3"/>
            <w:tabs>
              <w:tab w:val="right" w:leader="dot" w:pos="7810"/>
            </w:tabs>
            <w:rPr>
              <w:noProof/>
            </w:rPr>
          </w:pPr>
          <w:hyperlink w:anchor="_Toc434233018" w:history="1">
            <w:r w:rsidR="006F2460" w:rsidRPr="00561BC4">
              <w:rPr>
                <w:rStyle w:val="Hyperlink"/>
                <w:noProof/>
              </w:rPr>
              <w:t>Holders of full</w:t>
            </w:r>
            <w:r w:rsidR="006F2460" w:rsidRPr="00561BC4">
              <w:rPr>
                <w:rStyle w:val="Hyperlink"/>
                <w:rFonts w:ascii="MS Gothic" w:eastAsia="MS Gothic" w:hAnsi="MS Gothic" w:cs="MS Gothic"/>
                <w:noProof/>
              </w:rPr>
              <w:t>‑</w:t>
            </w:r>
            <w:r w:rsidR="006F2460" w:rsidRPr="00561BC4">
              <w:rPr>
                <w:rStyle w:val="Hyperlink"/>
                <w:noProof/>
              </w:rPr>
              <w:t>time and part</w:t>
            </w:r>
            <w:r w:rsidR="006F2460" w:rsidRPr="00561BC4">
              <w:rPr>
                <w:rStyle w:val="Hyperlink"/>
                <w:rFonts w:ascii="MS Gothic" w:eastAsia="MS Gothic" w:hAnsi="MS Gothic" w:cs="MS Gothic"/>
                <w:noProof/>
              </w:rPr>
              <w:t>‑</w:t>
            </w:r>
            <w:r w:rsidR="006F2460" w:rsidRPr="00561BC4">
              <w:rPr>
                <w:rStyle w:val="Hyperlink"/>
                <w:noProof/>
              </w:rPr>
              <w:t>time public</w:t>
            </w:r>
            <w:r w:rsidR="006F2460" w:rsidRPr="00561BC4">
              <w:rPr>
                <w:rStyle w:val="Hyperlink"/>
                <w:noProof/>
                <w:spacing w:val="-10"/>
              </w:rPr>
              <w:t xml:space="preserve"> </w:t>
            </w:r>
            <w:r w:rsidR="006F2460" w:rsidRPr="00561BC4">
              <w:rPr>
                <w:rStyle w:val="Hyperlink"/>
                <w:noProof/>
              </w:rPr>
              <w:t>office</w:t>
            </w:r>
            <w:r w:rsidR="006F2460">
              <w:rPr>
                <w:noProof/>
                <w:webHidden/>
              </w:rPr>
              <w:tab/>
            </w:r>
            <w:r w:rsidR="006F2460">
              <w:rPr>
                <w:noProof/>
                <w:webHidden/>
              </w:rPr>
              <w:fldChar w:fldCharType="begin"/>
            </w:r>
            <w:r w:rsidR="006F2460">
              <w:rPr>
                <w:noProof/>
                <w:webHidden/>
              </w:rPr>
              <w:instrText xml:space="preserve"> PAGEREF _Toc434233018 \h </w:instrText>
            </w:r>
            <w:r w:rsidR="006F2460">
              <w:rPr>
                <w:noProof/>
                <w:webHidden/>
              </w:rPr>
            </w:r>
            <w:r w:rsidR="006F2460">
              <w:rPr>
                <w:noProof/>
                <w:webHidden/>
              </w:rPr>
              <w:fldChar w:fldCharType="separate"/>
            </w:r>
            <w:r w:rsidR="00A75187">
              <w:rPr>
                <w:noProof/>
                <w:webHidden/>
              </w:rPr>
              <w:t>36</w:t>
            </w:r>
            <w:r w:rsidR="006F2460">
              <w:rPr>
                <w:noProof/>
                <w:webHidden/>
              </w:rPr>
              <w:fldChar w:fldCharType="end"/>
            </w:r>
          </w:hyperlink>
        </w:p>
        <w:p w:rsidR="006F2460" w:rsidRDefault="00D71B9B">
          <w:pPr>
            <w:pStyle w:val="TOC3"/>
            <w:tabs>
              <w:tab w:val="right" w:leader="dot" w:pos="7810"/>
            </w:tabs>
            <w:rPr>
              <w:noProof/>
            </w:rPr>
          </w:pPr>
          <w:hyperlink w:anchor="_Toc434233019" w:history="1">
            <w:r w:rsidR="006F2460" w:rsidRPr="00561BC4">
              <w:rPr>
                <w:rStyle w:val="Hyperlink"/>
                <w:noProof/>
              </w:rPr>
              <w:t>Training</w:t>
            </w:r>
            <w:r w:rsidR="006F2460" w:rsidRPr="00561BC4">
              <w:rPr>
                <w:rStyle w:val="Hyperlink"/>
                <w:noProof/>
                <w:spacing w:val="-32"/>
              </w:rPr>
              <w:t xml:space="preserve"> </w:t>
            </w:r>
            <w:r w:rsidR="006F2460" w:rsidRPr="00561BC4">
              <w:rPr>
                <w:rStyle w:val="Hyperlink"/>
                <w:noProof/>
              </w:rPr>
              <w:t>and</w:t>
            </w:r>
            <w:r w:rsidR="006F2460" w:rsidRPr="00561BC4">
              <w:rPr>
                <w:rStyle w:val="Hyperlink"/>
                <w:noProof/>
                <w:spacing w:val="-32"/>
              </w:rPr>
              <w:t xml:space="preserve"> </w:t>
            </w:r>
            <w:r w:rsidR="006F2460" w:rsidRPr="00561BC4">
              <w:rPr>
                <w:rStyle w:val="Hyperlink"/>
                <w:noProof/>
              </w:rPr>
              <w:t>development</w:t>
            </w:r>
            <w:r w:rsidR="006F2460">
              <w:rPr>
                <w:noProof/>
                <w:webHidden/>
              </w:rPr>
              <w:tab/>
            </w:r>
            <w:r w:rsidR="006F2460">
              <w:rPr>
                <w:noProof/>
                <w:webHidden/>
              </w:rPr>
              <w:fldChar w:fldCharType="begin"/>
            </w:r>
            <w:r w:rsidR="006F2460">
              <w:rPr>
                <w:noProof/>
                <w:webHidden/>
              </w:rPr>
              <w:instrText xml:space="preserve"> PAGEREF _Toc434233019 \h </w:instrText>
            </w:r>
            <w:r w:rsidR="006F2460">
              <w:rPr>
                <w:noProof/>
                <w:webHidden/>
              </w:rPr>
            </w:r>
            <w:r w:rsidR="006F2460">
              <w:rPr>
                <w:noProof/>
                <w:webHidden/>
              </w:rPr>
              <w:fldChar w:fldCharType="separate"/>
            </w:r>
            <w:r w:rsidR="00A75187">
              <w:rPr>
                <w:noProof/>
                <w:webHidden/>
              </w:rPr>
              <w:t>36</w:t>
            </w:r>
            <w:r w:rsidR="006F2460">
              <w:rPr>
                <w:noProof/>
                <w:webHidden/>
              </w:rPr>
              <w:fldChar w:fldCharType="end"/>
            </w:r>
          </w:hyperlink>
        </w:p>
        <w:p w:rsidR="006F2460" w:rsidRDefault="00D71B9B">
          <w:pPr>
            <w:pStyle w:val="TOC3"/>
            <w:tabs>
              <w:tab w:val="right" w:leader="dot" w:pos="7810"/>
            </w:tabs>
            <w:rPr>
              <w:noProof/>
            </w:rPr>
          </w:pPr>
          <w:hyperlink w:anchor="_Toc434233020" w:history="1">
            <w:r w:rsidR="006F2460" w:rsidRPr="00561BC4">
              <w:rPr>
                <w:rStyle w:val="Hyperlink"/>
                <w:noProof/>
              </w:rPr>
              <w:t>Work</w:t>
            </w:r>
            <w:r w:rsidR="006F2460" w:rsidRPr="00561BC4">
              <w:rPr>
                <w:rStyle w:val="Hyperlink"/>
                <w:noProof/>
                <w:spacing w:val="-17"/>
              </w:rPr>
              <w:t xml:space="preserve"> </w:t>
            </w:r>
            <w:r w:rsidR="006F2460" w:rsidRPr="00561BC4">
              <w:rPr>
                <w:rStyle w:val="Hyperlink"/>
                <w:noProof/>
              </w:rPr>
              <w:t>health</w:t>
            </w:r>
            <w:r w:rsidR="006F2460" w:rsidRPr="00561BC4">
              <w:rPr>
                <w:rStyle w:val="Hyperlink"/>
                <w:noProof/>
                <w:spacing w:val="-17"/>
              </w:rPr>
              <w:t xml:space="preserve"> </w:t>
            </w:r>
            <w:r w:rsidR="006F2460" w:rsidRPr="00561BC4">
              <w:rPr>
                <w:rStyle w:val="Hyperlink"/>
                <w:noProof/>
              </w:rPr>
              <w:t>and</w:t>
            </w:r>
            <w:r w:rsidR="006F2460" w:rsidRPr="00561BC4">
              <w:rPr>
                <w:rStyle w:val="Hyperlink"/>
                <w:noProof/>
                <w:spacing w:val="-17"/>
              </w:rPr>
              <w:t xml:space="preserve"> </w:t>
            </w:r>
            <w:r w:rsidR="006F2460" w:rsidRPr="00561BC4">
              <w:rPr>
                <w:rStyle w:val="Hyperlink"/>
                <w:noProof/>
              </w:rPr>
              <w:t>safety</w:t>
            </w:r>
            <w:r w:rsidR="006F2460">
              <w:rPr>
                <w:noProof/>
                <w:webHidden/>
              </w:rPr>
              <w:tab/>
            </w:r>
            <w:r w:rsidR="006F2460">
              <w:rPr>
                <w:noProof/>
                <w:webHidden/>
              </w:rPr>
              <w:fldChar w:fldCharType="begin"/>
            </w:r>
            <w:r w:rsidR="006F2460">
              <w:rPr>
                <w:noProof/>
                <w:webHidden/>
              </w:rPr>
              <w:instrText xml:space="preserve"> PAGEREF _Toc434233020 \h </w:instrText>
            </w:r>
            <w:r w:rsidR="006F2460">
              <w:rPr>
                <w:noProof/>
                <w:webHidden/>
              </w:rPr>
            </w:r>
            <w:r w:rsidR="006F2460">
              <w:rPr>
                <w:noProof/>
                <w:webHidden/>
              </w:rPr>
              <w:fldChar w:fldCharType="separate"/>
            </w:r>
            <w:r w:rsidR="00A75187">
              <w:rPr>
                <w:noProof/>
                <w:webHidden/>
              </w:rPr>
              <w:t>37</w:t>
            </w:r>
            <w:r w:rsidR="006F2460">
              <w:rPr>
                <w:noProof/>
                <w:webHidden/>
              </w:rPr>
              <w:fldChar w:fldCharType="end"/>
            </w:r>
          </w:hyperlink>
        </w:p>
        <w:p w:rsidR="006F2460" w:rsidRDefault="00D71B9B">
          <w:pPr>
            <w:pStyle w:val="TOC3"/>
            <w:tabs>
              <w:tab w:val="right" w:leader="dot" w:pos="7810"/>
            </w:tabs>
            <w:rPr>
              <w:noProof/>
            </w:rPr>
          </w:pPr>
          <w:hyperlink w:anchor="_Toc434233021" w:history="1">
            <w:r w:rsidR="006F2460" w:rsidRPr="00561BC4">
              <w:rPr>
                <w:rStyle w:val="Hyperlink"/>
                <w:noProof/>
              </w:rPr>
              <w:t>Disability</w:t>
            </w:r>
            <w:r w:rsidR="006F2460" w:rsidRPr="00561BC4">
              <w:rPr>
                <w:rStyle w:val="Hyperlink"/>
                <w:noProof/>
                <w:spacing w:val="-27"/>
              </w:rPr>
              <w:t xml:space="preserve"> </w:t>
            </w:r>
            <w:r w:rsidR="006F2460" w:rsidRPr="00561BC4">
              <w:rPr>
                <w:rStyle w:val="Hyperlink"/>
                <w:noProof/>
              </w:rPr>
              <w:t>reporting</w:t>
            </w:r>
            <w:r w:rsidR="006F2460" w:rsidRPr="00561BC4">
              <w:rPr>
                <w:rStyle w:val="Hyperlink"/>
                <w:noProof/>
                <w:spacing w:val="-27"/>
              </w:rPr>
              <w:t xml:space="preserve"> </w:t>
            </w:r>
            <w:r w:rsidR="006F2460" w:rsidRPr="00561BC4">
              <w:rPr>
                <w:rStyle w:val="Hyperlink"/>
                <w:noProof/>
              </w:rPr>
              <w:t>mechanisms</w:t>
            </w:r>
            <w:r w:rsidR="006F2460">
              <w:rPr>
                <w:noProof/>
                <w:webHidden/>
              </w:rPr>
              <w:tab/>
            </w:r>
            <w:r w:rsidR="006F2460">
              <w:rPr>
                <w:noProof/>
                <w:webHidden/>
              </w:rPr>
              <w:fldChar w:fldCharType="begin"/>
            </w:r>
            <w:r w:rsidR="006F2460">
              <w:rPr>
                <w:noProof/>
                <w:webHidden/>
              </w:rPr>
              <w:instrText xml:space="preserve"> PAGEREF _Toc434233021 \h </w:instrText>
            </w:r>
            <w:r w:rsidR="006F2460">
              <w:rPr>
                <w:noProof/>
                <w:webHidden/>
              </w:rPr>
            </w:r>
            <w:r w:rsidR="006F2460">
              <w:rPr>
                <w:noProof/>
                <w:webHidden/>
              </w:rPr>
              <w:fldChar w:fldCharType="separate"/>
            </w:r>
            <w:r w:rsidR="00A75187">
              <w:rPr>
                <w:noProof/>
                <w:webHidden/>
              </w:rPr>
              <w:t>37</w:t>
            </w:r>
            <w:r w:rsidR="006F2460">
              <w:rPr>
                <w:noProof/>
                <w:webHidden/>
              </w:rPr>
              <w:fldChar w:fldCharType="end"/>
            </w:r>
          </w:hyperlink>
        </w:p>
        <w:p w:rsidR="006F2460" w:rsidRDefault="00D71B9B">
          <w:pPr>
            <w:pStyle w:val="TOC1"/>
            <w:tabs>
              <w:tab w:val="right" w:leader="dot" w:pos="7810"/>
            </w:tabs>
            <w:rPr>
              <w:rFonts w:asciiTheme="minorHAnsi" w:eastAsiaTheme="minorEastAsia" w:hAnsiTheme="minorHAnsi"/>
              <w:b w:val="0"/>
              <w:bCs w:val="0"/>
              <w:noProof/>
              <w:sz w:val="22"/>
              <w:szCs w:val="22"/>
              <w:lang w:eastAsia="zh-CN"/>
            </w:rPr>
          </w:pPr>
          <w:hyperlink w:anchor="_Toc434233022" w:history="1">
            <w:r w:rsidR="006F2460" w:rsidRPr="00561BC4">
              <w:rPr>
                <w:rStyle w:val="Hyperlink"/>
                <w:noProof/>
                <w:w w:val="95"/>
              </w:rPr>
              <w:t>Fin</w:t>
            </w:r>
            <w:r w:rsidR="006F2460" w:rsidRPr="00561BC4">
              <w:rPr>
                <w:rStyle w:val="Hyperlink"/>
                <w:noProof/>
                <w:w w:val="95"/>
              </w:rPr>
              <w:t>a</w:t>
            </w:r>
            <w:r w:rsidR="006F2460" w:rsidRPr="00561BC4">
              <w:rPr>
                <w:rStyle w:val="Hyperlink"/>
                <w:noProof/>
                <w:w w:val="95"/>
              </w:rPr>
              <w:t>nce</w:t>
            </w:r>
            <w:r w:rsidR="006F2460">
              <w:rPr>
                <w:noProof/>
                <w:webHidden/>
              </w:rPr>
              <w:tab/>
            </w:r>
            <w:r w:rsidR="006F2460">
              <w:rPr>
                <w:noProof/>
                <w:webHidden/>
              </w:rPr>
              <w:fldChar w:fldCharType="begin"/>
            </w:r>
            <w:r w:rsidR="006F2460">
              <w:rPr>
                <w:noProof/>
                <w:webHidden/>
              </w:rPr>
              <w:instrText xml:space="preserve"> PAGEREF _Toc434233022 \h </w:instrText>
            </w:r>
            <w:r w:rsidR="006F2460">
              <w:rPr>
                <w:noProof/>
                <w:webHidden/>
              </w:rPr>
            </w:r>
            <w:r w:rsidR="006F2460">
              <w:rPr>
                <w:noProof/>
                <w:webHidden/>
              </w:rPr>
              <w:fldChar w:fldCharType="separate"/>
            </w:r>
            <w:r w:rsidR="00A75187">
              <w:rPr>
                <w:noProof/>
                <w:webHidden/>
              </w:rPr>
              <w:t>39</w:t>
            </w:r>
            <w:r w:rsidR="006F2460">
              <w:rPr>
                <w:noProof/>
                <w:webHidden/>
              </w:rPr>
              <w:fldChar w:fldCharType="end"/>
            </w:r>
          </w:hyperlink>
        </w:p>
        <w:p w:rsidR="006F2460" w:rsidRDefault="00D71B9B">
          <w:pPr>
            <w:pStyle w:val="TOC2"/>
            <w:tabs>
              <w:tab w:val="right" w:leader="dot" w:pos="7810"/>
            </w:tabs>
            <w:rPr>
              <w:rFonts w:asciiTheme="minorHAnsi" w:eastAsiaTheme="minorEastAsia" w:hAnsiTheme="minorHAnsi"/>
              <w:noProof/>
              <w:sz w:val="22"/>
              <w:szCs w:val="22"/>
              <w:lang w:eastAsia="zh-CN"/>
            </w:rPr>
          </w:pPr>
          <w:hyperlink w:anchor="_Toc434233023" w:history="1">
            <w:r w:rsidR="006F2460" w:rsidRPr="00561BC4">
              <w:rPr>
                <w:rStyle w:val="Hyperlink"/>
                <w:noProof/>
              </w:rPr>
              <w:t>Purchasing</w:t>
            </w:r>
            <w:r w:rsidR="006F2460">
              <w:rPr>
                <w:noProof/>
                <w:webHidden/>
              </w:rPr>
              <w:tab/>
            </w:r>
            <w:r w:rsidR="006F2460">
              <w:rPr>
                <w:noProof/>
                <w:webHidden/>
              </w:rPr>
              <w:fldChar w:fldCharType="begin"/>
            </w:r>
            <w:r w:rsidR="006F2460">
              <w:rPr>
                <w:noProof/>
                <w:webHidden/>
              </w:rPr>
              <w:instrText xml:space="preserve"> PAGEREF _Toc434233023 \h </w:instrText>
            </w:r>
            <w:r w:rsidR="006F2460">
              <w:rPr>
                <w:noProof/>
                <w:webHidden/>
              </w:rPr>
            </w:r>
            <w:r w:rsidR="006F2460">
              <w:rPr>
                <w:noProof/>
                <w:webHidden/>
              </w:rPr>
              <w:fldChar w:fldCharType="separate"/>
            </w:r>
            <w:r w:rsidR="00A75187">
              <w:rPr>
                <w:noProof/>
                <w:webHidden/>
              </w:rPr>
              <w:t>39</w:t>
            </w:r>
            <w:r w:rsidR="006F2460">
              <w:rPr>
                <w:noProof/>
                <w:webHidden/>
              </w:rPr>
              <w:fldChar w:fldCharType="end"/>
            </w:r>
          </w:hyperlink>
        </w:p>
        <w:p w:rsidR="006F2460" w:rsidRDefault="00D71B9B">
          <w:pPr>
            <w:pStyle w:val="TOC2"/>
            <w:tabs>
              <w:tab w:val="right" w:leader="dot" w:pos="7810"/>
            </w:tabs>
            <w:rPr>
              <w:rFonts w:asciiTheme="minorHAnsi" w:eastAsiaTheme="minorEastAsia" w:hAnsiTheme="minorHAnsi"/>
              <w:noProof/>
              <w:sz w:val="22"/>
              <w:szCs w:val="22"/>
              <w:lang w:eastAsia="zh-CN"/>
            </w:rPr>
          </w:pPr>
          <w:hyperlink w:anchor="_Toc434233024" w:history="1">
            <w:r w:rsidR="006F2460" w:rsidRPr="00561BC4">
              <w:rPr>
                <w:rStyle w:val="Hyperlink"/>
                <w:noProof/>
              </w:rPr>
              <w:t>Asset</w:t>
            </w:r>
            <w:r w:rsidR="006F2460" w:rsidRPr="00561BC4">
              <w:rPr>
                <w:rStyle w:val="Hyperlink"/>
                <w:noProof/>
                <w:spacing w:val="43"/>
              </w:rPr>
              <w:t xml:space="preserve"> </w:t>
            </w:r>
            <w:r w:rsidR="006F2460" w:rsidRPr="00561BC4">
              <w:rPr>
                <w:rStyle w:val="Hyperlink"/>
                <w:noProof/>
              </w:rPr>
              <w:t>management</w:t>
            </w:r>
            <w:r w:rsidR="006F2460">
              <w:rPr>
                <w:noProof/>
                <w:webHidden/>
              </w:rPr>
              <w:tab/>
            </w:r>
            <w:r w:rsidR="006F2460">
              <w:rPr>
                <w:noProof/>
                <w:webHidden/>
              </w:rPr>
              <w:fldChar w:fldCharType="begin"/>
            </w:r>
            <w:r w:rsidR="006F2460">
              <w:rPr>
                <w:noProof/>
                <w:webHidden/>
              </w:rPr>
              <w:instrText xml:space="preserve"> PAGEREF _Toc434233024 \h </w:instrText>
            </w:r>
            <w:r w:rsidR="006F2460">
              <w:rPr>
                <w:noProof/>
                <w:webHidden/>
              </w:rPr>
            </w:r>
            <w:r w:rsidR="006F2460">
              <w:rPr>
                <w:noProof/>
                <w:webHidden/>
              </w:rPr>
              <w:fldChar w:fldCharType="separate"/>
            </w:r>
            <w:r w:rsidR="00A75187">
              <w:rPr>
                <w:noProof/>
                <w:webHidden/>
              </w:rPr>
              <w:t>39</w:t>
            </w:r>
            <w:r w:rsidR="006F2460">
              <w:rPr>
                <w:noProof/>
                <w:webHidden/>
              </w:rPr>
              <w:fldChar w:fldCharType="end"/>
            </w:r>
          </w:hyperlink>
        </w:p>
        <w:p w:rsidR="006F2460" w:rsidRDefault="00D71B9B">
          <w:pPr>
            <w:pStyle w:val="TOC2"/>
            <w:tabs>
              <w:tab w:val="right" w:leader="dot" w:pos="7810"/>
            </w:tabs>
            <w:rPr>
              <w:rFonts w:asciiTheme="minorHAnsi" w:eastAsiaTheme="minorEastAsia" w:hAnsiTheme="minorHAnsi"/>
              <w:noProof/>
              <w:sz w:val="22"/>
              <w:szCs w:val="22"/>
              <w:lang w:eastAsia="zh-CN"/>
            </w:rPr>
          </w:pPr>
          <w:hyperlink w:anchor="_Toc434233025" w:history="1">
            <w:r w:rsidR="006F2460" w:rsidRPr="00561BC4">
              <w:rPr>
                <w:rStyle w:val="Hyperlink"/>
                <w:rFonts w:ascii="Helvetica Neue"/>
                <w:noProof/>
              </w:rPr>
              <w:t>Consultants</w:t>
            </w:r>
            <w:r w:rsidR="006F2460">
              <w:rPr>
                <w:noProof/>
                <w:webHidden/>
              </w:rPr>
              <w:tab/>
            </w:r>
            <w:r w:rsidR="006F2460">
              <w:rPr>
                <w:noProof/>
                <w:webHidden/>
              </w:rPr>
              <w:fldChar w:fldCharType="begin"/>
            </w:r>
            <w:r w:rsidR="006F2460">
              <w:rPr>
                <w:noProof/>
                <w:webHidden/>
              </w:rPr>
              <w:instrText xml:space="preserve"> PAGEREF _Toc434233025 \h </w:instrText>
            </w:r>
            <w:r w:rsidR="006F2460">
              <w:rPr>
                <w:noProof/>
                <w:webHidden/>
              </w:rPr>
            </w:r>
            <w:r w:rsidR="006F2460">
              <w:rPr>
                <w:noProof/>
                <w:webHidden/>
              </w:rPr>
              <w:fldChar w:fldCharType="separate"/>
            </w:r>
            <w:r w:rsidR="00A75187">
              <w:rPr>
                <w:noProof/>
                <w:webHidden/>
              </w:rPr>
              <w:t>40</w:t>
            </w:r>
            <w:r w:rsidR="006F2460">
              <w:rPr>
                <w:noProof/>
                <w:webHidden/>
              </w:rPr>
              <w:fldChar w:fldCharType="end"/>
            </w:r>
          </w:hyperlink>
        </w:p>
        <w:p w:rsidR="006F2460" w:rsidRDefault="00D71B9B">
          <w:pPr>
            <w:pStyle w:val="TOC2"/>
            <w:tabs>
              <w:tab w:val="right" w:leader="dot" w:pos="7810"/>
            </w:tabs>
            <w:rPr>
              <w:rFonts w:asciiTheme="minorHAnsi" w:eastAsiaTheme="minorEastAsia" w:hAnsiTheme="minorHAnsi"/>
              <w:noProof/>
              <w:sz w:val="22"/>
              <w:szCs w:val="22"/>
              <w:lang w:eastAsia="zh-CN"/>
            </w:rPr>
          </w:pPr>
          <w:hyperlink w:anchor="_Toc434233026" w:history="1">
            <w:r w:rsidR="006F2460" w:rsidRPr="00561BC4">
              <w:rPr>
                <w:rStyle w:val="Hyperlink"/>
                <w:noProof/>
              </w:rPr>
              <w:t>Australian</w:t>
            </w:r>
            <w:r w:rsidR="006F2460" w:rsidRPr="00561BC4">
              <w:rPr>
                <w:rStyle w:val="Hyperlink"/>
                <w:noProof/>
                <w:spacing w:val="-32"/>
              </w:rPr>
              <w:t xml:space="preserve"> </w:t>
            </w:r>
            <w:r w:rsidR="006F2460" w:rsidRPr="00561BC4">
              <w:rPr>
                <w:rStyle w:val="Hyperlink"/>
                <w:noProof/>
              </w:rPr>
              <w:t>National</w:t>
            </w:r>
            <w:r w:rsidR="006F2460" w:rsidRPr="00561BC4">
              <w:rPr>
                <w:rStyle w:val="Hyperlink"/>
                <w:noProof/>
                <w:spacing w:val="-32"/>
              </w:rPr>
              <w:t xml:space="preserve"> </w:t>
            </w:r>
            <w:r w:rsidR="006F2460" w:rsidRPr="00561BC4">
              <w:rPr>
                <w:rStyle w:val="Hyperlink"/>
                <w:noProof/>
              </w:rPr>
              <w:t>Audit</w:t>
            </w:r>
            <w:r w:rsidR="006F2460" w:rsidRPr="00561BC4">
              <w:rPr>
                <w:rStyle w:val="Hyperlink"/>
                <w:noProof/>
                <w:spacing w:val="-32"/>
              </w:rPr>
              <w:t xml:space="preserve"> </w:t>
            </w:r>
            <w:r w:rsidR="006F2460" w:rsidRPr="00561BC4">
              <w:rPr>
                <w:rStyle w:val="Hyperlink"/>
                <w:noProof/>
              </w:rPr>
              <w:t>Office access</w:t>
            </w:r>
            <w:r w:rsidR="006F2460" w:rsidRPr="00561BC4">
              <w:rPr>
                <w:rStyle w:val="Hyperlink"/>
                <w:noProof/>
                <w:spacing w:val="-34"/>
              </w:rPr>
              <w:t xml:space="preserve"> </w:t>
            </w:r>
            <w:r w:rsidR="006F2460" w:rsidRPr="00561BC4">
              <w:rPr>
                <w:rStyle w:val="Hyperlink"/>
                <w:noProof/>
              </w:rPr>
              <w:t>clauses</w:t>
            </w:r>
            <w:r w:rsidR="006F2460">
              <w:rPr>
                <w:noProof/>
                <w:webHidden/>
              </w:rPr>
              <w:tab/>
            </w:r>
            <w:r w:rsidR="006F2460">
              <w:rPr>
                <w:noProof/>
                <w:webHidden/>
              </w:rPr>
              <w:fldChar w:fldCharType="begin"/>
            </w:r>
            <w:r w:rsidR="006F2460">
              <w:rPr>
                <w:noProof/>
                <w:webHidden/>
              </w:rPr>
              <w:instrText xml:space="preserve"> PAGEREF _Toc434233026 \h </w:instrText>
            </w:r>
            <w:r w:rsidR="006F2460">
              <w:rPr>
                <w:noProof/>
                <w:webHidden/>
              </w:rPr>
            </w:r>
            <w:r w:rsidR="006F2460">
              <w:rPr>
                <w:noProof/>
                <w:webHidden/>
              </w:rPr>
              <w:fldChar w:fldCharType="separate"/>
            </w:r>
            <w:r w:rsidR="00A75187">
              <w:rPr>
                <w:noProof/>
                <w:webHidden/>
              </w:rPr>
              <w:t>40</w:t>
            </w:r>
            <w:r w:rsidR="006F2460">
              <w:rPr>
                <w:noProof/>
                <w:webHidden/>
              </w:rPr>
              <w:fldChar w:fldCharType="end"/>
            </w:r>
          </w:hyperlink>
        </w:p>
        <w:p w:rsidR="006F2460" w:rsidRDefault="00D71B9B">
          <w:pPr>
            <w:pStyle w:val="TOC2"/>
            <w:tabs>
              <w:tab w:val="right" w:leader="dot" w:pos="7810"/>
            </w:tabs>
            <w:rPr>
              <w:rFonts w:asciiTheme="minorHAnsi" w:eastAsiaTheme="minorEastAsia" w:hAnsiTheme="minorHAnsi"/>
              <w:noProof/>
              <w:sz w:val="22"/>
              <w:szCs w:val="22"/>
              <w:lang w:eastAsia="zh-CN"/>
            </w:rPr>
          </w:pPr>
          <w:hyperlink w:anchor="_Toc434233027" w:history="1">
            <w:r w:rsidR="006F2460" w:rsidRPr="00561BC4">
              <w:rPr>
                <w:rStyle w:val="Hyperlink"/>
                <w:noProof/>
              </w:rPr>
              <w:t>Exempt</w:t>
            </w:r>
            <w:r w:rsidR="006F2460" w:rsidRPr="00561BC4">
              <w:rPr>
                <w:rStyle w:val="Hyperlink"/>
                <w:noProof/>
                <w:spacing w:val="-42"/>
              </w:rPr>
              <w:t xml:space="preserve"> </w:t>
            </w:r>
            <w:r w:rsidR="006F2460" w:rsidRPr="00561BC4">
              <w:rPr>
                <w:rStyle w:val="Hyperlink"/>
                <w:noProof/>
              </w:rPr>
              <w:t>contracts</w:t>
            </w:r>
            <w:r w:rsidR="006F2460">
              <w:rPr>
                <w:noProof/>
                <w:webHidden/>
              </w:rPr>
              <w:tab/>
            </w:r>
            <w:r w:rsidR="006F2460">
              <w:rPr>
                <w:noProof/>
                <w:webHidden/>
              </w:rPr>
              <w:fldChar w:fldCharType="begin"/>
            </w:r>
            <w:r w:rsidR="006F2460">
              <w:rPr>
                <w:noProof/>
                <w:webHidden/>
              </w:rPr>
              <w:instrText xml:space="preserve"> PAGEREF _Toc434233027 \h </w:instrText>
            </w:r>
            <w:r w:rsidR="006F2460">
              <w:rPr>
                <w:noProof/>
                <w:webHidden/>
              </w:rPr>
            </w:r>
            <w:r w:rsidR="006F2460">
              <w:rPr>
                <w:noProof/>
                <w:webHidden/>
              </w:rPr>
              <w:fldChar w:fldCharType="separate"/>
            </w:r>
            <w:r w:rsidR="00A75187">
              <w:rPr>
                <w:noProof/>
                <w:webHidden/>
              </w:rPr>
              <w:t>41</w:t>
            </w:r>
            <w:r w:rsidR="006F2460">
              <w:rPr>
                <w:noProof/>
                <w:webHidden/>
              </w:rPr>
              <w:fldChar w:fldCharType="end"/>
            </w:r>
          </w:hyperlink>
        </w:p>
        <w:p w:rsidR="006F2460" w:rsidRDefault="00D71B9B">
          <w:pPr>
            <w:pStyle w:val="TOC2"/>
            <w:tabs>
              <w:tab w:val="right" w:leader="dot" w:pos="7810"/>
            </w:tabs>
            <w:rPr>
              <w:rFonts w:asciiTheme="minorHAnsi" w:eastAsiaTheme="minorEastAsia" w:hAnsiTheme="minorHAnsi"/>
              <w:noProof/>
              <w:sz w:val="22"/>
              <w:szCs w:val="22"/>
              <w:lang w:eastAsia="zh-CN"/>
            </w:rPr>
          </w:pPr>
          <w:hyperlink w:anchor="_Toc434233028" w:history="1">
            <w:r w:rsidR="006F2460" w:rsidRPr="00561BC4">
              <w:rPr>
                <w:rStyle w:val="Hyperlink"/>
                <w:noProof/>
              </w:rPr>
              <w:t>Procurement</w:t>
            </w:r>
            <w:r w:rsidR="006F2460" w:rsidRPr="00561BC4">
              <w:rPr>
                <w:rStyle w:val="Hyperlink"/>
                <w:noProof/>
                <w:spacing w:val="-35"/>
              </w:rPr>
              <w:t xml:space="preserve"> </w:t>
            </w:r>
            <w:r w:rsidR="006F2460" w:rsidRPr="00561BC4">
              <w:rPr>
                <w:rStyle w:val="Hyperlink"/>
                <w:noProof/>
              </w:rPr>
              <w:t>initiatives</w:t>
            </w:r>
            <w:r w:rsidR="006F2460" w:rsidRPr="00561BC4">
              <w:rPr>
                <w:rStyle w:val="Hyperlink"/>
                <w:noProof/>
                <w:spacing w:val="-35"/>
              </w:rPr>
              <w:t xml:space="preserve"> </w:t>
            </w:r>
            <w:r w:rsidR="006F2460" w:rsidRPr="00561BC4">
              <w:rPr>
                <w:rStyle w:val="Hyperlink"/>
                <w:noProof/>
              </w:rPr>
              <w:t>to support</w:t>
            </w:r>
            <w:r w:rsidR="006F2460" w:rsidRPr="00561BC4">
              <w:rPr>
                <w:rStyle w:val="Hyperlink"/>
                <w:noProof/>
                <w:spacing w:val="-44"/>
              </w:rPr>
              <w:t xml:space="preserve"> </w:t>
            </w:r>
            <w:r w:rsidR="006F2460" w:rsidRPr="00561BC4">
              <w:rPr>
                <w:rStyle w:val="Hyperlink"/>
                <w:noProof/>
              </w:rPr>
              <w:t>small</w:t>
            </w:r>
            <w:r w:rsidR="006F2460" w:rsidRPr="00561BC4">
              <w:rPr>
                <w:rStyle w:val="Hyperlink"/>
                <w:noProof/>
                <w:spacing w:val="-44"/>
              </w:rPr>
              <w:t xml:space="preserve"> </w:t>
            </w:r>
            <w:r w:rsidR="006F2460" w:rsidRPr="00561BC4">
              <w:rPr>
                <w:rStyle w:val="Hyperlink"/>
                <w:noProof/>
              </w:rPr>
              <w:t>business</w:t>
            </w:r>
            <w:r w:rsidR="006F2460">
              <w:rPr>
                <w:noProof/>
                <w:webHidden/>
              </w:rPr>
              <w:tab/>
            </w:r>
            <w:r w:rsidR="006F2460">
              <w:rPr>
                <w:noProof/>
                <w:webHidden/>
              </w:rPr>
              <w:fldChar w:fldCharType="begin"/>
            </w:r>
            <w:r w:rsidR="006F2460">
              <w:rPr>
                <w:noProof/>
                <w:webHidden/>
              </w:rPr>
              <w:instrText xml:space="preserve"> PAGEREF _Toc434233028 \h </w:instrText>
            </w:r>
            <w:r w:rsidR="006F2460">
              <w:rPr>
                <w:noProof/>
                <w:webHidden/>
              </w:rPr>
            </w:r>
            <w:r w:rsidR="006F2460">
              <w:rPr>
                <w:noProof/>
                <w:webHidden/>
              </w:rPr>
              <w:fldChar w:fldCharType="separate"/>
            </w:r>
            <w:r w:rsidR="00A75187">
              <w:rPr>
                <w:noProof/>
                <w:webHidden/>
              </w:rPr>
              <w:t>41</w:t>
            </w:r>
            <w:r w:rsidR="006F2460">
              <w:rPr>
                <w:noProof/>
                <w:webHidden/>
              </w:rPr>
              <w:fldChar w:fldCharType="end"/>
            </w:r>
          </w:hyperlink>
        </w:p>
        <w:p w:rsidR="006F2460" w:rsidRDefault="00D71B9B">
          <w:pPr>
            <w:pStyle w:val="TOC2"/>
            <w:tabs>
              <w:tab w:val="right" w:leader="dot" w:pos="7810"/>
            </w:tabs>
            <w:rPr>
              <w:rFonts w:asciiTheme="minorHAnsi" w:eastAsiaTheme="minorEastAsia" w:hAnsiTheme="minorHAnsi"/>
              <w:noProof/>
              <w:sz w:val="22"/>
              <w:szCs w:val="22"/>
              <w:lang w:eastAsia="zh-CN"/>
            </w:rPr>
          </w:pPr>
          <w:hyperlink w:anchor="_Toc434233029" w:history="1">
            <w:r w:rsidR="006F2460" w:rsidRPr="00561BC4">
              <w:rPr>
                <w:rStyle w:val="Hyperlink"/>
                <w:noProof/>
              </w:rPr>
              <w:t>Advertising</w:t>
            </w:r>
            <w:r w:rsidR="006F2460" w:rsidRPr="00561BC4">
              <w:rPr>
                <w:rStyle w:val="Hyperlink"/>
                <w:noProof/>
                <w:spacing w:val="-29"/>
              </w:rPr>
              <w:t xml:space="preserve"> </w:t>
            </w:r>
            <w:r w:rsidR="006F2460" w:rsidRPr="00561BC4">
              <w:rPr>
                <w:rStyle w:val="Hyperlink"/>
                <w:noProof/>
              </w:rPr>
              <w:t>and</w:t>
            </w:r>
            <w:r w:rsidR="006F2460" w:rsidRPr="00561BC4">
              <w:rPr>
                <w:rStyle w:val="Hyperlink"/>
                <w:noProof/>
                <w:spacing w:val="-29"/>
              </w:rPr>
              <w:t xml:space="preserve"> </w:t>
            </w:r>
            <w:r w:rsidR="006F2460" w:rsidRPr="00561BC4">
              <w:rPr>
                <w:rStyle w:val="Hyperlink"/>
                <w:noProof/>
              </w:rPr>
              <w:t>market</w:t>
            </w:r>
            <w:r w:rsidR="006F2460" w:rsidRPr="00561BC4">
              <w:rPr>
                <w:rStyle w:val="Hyperlink"/>
                <w:noProof/>
                <w:spacing w:val="-29"/>
              </w:rPr>
              <w:t xml:space="preserve"> </w:t>
            </w:r>
            <w:r w:rsidR="006F2460" w:rsidRPr="00561BC4">
              <w:rPr>
                <w:rStyle w:val="Hyperlink"/>
                <w:noProof/>
              </w:rPr>
              <w:t>research</w:t>
            </w:r>
            <w:r w:rsidR="006F2460">
              <w:rPr>
                <w:noProof/>
                <w:webHidden/>
              </w:rPr>
              <w:tab/>
            </w:r>
            <w:r w:rsidR="006F2460">
              <w:rPr>
                <w:noProof/>
                <w:webHidden/>
              </w:rPr>
              <w:fldChar w:fldCharType="begin"/>
            </w:r>
            <w:r w:rsidR="006F2460">
              <w:rPr>
                <w:noProof/>
                <w:webHidden/>
              </w:rPr>
              <w:instrText xml:space="preserve"> PAGEREF _Toc434233029 \h </w:instrText>
            </w:r>
            <w:r w:rsidR="006F2460">
              <w:rPr>
                <w:noProof/>
                <w:webHidden/>
              </w:rPr>
            </w:r>
            <w:r w:rsidR="006F2460">
              <w:rPr>
                <w:noProof/>
                <w:webHidden/>
              </w:rPr>
              <w:fldChar w:fldCharType="separate"/>
            </w:r>
            <w:r w:rsidR="00A75187">
              <w:rPr>
                <w:noProof/>
                <w:webHidden/>
              </w:rPr>
              <w:t>41</w:t>
            </w:r>
            <w:r w:rsidR="006F2460">
              <w:rPr>
                <w:noProof/>
                <w:webHidden/>
              </w:rPr>
              <w:fldChar w:fldCharType="end"/>
            </w:r>
          </w:hyperlink>
        </w:p>
        <w:p w:rsidR="006F2460" w:rsidRDefault="00D71B9B">
          <w:pPr>
            <w:pStyle w:val="TOC2"/>
            <w:tabs>
              <w:tab w:val="right" w:leader="dot" w:pos="7810"/>
            </w:tabs>
            <w:rPr>
              <w:rFonts w:asciiTheme="minorHAnsi" w:eastAsiaTheme="minorEastAsia" w:hAnsiTheme="minorHAnsi"/>
              <w:noProof/>
              <w:sz w:val="22"/>
              <w:szCs w:val="22"/>
              <w:lang w:eastAsia="zh-CN"/>
            </w:rPr>
          </w:pPr>
          <w:hyperlink w:anchor="_Toc434233030" w:history="1">
            <w:r w:rsidR="006F2460" w:rsidRPr="00561BC4">
              <w:rPr>
                <w:rStyle w:val="Hyperlink"/>
                <w:noProof/>
                <w:w w:val="95"/>
              </w:rPr>
              <w:t>Grants</w:t>
            </w:r>
            <w:r w:rsidR="006F2460" w:rsidRPr="00561BC4">
              <w:rPr>
                <w:rStyle w:val="Hyperlink"/>
                <w:noProof/>
                <w:spacing w:val="51"/>
                <w:w w:val="95"/>
              </w:rPr>
              <w:t xml:space="preserve"> </w:t>
            </w:r>
            <w:r w:rsidR="006F2460" w:rsidRPr="00561BC4">
              <w:rPr>
                <w:rStyle w:val="Hyperlink"/>
                <w:noProof/>
              </w:rPr>
              <w:t>programs</w:t>
            </w:r>
            <w:r w:rsidR="006F2460">
              <w:rPr>
                <w:noProof/>
                <w:webHidden/>
              </w:rPr>
              <w:tab/>
            </w:r>
            <w:r w:rsidR="006F2460">
              <w:rPr>
                <w:noProof/>
                <w:webHidden/>
              </w:rPr>
              <w:fldChar w:fldCharType="begin"/>
            </w:r>
            <w:r w:rsidR="006F2460">
              <w:rPr>
                <w:noProof/>
                <w:webHidden/>
              </w:rPr>
              <w:instrText xml:space="preserve"> PAGEREF _Toc434233030 \h </w:instrText>
            </w:r>
            <w:r w:rsidR="006F2460">
              <w:rPr>
                <w:noProof/>
                <w:webHidden/>
              </w:rPr>
            </w:r>
            <w:r w:rsidR="006F2460">
              <w:rPr>
                <w:noProof/>
                <w:webHidden/>
              </w:rPr>
              <w:fldChar w:fldCharType="separate"/>
            </w:r>
            <w:r w:rsidR="00A75187">
              <w:rPr>
                <w:noProof/>
                <w:webHidden/>
              </w:rPr>
              <w:t>41</w:t>
            </w:r>
            <w:r w:rsidR="006F2460">
              <w:rPr>
                <w:noProof/>
                <w:webHidden/>
              </w:rPr>
              <w:fldChar w:fldCharType="end"/>
            </w:r>
          </w:hyperlink>
        </w:p>
        <w:p w:rsidR="006F2460" w:rsidRDefault="00D71B9B">
          <w:pPr>
            <w:pStyle w:val="TOC2"/>
            <w:tabs>
              <w:tab w:val="right" w:leader="dot" w:pos="7810"/>
            </w:tabs>
            <w:rPr>
              <w:rFonts w:asciiTheme="minorHAnsi" w:eastAsiaTheme="minorEastAsia" w:hAnsiTheme="minorHAnsi"/>
              <w:noProof/>
              <w:sz w:val="22"/>
              <w:szCs w:val="22"/>
              <w:lang w:eastAsia="zh-CN"/>
            </w:rPr>
          </w:pPr>
          <w:hyperlink w:anchor="_Toc434233031" w:history="1">
            <w:r w:rsidR="006F2460" w:rsidRPr="00561BC4">
              <w:rPr>
                <w:rStyle w:val="Hyperlink"/>
                <w:noProof/>
              </w:rPr>
              <w:t>Ecologically sustainable development</w:t>
            </w:r>
            <w:r w:rsidR="006F2460" w:rsidRPr="00561BC4">
              <w:rPr>
                <w:rStyle w:val="Hyperlink"/>
                <w:noProof/>
                <w:spacing w:val="-42"/>
              </w:rPr>
              <w:t xml:space="preserve"> </w:t>
            </w:r>
            <w:r w:rsidR="006F2460" w:rsidRPr="00561BC4">
              <w:rPr>
                <w:rStyle w:val="Hyperlink"/>
                <w:noProof/>
              </w:rPr>
              <w:t>and</w:t>
            </w:r>
            <w:r w:rsidR="006F2460" w:rsidRPr="00561BC4">
              <w:rPr>
                <w:rStyle w:val="Hyperlink"/>
                <w:noProof/>
                <w:spacing w:val="-42"/>
              </w:rPr>
              <w:t xml:space="preserve"> </w:t>
            </w:r>
            <w:r w:rsidR="006F2460" w:rsidRPr="00561BC4">
              <w:rPr>
                <w:rStyle w:val="Hyperlink"/>
                <w:noProof/>
              </w:rPr>
              <w:t>environmental</w:t>
            </w:r>
            <w:r w:rsidR="006F2460" w:rsidRPr="00561BC4">
              <w:rPr>
                <w:rStyle w:val="Hyperlink"/>
                <w:noProof/>
                <w:w w:val="98"/>
              </w:rPr>
              <w:t xml:space="preserve"> </w:t>
            </w:r>
            <w:r w:rsidR="006F2460" w:rsidRPr="00561BC4">
              <w:rPr>
                <w:rStyle w:val="Hyperlink"/>
                <w:noProof/>
              </w:rPr>
              <w:t>performance</w:t>
            </w:r>
            <w:r w:rsidR="006F2460">
              <w:rPr>
                <w:noProof/>
                <w:webHidden/>
              </w:rPr>
              <w:tab/>
            </w:r>
            <w:r w:rsidR="006F2460">
              <w:rPr>
                <w:noProof/>
                <w:webHidden/>
              </w:rPr>
              <w:fldChar w:fldCharType="begin"/>
            </w:r>
            <w:r w:rsidR="006F2460">
              <w:rPr>
                <w:noProof/>
                <w:webHidden/>
              </w:rPr>
              <w:instrText xml:space="preserve"> PAGEREF _Toc434233031 \h </w:instrText>
            </w:r>
            <w:r w:rsidR="006F2460">
              <w:rPr>
                <w:noProof/>
                <w:webHidden/>
              </w:rPr>
            </w:r>
            <w:r w:rsidR="006F2460">
              <w:rPr>
                <w:noProof/>
                <w:webHidden/>
              </w:rPr>
              <w:fldChar w:fldCharType="separate"/>
            </w:r>
            <w:r w:rsidR="00A75187">
              <w:rPr>
                <w:noProof/>
                <w:webHidden/>
              </w:rPr>
              <w:t>41</w:t>
            </w:r>
            <w:r w:rsidR="006F2460">
              <w:rPr>
                <w:noProof/>
                <w:webHidden/>
              </w:rPr>
              <w:fldChar w:fldCharType="end"/>
            </w:r>
          </w:hyperlink>
        </w:p>
        <w:p w:rsidR="006F2460" w:rsidRDefault="00D71B9B">
          <w:pPr>
            <w:pStyle w:val="TOC2"/>
            <w:tabs>
              <w:tab w:val="right" w:leader="dot" w:pos="7810"/>
            </w:tabs>
            <w:rPr>
              <w:rFonts w:asciiTheme="minorHAnsi" w:eastAsiaTheme="minorEastAsia" w:hAnsiTheme="minorHAnsi"/>
              <w:noProof/>
              <w:sz w:val="22"/>
              <w:szCs w:val="22"/>
              <w:lang w:eastAsia="zh-CN"/>
            </w:rPr>
          </w:pPr>
          <w:hyperlink w:anchor="_Toc434233032" w:history="1">
            <w:r w:rsidR="006F2460" w:rsidRPr="00561BC4">
              <w:rPr>
                <w:rStyle w:val="Hyperlink"/>
                <w:noProof/>
              </w:rPr>
              <w:t>Publications</w:t>
            </w:r>
            <w:r w:rsidR="006F2460">
              <w:rPr>
                <w:noProof/>
                <w:webHidden/>
              </w:rPr>
              <w:tab/>
            </w:r>
            <w:r w:rsidR="006F2460">
              <w:rPr>
                <w:noProof/>
                <w:webHidden/>
              </w:rPr>
              <w:fldChar w:fldCharType="begin"/>
            </w:r>
            <w:r w:rsidR="006F2460">
              <w:rPr>
                <w:noProof/>
                <w:webHidden/>
              </w:rPr>
              <w:instrText xml:space="preserve"> PAGEREF _Toc434233032 \h </w:instrText>
            </w:r>
            <w:r w:rsidR="006F2460">
              <w:rPr>
                <w:noProof/>
                <w:webHidden/>
              </w:rPr>
            </w:r>
            <w:r w:rsidR="006F2460">
              <w:rPr>
                <w:noProof/>
                <w:webHidden/>
              </w:rPr>
              <w:fldChar w:fldCharType="separate"/>
            </w:r>
            <w:r w:rsidR="00A75187">
              <w:rPr>
                <w:noProof/>
                <w:webHidden/>
              </w:rPr>
              <w:t>42</w:t>
            </w:r>
            <w:r w:rsidR="006F2460">
              <w:rPr>
                <w:noProof/>
                <w:webHidden/>
              </w:rPr>
              <w:fldChar w:fldCharType="end"/>
            </w:r>
          </w:hyperlink>
        </w:p>
        <w:p w:rsidR="006F2460" w:rsidRDefault="00D71B9B">
          <w:pPr>
            <w:pStyle w:val="TOC1"/>
            <w:tabs>
              <w:tab w:val="right" w:leader="dot" w:pos="7810"/>
            </w:tabs>
            <w:rPr>
              <w:rFonts w:asciiTheme="minorHAnsi" w:eastAsiaTheme="minorEastAsia" w:hAnsiTheme="minorHAnsi"/>
              <w:b w:val="0"/>
              <w:bCs w:val="0"/>
              <w:noProof/>
              <w:sz w:val="22"/>
              <w:szCs w:val="22"/>
              <w:lang w:eastAsia="zh-CN"/>
            </w:rPr>
          </w:pPr>
          <w:hyperlink w:anchor="_Toc434233033" w:history="1">
            <w:r w:rsidR="006F2460" w:rsidRPr="00561BC4">
              <w:rPr>
                <w:rStyle w:val="Hyperlink"/>
                <w:noProof/>
              </w:rPr>
              <w:t>Appendix</w:t>
            </w:r>
            <w:r w:rsidR="006F2460" w:rsidRPr="00561BC4">
              <w:rPr>
                <w:rStyle w:val="Hyperlink"/>
                <w:noProof/>
                <w:spacing w:val="12"/>
                <w:w w:val="85"/>
              </w:rPr>
              <w:t xml:space="preserve"> </w:t>
            </w:r>
            <w:r w:rsidR="006F2460" w:rsidRPr="00561BC4">
              <w:rPr>
                <w:rStyle w:val="Hyperlink"/>
                <w:noProof/>
                <w:w w:val="85"/>
              </w:rPr>
              <w:t>1</w:t>
            </w:r>
            <w:r w:rsidR="006F2460">
              <w:rPr>
                <w:noProof/>
                <w:webHidden/>
              </w:rPr>
              <w:tab/>
            </w:r>
            <w:r w:rsidR="006F2460">
              <w:rPr>
                <w:noProof/>
                <w:webHidden/>
              </w:rPr>
              <w:fldChar w:fldCharType="begin"/>
            </w:r>
            <w:r w:rsidR="006F2460">
              <w:rPr>
                <w:noProof/>
                <w:webHidden/>
              </w:rPr>
              <w:instrText xml:space="preserve"> PAGEREF _Toc434233033 \h </w:instrText>
            </w:r>
            <w:r w:rsidR="006F2460">
              <w:rPr>
                <w:noProof/>
                <w:webHidden/>
              </w:rPr>
            </w:r>
            <w:r w:rsidR="006F2460">
              <w:rPr>
                <w:noProof/>
                <w:webHidden/>
              </w:rPr>
              <w:fldChar w:fldCharType="separate"/>
            </w:r>
            <w:r w:rsidR="00A75187">
              <w:rPr>
                <w:noProof/>
                <w:webHidden/>
              </w:rPr>
              <w:t>43</w:t>
            </w:r>
            <w:r w:rsidR="006F2460">
              <w:rPr>
                <w:noProof/>
                <w:webHidden/>
              </w:rPr>
              <w:fldChar w:fldCharType="end"/>
            </w:r>
          </w:hyperlink>
        </w:p>
        <w:p w:rsidR="006F2460" w:rsidRDefault="00D71B9B">
          <w:pPr>
            <w:pStyle w:val="TOC2"/>
            <w:tabs>
              <w:tab w:val="right" w:leader="dot" w:pos="7810"/>
            </w:tabs>
            <w:rPr>
              <w:rFonts w:asciiTheme="minorHAnsi" w:eastAsiaTheme="minorEastAsia" w:hAnsiTheme="minorHAnsi"/>
              <w:noProof/>
              <w:sz w:val="22"/>
              <w:szCs w:val="22"/>
              <w:lang w:eastAsia="zh-CN"/>
            </w:rPr>
          </w:pPr>
          <w:hyperlink w:anchor="_Toc434233034" w:history="1">
            <w:r w:rsidR="006F2460" w:rsidRPr="00561BC4">
              <w:rPr>
                <w:rStyle w:val="Hyperlink"/>
                <w:noProof/>
              </w:rPr>
              <w:t>Professional Services Review’s resource statement and outcome summary 2014</w:t>
            </w:r>
            <w:r w:rsidR="006F2460" w:rsidRPr="00561BC4">
              <w:rPr>
                <w:rStyle w:val="Hyperlink"/>
                <w:noProof/>
                <w:spacing w:val="-17"/>
              </w:rPr>
              <w:t xml:space="preserve"> </w:t>
            </w:r>
            <w:r w:rsidR="006F2460" w:rsidRPr="00561BC4">
              <w:rPr>
                <w:rStyle w:val="Hyperlink"/>
                <w:noProof/>
                <w:spacing w:val="2"/>
              </w:rPr>
              <w:t>–15</w:t>
            </w:r>
            <w:r w:rsidR="006F2460">
              <w:rPr>
                <w:noProof/>
                <w:webHidden/>
              </w:rPr>
              <w:tab/>
            </w:r>
            <w:r w:rsidR="006F2460">
              <w:rPr>
                <w:noProof/>
                <w:webHidden/>
              </w:rPr>
              <w:fldChar w:fldCharType="begin"/>
            </w:r>
            <w:r w:rsidR="006F2460">
              <w:rPr>
                <w:noProof/>
                <w:webHidden/>
              </w:rPr>
              <w:instrText xml:space="preserve"> PAGEREF _Toc434233034 \h </w:instrText>
            </w:r>
            <w:r w:rsidR="006F2460">
              <w:rPr>
                <w:noProof/>
                <w:webHidden/>
              </w:rPr>
            </w:r>
            <w:r w:rsidR="006F2460">
              <w:rPr>
                <w:noProof/>
                <w:webHidden/>
              </w:rPr>
              <w:fldChar w:fldCharType="separate"/>
            </w:r>
            <w:r w:rsidR="00A75187">
              <w:rPr>
                <w:noProof/>
                <w:webHidden/>
              </w:rPr>
              <w:t>43</w:t>
            </w:r>
            <w:r w:rsidR="006F2460">
              <w:rPr>
                <w:noProof/>
                <w:webHidden/>
              </w:rPr>
              <w:fldChar w:fldCharType="end"/>
            </w:r>
          </w:hyperlink>
        </w:p>
        <w:p w:rsidR="006F2460" w:rsidRDefault="00D71B9B">
          <w:pPr>
            <w:pStyle w:val="TOC1"/>
            <w:tabs>
              <w:tab w:val="right" w:leader="dot" w:pos="7810"/>
            </w:tabs>
            <w:rPr>
              <w:rFonts w:asciiTheme="minorHAnsi" w:eastAsiaTheme="minorEastAsia" w:hAnsiTheme="minorHAnsi"/>
              <w:b w:val="0"/>
              <w:bCs w:val="0"/>
              <w:noProof/>
              <w:sz w:val="22"/>
              <w:szCs w:val="22"/>
              <w:lang w:eastAsia="zh-CN"/>
            </w:rPr>
          </w:pPr>
          <w:hyperlink w:anchor="_Toc434233035" w:history="1">
            <w:r w:rsidR="006F2460" w:rsidRPr="00561BC4">
              <w:rPr>
                <w:rStyle w:val="Hyperlink"/>
                <w:noProof/>
                <w:w w:val="85"/>
              </w:rPr>
              <w:t>Appendix</w:t>
            </w:r>
            <w:r w:rsidR="006F2460" w:rsidRPr="00561BC4">
              <w:rPr>
                <w:rStyle w:val="Hyperlink"/>
                <w:noProof/>
                <w:spacing w:val="12"/>
                <w:w w:val="85"/>
              </w:rPr>
              <w:t xml:space="preserve"> </w:t>
            </w:r>
            <w:r w:rsidR="006F2460" w:rsidRPr="00561BC4">
              <w:rPr>
                <w:rStyle w:val="Hyperlink"/>
                <w:noProof/>
                <w:w w:val="85"/>
              </w:rPr>
              <w:t>2</w:t>
            </w:r>
            <w:r w:rsidR="006F2460">
              <w:rPr>
                <w:noProof/>
                <w:webHidden/>
              </w:rPr>
              <w:tab/>
            </w:r>
            <w:r w:rsidR="006F2460">
              <w:rPr>
                <w:noProof/>
                <w:webHidden/>
              </w:rPr>
              <w:fldChar w:fldCharType="begin"/>
            </w:r>
            <w:r w:rsidR="006F2460">
              <w:rPr>
                <w:noProof/>
                <w:webHidden/>
              </w:rPr>
              <w:instrText xml:space="preserve"> PAGEREF _Toc434233035 \h </w:instrText>
            </w:r>
            <w:r w:rsidR="006F2460">
              <w:rPr>
                <w:noProof/>
                <w:webHidden/>
              </w:rPr>
            </w:r>
            <w:r w:rsidR="006F2460">
              <w:rPr>
                <w:noProof/>
                <w:webHidden/>
              </w:rPr>
              <w:fldChar w:fldCharType="separate"/>
            </w:r>
            <w:r w:rsidR="00A75187">
              <w:rPr>
                <w:noProof/>
                <w:webHidden/>
              </w:rPr>
              <w:t>45</w:t>
            </w:r>
            <w:r w:rsidR="006F2460">
              <w:rPr>
                <w:noProof/>
                <w:webHidden/>
              </w:rPr>
              <w:fldChar w:fldCharType="end"/>
            </w:r>
          </w:hyperlink>
        </w:p>
        <w:p w:rsidR="006F2460" w:rsidRDefault="00D71B9B">
          <w:pPr>
            <w:pStyle w:val="TOC2"/>
            <w:tabs>
              <w:tab w:val="right" w:leader="dot" w:pos="7810"/>
            </w:tabs>
            <w:rPr>
              <w:rFonts w:asciiTheme="minorHAnsi" w:eastAsiaTheme="minorEastAsia" w:hAnsiTheme="minorHAnsi"/>
              <w:noProof/>
              <w:sz w:val="22"/>
              <w:szCs w:val="22"/>
              <w:lang w:eastAsia="zh-CN"/>
            </w:rPr>
          </w:pPr>
          <w:hyperlink w:anchor="_Toc434233036" w:history="1">
            <w:r w:rsidR="006F2460" w:rsidRPr="00561BC4">
              <w:rPr>
                <w:rStyle w:val="Hyperlink"/>
                <w:noProof/>
              </w:rPr>
              <w:t>Financial</w:t>
            </w:r>
            <w:r w:rsidR="006F2460" w:rsidRPr="00561BC4">
              <w:rPr>
                <w:rStyle w:val="Hyperlink"/>
                <w:noProof/>
                <w:spacing w:val="39"/>
              </w:rPr>
              <w:t xml:space="preserve"> </w:t>
            </w:r>
            <w:r w:rsidR="006F2460" w:rsidRPr="00561BC4">
              <w:rPr>
                <w:rStyle w:val="Hyperlink"/>
                <w:noProof/>
              </w:rPr>
              <w:t>statements</w:t>
            </w:r>
            <w:r w:rsidR="006F2460">
              <w:rPr>
                <w:noProof/>
                <w:webHidden/>
              </w:rPr>
              <w:tab/>
            </w:r>
            <w:r w:rsidR="006F2460">
              <w:rPr>
                <w:noProof/>
                <w:webHidden/>
              </w:rPr>
              <w:fldChar w:fldCharType="begin"/>
            </w:r>
            <w:r w:rsidR="006F2460">
              <w:rPr>
                <w:noProof/>
                <w:webHidden/>
              </w:rPr>
              <w:instrText xml:space="preserve"> PAGEREF _Toc434233036 \h </w:instrText>
            </w:r>
            <w:r w:rsidR="006F2460">
              <w:rPr>
                <w:noProof/>
                <w:webHidden/>
              </w:rPr>
            </w:r>
            <w:r w:rsidR="006F2460">
              <w:rPr>
                <w:noProof/>
                <w:webHidden/>
              </w:rPr>
              <w:fldChar w:fldCharType="separate"/>
            </w:r>
            <w:r w:rsidR="00A75187">
              <w:rPr>
                <w:noProof/>
                <w:webHidden/>
              </w:rPr>
              <w:t>45</w:t>
            </w:r>
            <w:r w:rsidR="006F2460">
              <w:rPr>
                <w:noProof/>
                <w:webHidden/>
              </w:rPr>
              <w:fldChar w:fldCharType="end"/>
            </w:r>
          </w:hyperlink>
        </w:p>
        <w:p w:rsidR="006F2460" w:rsidRDefault="00D71B9B">
          <w:pPr>
            <w:pStyle w:val="TOC2"/>
            <w:tabs>
              <w:tab w:val="right" w:leader="dot" w:pos="7810"/>
            </w:tabs>
            <w:rPr>
              <w:rFonts w:asciiTheme="minorHAnsi" w:eastAsiaTheme="minorEastAsia" w:hAnsiTheme="minorHAnsi"/>
              <w:noProof/>
              <w:sz w:val="22"/>
              <w:szCs w:val="22"/>
              <w:lang w:eastAsia="zh-CN"/>
            </w:rPr>
          </w:pPr>
          <w:hyperlink w:anchor="_Toc434233037" w:history="1">
            <w:r w:rsidR="006F2460" w:rsidRPr="00561BC4">
              <w:rPr>
                <w:rStyle w:val="Hyperlink"/>
                <w:noProof/>
              </w:rPr>
              <w:t>Independent audit</w:t>
            </w:r>
            <w:r w:rsidR="006F2460" w:rsidRPr="00561BC4">
              <w:rPr>
                <w:rStyle w:val="Hyperlink"/>
                <w:noProof/>
                <w:spacing w:val="43"/>
              </w:rPr>
              <w:t xml:space="preserve"> </w:t>
            </w:r>
            <w:r w:rsidR="006F2460" w:rsidRPr="00561BC4">
              <w:rPr>
                <w:rStyle w:val="Hyperlink"/>
                <w:noProof/>
              </w:rPr>
              <w:t>report</w:t>
            </w:r>
            <w:r w:rsidR="006F2460">
              <w:rPr>
                <w:noProof/>
                <w:webHidden/>
              </w:rPr>
              <w:tab/>
            </w:r>
            <w:r w:rsidR="006F2460">
              <w:rPr>
                <w:noProof/>
                <w:webHidden/>
              </w:rPr>
              <w:fldChar w:fldCharType="begin"/>
            </w:r>
            <w:r w:rsidR="006F2460">
              <w:rPr>
                <w:noProof/>
                <w:webHidden/>
              </w:rPr>
              <w:instrText xml:space="preserve"> PAGEREF _Toc434233037 \h </w:instrText>
            </w:r>
            <w:r w:rsidR="006F2460">
              <w:rPr>
                <w:noProof/>
                <w:webHidden/>
              </w:rPr>
            </w:r>
            <w:r w:rsidR="006F2460">
              <w:rPr>
                <w:noProof/>
                <w:webHidden/>
              </w:rPr>
              <w:fldChar w:fldCharType="separate"/>
            </w:r>
            <w:r w:rsidR="00A75187">
              <w:rPr>
                <w:noProof/>
                <w:webHidden/>
              </w:rPr>
              <w:t>46</w:t>
            </w:r>
            <w:r w:rsidR="006F2460">
              <w:rPr>
                <w:noProof/>
                <w:webHidden/>
              </w:rPr>
              <w:fldChar w:fldCharType="end"/>
            </w:r>
          </w:hyperlink>
        </w:p>
        <w:p w:rsidR="006F2460" w:rsidRDefault="00D71B9B">
          <w:pPr>
            <w:pStyle w:val="TOC2"/>
            <w:tabs>
              <w:tab w:val="right" w:leader="dot" w:pos="7810"/>
            </w:tabs>
            <w:rPr>
              <w:rFonts w:asciiTheme="minorHAnsi" w:eastAsiaTheme="minorEastAsia" w:hAnsiTheme="minorHAnsi"/>
              <w:noProof/>
              <w:sz w:val="22"/>
              <w:szCs w:val="22"/>
              <w:lang w:eastAsia="zh-CN"/>
            </w:rPr>
          </w:pPr>
          <w:hyperlink w:anchor="_Toc434233038" w:history="1">
            <w:r w:rsidR="006F2460" w:rsidRPr="00561BC4">
              <w:rPr>
                <w:rStyle w:val="Hyperlink"/>
                <w:noProof/>
              </w:rPr>
              <w:t>Statement by the Accountable Authority and Chief Financial</w:t>
            </w:r>
            <w:r w:rsidR="006F2460" w:rsidRPr="00561BC4">
              <w:rPr>
                <w:rStyle w:val="Hyperlink"/>
                <w:noProof/>
                <w:spacing w:val="3"/>
              </w:rPr>
              <w:t xml:space="preserve"> </w:t>
            </w:r>
            <w:r w:rsidR="006F2460" w:rsidRPr="00561BC4">
              <w:rPr>
                <w:rStyle w:val="Hyperlink"/>
                <w:noProof/>
              </w:rPr>
              <w:t>Officer</w:t>
            </w:r>
            <w:r w:rsidR="006F2460">
              <w:rPr>
                <w:noProof/>
                <w:webHidden/>
              </w:rPr>
              <w:tab/>
            </w:r>
            <w:r w:rsidR="006F2460">
              <w:rPr>
                <w:noProof/>
                <w:webHidden/>
              </w:rPr>
              <w:fldChar w:fldCharType="begin"/>
            </w:r>
            <w:r w:rsidR="006F2460">
              <w:rPr>
                <w:noProof/>
                <w:webHidden/>
              </w:rPr>
              <w:instrText xml:space="preserve"> PAGEREF _Toc434233038 \h </w:instrText>
            </w:r>
            <w:r w:rsidR="006F2460">
              <w:rPr>
                <w:noProof/>
                <w:webHidden/>
              </w:rPr>
            </w:r>
            <w:r w:rsidR="006F2460">
              <w:rPr>
                <w:noProof/>
                <w:webHidden/>
              </w:rPr>
              <w:fldChar w:fldCharType="separate"/>
            </w:r>
            <w:r w:rsidR="00A75187">
              <w:rPr>
                <w:noProof/>
                <w:webHidden/>
              </w:rPr>
              <w:t>48</w:t>
            </w:r>
            <w:r w:rsidR="006F2460">
              <w:rPr>
                <w:noProof/>
                <w:webHidden/>
              </w:rPr>
              <w:fldChar w:fldCharType="end"/>
            </w:r>
          </w:hyperlink>
        </w:p>
        <w:p w:rsidR="006F2460" w:rsidRDefault="00D71B9B">
          <w:pPr>
            <w:pStyle w:val="TOC1"/>
            <w:tabs>
              <w:tab w:val="right" w:leader="dot" w:pos="7810"/>
            </w:tabs>
            <w:rPr>
              <w:rFonts w:asciiTheme="minorHAnsi" w:eastAsiaTheme="minorEastAsia" w:hAnsiTheme="minorHAnsi"/>
              <w:b w:val="0"/>
              <w:bCs w:val="0"/>
              <w:noProof/>
              <w:sz w:val="22"/>
              <w:szCs w:val="22"/>
              <w:lang w:eastAsia="zh-CN"/>
            </w:rPr>
          </w:pPr>
          <w:hyperlink w:anchor="_Toc434233039" w:history="1">
            <w:r w:rsidR="006F2460" w:rsidRPr="00561BC4">
              <w:rPr>
                <w:rStyle w:val="Hyperlink"/>
                <w:noProof/>
                <w:w w:val="85"/>
              </w:rPr>
              <w:t>Appendix</w:t>
            </w:r>
            <w:r w:rsidR="006F2460" w:rsidRPr="00561BC4">
              <w:rPr>
                <w:rStyle w:val="Hyperlink"/>
                <w:noProof/>
                <w:spacing w:val="12"/>
                <w:w w:val="85"/>
              </w:rPr>
              <w:t xml:space="preserve"> </w:t>
            </w:r>
            <w:r w:rsidR="006F2460" w:rsidRPr="00561BC4">
              <w:rPr>
                <w:rStyle w:val="Hyperlink"/>
                <w:noProof/>
                <w:w w:val="85"/>
              </w:rPr>
              <w:t>3</w:t>
            </w:r>
            <w:r w:rsidR="006F2460">
              <w:rPr>
                <w:noProof/>
                <w:webHidden/>
              </w:rPr>
              <w:tab/>
            </w:r>
            <w:r w:rsidR="006F2460">
              <w:rPr>
                <w:noProof/>
                <w:webHidden/>
              </w:rPr>
              <w:fldChar w:fldCharType="begin"/>
            </w:r>
            <w:r w:rsidR="006F2460">
              <w:rPr>
                <w:noProof/>
                <w:webHidden/>
              </w:rPr>
              <w:instrText xml:space="preserve"> PAGEREF _Toc434233039 \h </w:instrText>
            </w:r>
            <w:r w:rsidR="006F2460">
              <w:rPr>
                <w:noProof/>
                <w:webHidden/>
              </w:rPr>
            </w:r>
            <w:r w:rsidR="006F2460">
              <w:rPr>
                <w:noProof/>
                <w:webHidden/>
              </w:rPr>
              <w:fldChar w:fldCharType="separate"/>
            </w:r>
            <w:r w:rsidR="00A75187">
              <w:rPr>
                <w:noProof/>
                <w:webHidden/>
              </w:rPr>
              <w:t>113</w:t>
            </w:r>
            <w:r w:rsidR="006F2460">
              <w:rPr>
                <w:noProof/>
                <w:webHidden/>
              </w:rPr>
              <w:fldChar w:fldCharType="end"/>
            </w:r>
          </w:hyperlink>
        </w:p>
        <w:p w:rsidR="006F2460" w:rsidRDefault="00D71B9B">
          <w:pPr>
            <w:pStyle w:val="TOC2"/>
            <w:tabs>
              <w:tab w:val="right" w:leader="dot" w:pos="7810"/>
            </w:tabs>
            <w:rPr>
              <w:rFonts w:asciiTheme="minorHAnsi" w:eastAsiaTheme="minorEastAsia" w:hAnsiTheme="minorHAnsi"/>
              <w:noProof/>
              <w:sz w:val="22"/>
              <w:szCs w:val="22"/>
              <w:lang w:eastAsia="zh-CN"/>
            </w:rPr>
          </w:pPr>
          <w:hyperlink w:anchor="_Toc434233040" w:history="1">
            <w:r w:rsidR="006F2460" w:rsidRPr="00561BC4">
              <w:rPr>
                <w:rStyle w:val="Hyperlink"/>
                <w:noProof/>
              </w:rPr>
              <w:t>Freedom of information statement</w:t>
            </w:r>
            <w:r w:rsidR="006F2460">
              <w:rPr>
                <w:noProof/>
                <w:webHidden/>
              </w:rPr>
              <w:tab/>
            </w:r>
            <w:r w:rsidR="006F2460">
              <w:rPr>
                <w:noProof/>
                <w:webHidden/>
              </w:rPr>
              <w:fldChar w:fldCharType="begin"/>
            </w:r>
            <w:r w:rsidR="006F2460">
              <w:rPr>
                <w:noProof/>
                <w:webHidden/>
              </w:rPr>
              <w:instrText xml:space="preserve"> PAGEREF _Toc434233040 \h </w:instrText>
            </w:r>
            <w:r w:rsidR="006F2460">
              <w:rPr>
                <w:noProof/>
                <w:webHidden/>
              </w:rPr>
            </w:r>
            <w:r w:rsidR="006F2460">
              <w:rPr>
                <w:noProof/>
                <w:webHidden/>
              </w:rPr>
              <w:fldChar w:fldCharType="separate"/>
            </w:r>
            <w:r w:rsidR="00A75187">
              <w:rPr>
                <w:noProof/>
                <w:webHidden/>
              </w:rPr>
              <w:t>114</w:t>
            </w:r>
            <w:r w:rsidR="006F2460">
              <w:rPr>
                <w:noProof/>
                <w:webHidden/>
              </w:rPr>
              <w:fldChar w:fldCharType="end"/>
            </w:r>
          </w:hyperlink>
        </w:p>
        <w:p w:rsidR="006F2460" w:rsidRDefault="00D71B9B">
          <w:pPr>
            <w:pStyle w:val="TOC3"/>
            <w:tabs>
              <w:tab w:val="right" w:leader="dot" w:pos="7810"/>
            </w:tabs>
            <w:rPr>
              <w:noProof/>
            </w:rPr>
          </w:pPr>
          <w:hyperlink w:anchor="_Toc434233041" w:history="1">
            <w:r w:rsidR="006F2460" w:rsidRPr="00561BC4">
              <w:rPr>
                <w:rStyle w:val="Hyperlink"/>
                <w:noProof/>
              </w:rPr>
              <w:t>Contact</w:t>
            </w:r>
            <w:r w:rsidR="006F2460" w:rsidRPr="00561BC4">
              <w:rPr>
                <w:rStyle w:val="Hyperlink"/>
                <w:noProof/>
                <w:spacing w:val="-5"/>
              </w:rPr>
              <w:t xml:space="preserve"> </w:t>
            </w:r>
            <w:r w:rsidR="006F2460" w:rsidRPr="00561BC4">
              <w:rPr>
                <w:rStyle w:val="Hyperlink"/>
                <w:noProof/>
              </w:rPr>
              <w:t>officer</w:t>
            </w:r>
            <w:r w:rsidR="006F2460">
              <w:rPr>
                <w:noProof/>
                <w:webHidden/>
              </w:rPr>
              <w:tab/>
            </w:r>
            <w:r w:rsidR="006F2460">
              <w:rPr>
                <w:noProof/>
                <w:webHidden/>
              </w:rPr>
              <w:fldChar w:fldCharType="begin"/>
            </w:r>
            <w:r w:rsidR="006F2460">
              <w:rPr>
                <w:noProof/>
                <w:webHidden/>
              </w:rPr>
              <w:instrText xml:space="preserve"> PAGEREF _Toc434233041 \h </w:instrText>
            </w:r>
            <w:r w:rsidR="006F2460">
              <w:rPr>
                <w:noProof/>
                <w:webHidden/>
              </w:rPr>
            </w:r>
            <w:r w:rsidR="006F2460">
              <w:rPr>
                <w:noProof/>
                <w:webHidden/>
              </w:rPr>
              <w:fldChar w:fldCharType="separate"/>
            </w:r>
            <w:r w:rsidR="00A75187">
              <w:rPr>
                <w:noProof/>
                <w:webHidden/>
              </w:rPr>
              <w:t>114</w:t>
            </w:r>
            <w:r w:rsidR="006F2460">
              <w:rPr>
                <w:noProof/>
                <w:webHidden/>
              </w:rPr>
              <w:fldChar w:fldCharType="end"/>
            </w:r>
          </w:hyperlink>
        </w:p>
        <w:p w:rsidR="006F2460" w:rsidRDefault="00D71B9B">
          <w:pPr>
            <w:pStyle w:val="TOC1"/>
            <w:tabs>
              <w:tab w:val="right" w:leader="dot" w:pos="7810"/>
            </w:tabs>
            <w:rPr>
              <w:rFonts w:asciiTheme="minorHAnsi" w:eastAsiaTheme="minorEastAsia" w:hAnsiTheme="minorHAnsi"/>
              <w:b w:val="0"/>
              <w:bCs w:val="0"/>
              <w:noProof/>
              <w:sz w:val="22"/>
              <w:szCs w:val="22"/>
              <w:lang w:eastAsia="zh-CN"/>
            </w:rPr>
          </w:pPr>
          <w:hyperlink w:anchor="_Toc434233042" w:history="1">
            <w:r w:rsidR="006F2460" w:rsidRPr="00561BC4">
              <w:rPr>
                <w:rStyle w:val="Hyperlink"/>
                <w:noProof/>
                <w:w w:val="95"/>
              </w:rPr>
              <w:t>Gloss</w:t>
            </w:r>
            <w:r w:rsidR="006F2460" w:rsidRPr="00561BC4">
              <w:rPr>
                <w:rStyle w:val="Hyperlink"/>
                <w:noProof/>
                <w:w w:val="95"/>
              </w:rPr>
              <w:t>a</w:t>
            </w:r>
            <w:r w:rsidR="006F2460" w:rsidRPr="00561BC4">
              <w:rPr>
                <w:rStyle w:val="Hyperlink"/>
                <w:noProof/>
                <w:w w:val="95"/>
              </w:rPr>
              <w:t>ry</w:t>
            </w:r>
            <w:r w:rsidR="006F2460">
              <w:rPr>
                <w:noProof/>
                <w:webHidden/>
              </w:rPr>
              <w:tab/>
            </w:r>
            <w:r w:rsidR="006F2460">
              <w:rPr>
                <w:noProof/>
                <w:webHidden/>
              </w:rPr>
              <w:fldChar w:fldCharType="begin"/>
            </w:r>
            <w:r w:rsidR="006F2460">
              <w:rPr>
                <w:noProof/>
                <w:webHidden/>
              </w:rPr>
              <w:instrText xml:space="preserve"> PAGEREF _Toc434233042 \h </w:instrText>
            </w:r>
            <w:r w:rsidR="006F2460">
              <w:rPr>
                <w:noProof/>
                <w:webHidden/>
              </w:rPr>
            </w:r>
            <w:r w:rsidR="006F2460">
              <w:rPr>
                <w:noProof/>
                <w:webHidden/>
              </w:rPr>
              <w:fldChar w:fldCharType="separate"/>
            </w:r>
            <w:r w:rsidR="00A75187">
              <w:rPr>
                <w:noProof/>
                <w:webHidden/>
              </w:rPr>
              <w:t>115</w:t>
            </w:r>
            <w:r w:rsidR="006F2460">
              <w:rPr>
                <w:noProof/>
                <w:webHidden/>
              </w:rPr>
              <w:fldChar w:fldCharType="end"/>
            </w:r>
          </w:hyperlink>
        </w:p>
        <w:p w:rsidR="006F2460" w:rsidRDefault="00D71B9B">
          <w:pPr>
            <w:pStyle w:val="TOC1"/>
            <w:tabs>
              <w:tab w:val="right" w:leader="dot" w:pos="7810"/>
            </w:tabs>
            <w:rPr>
              <w:rFonts w:asciiTheme="minorHAnsi" w:eastAsiaTheme="minorEastAsia" w:hAnsiTheme="minorHAnsi"/>
              <w:b w:val="0"/>
              <w:bCs w:val="0"/>
              <w:noProof/>
              <w:sz w:val="22"/>
              <w:szCs w:val="22"/>
              <w:lang w:eastAsia="zh-CN"/>
            </w:rPr>
          </w:pPr>
          <w:hyperlink w:anchor="_Toc434233043" w:history="1">
            <w:r w:rsidR="006F2460" w:rsidRPr="00561BC4">
              <w:rPr>
                <w:rStyle w:val="Hyperlink"/>
                <w:rFonts w:ascii="Arial"/>
                <w:noProof/>
              </w:rPr>
              <w:t>The</w:t>
            </w:r>
            <w:r w:rsidR="006F2460" w:rsidRPr="00561BC4">
              <w:rPr>
                <w:rStyle w:val="Hyperlink"/>
                <w:rFonts w:ascii="Arial"/>
                <w:noProof/>
                <w:spacing w:val="-9"/>
              </w:rPr>
              <w:t xml:space="preserve"> </w:t>
            </w:r>
            <w:r w:rsidR="006F2460" w:rsidRPr="00561BC4">
              <w:rPr>
                <w:rStyle w:val="Hyperlink"/>
                <w:rFonts w:ascii="Arial"/>
                <w:noProof/>
              </w:rPr>
              <w:t>Act</w:t>
            </w:r>
            <w:r w:rsidR="006F2460" w:rsidRPr="00561BC4">
              <w:rPr>
                <w:rStyle w:val="Hyperlink"/>
                <w:rFonts w:ascii="Arial"/>
                <w:noProof/>
                <w:spacing w:val="-9"/>
              </w:rPr>
              <w:t xml:space="preserve"> </w:t>
            </w:r>
            <w:r w:rsidR="006F2460" w:rsidRPr="00561BC4">
              <w:rPr>
                <w:rStyle w:val="Hyperlink"/>
                <w:rFonts w:ascii="Helvetica"/>
                <w:noProof/>
              </w:rPr>
              <w:t>means</w:t>
            </w:r>
            <w:r w:rsidR="006F2460" w:rsidRPr="00561BC4">
              <w:rPr>
                <w:rStyle w:val="Hyperlink"/>
                <w:rFonts w:ascii="Helvetica"/>
                <w:noProof/>
                <w:spacing w:val="-9"/>
              </w:rPr>
              <w:t xml:space="preserve"> </w:t>
            </w:r>
            <w:r w:rsidR="006F2460" w:rsidRPr="00561BC4">
              <w:rPr>
                <w:rStyle w:val="Hyperlink"/>
                <w:rFonts w:ascii="Helvetica"/>
                <w:noProof/>
              </w:rPr>
              <w:t>the</w:t>
            </w:r>
            <w:r w:rsidR="006F2460" w:rsidRPr="00561BC4">
              <w:rPr>
                <w:rStyle w:val="Hyperlink"/>
                <w:rFonts w:ascii="Helvetica"/>
                <w:noProof/>
                <w:spacing w:val="-9"/>
              </w:rPr>
              <w:t xml:space="preserve"> </w:t>
            </w:r>
            <w:r w:rsidR="006F2460" w:rsidRPr="00561BC4">
              <w:rPr>
                <w:rStyle w:val="Hyperlink"/>
                <w:rFonts w:ascii="Arial"/>
                <w:i/>
                <w:noProof/>
              </w:rPr>
              <w:t>Health</w:t>
            </w:r>
            <w:r w:rsidR="006F2460" w:rsidRPr="00561BC4">
              <w:rPr>
                <w:rStyle w:val="Hyperlink"/>
                <w:rFonts w:ascii="Arial"/>
                <w:i/>
                <w:noProof/>
                <w:spacing w:val="-9"/>
              </w:rPr>
              <w:t xml:space="preserve"> </w:t>
            </w:r>
            <w:r w:rsidR="006F2460" w:rsidRPr="00561BC4">
              <w:rPr>
                <w:rStyle w:val="Hyperlink"/>
                <w:rFonts w:ascii="Arial"/>
                <w:i/>
                <w:noProof/>
              </w:rPr>
              <w:t>Insurance Act</w:t>
            </w:r>
            <w:r w:rsidR="006F2460" w:rsidRPr="00561BC4">
              <w:rPr>
                <w:rStyle w:val="Hyperlink"/>
                <w:rFonts w:ascii="Arial"/>
                <w:i/>
                <w:noProof/>
                <w:spacing w:val="8"/>
              </w:rPr>
              <w:t xml:space="preserve"> </w:t>
            </w:r>
            <w:r w:rsidR="006F2460" w:rsidRPr="00561BC4">
              <w:rPr>
                <w:rStyle w:val="Hyperlink"/>
                <w:rFonts w:ascii="Arial"/>
                <w:i/>
                <w:noProof/>
              </w:rPr>
              <w:t>1973</w:t>
            </w:r>
            <w:r w:rsidR="006F2460" w:rsidRPr="00561BC4">
              <w:rPr>
                <w:rStyle w:val="Hyperlink"/>
                <w:rFonts w:ascii="Helvetica"/>
                <w:noProof/>
              </w:rPr>
              <w:t>.</w:t>
            </w:r>
            <w:r w:rsidR="006F2460">
              <w:rPr>
                <w:noProof/>
                <w:webHidden/>
              </w:rPr>
              <w:tab/>
            </w:r>
            <w:r w:rsidR="006F2460">
              <w:rPr>
                <w:noProof/>
                <w:webHidden/>
              </w:rPr>
              <w:fldChar w:fldCharType="begin"/>
            </w:r>
            <w:r w:rsidR="006F2460">
              <w:rPr>
                <w:noProof/>
                <w:webHidden/>
              </w:rPr>
              <w:instrText xml:space="preserve"> PAGEREF _Toc434233043 \h </w:instrText>
            </w:r>
            <w:r w:rsidR="006F2460">
              <w:rPr>
                <w:noProof/>
                <w:webHidden/>
              </w:rPr>
            </w:r>
            <w:r w:rsidR="006F2460">
              <w:rPr>
                <w:noProof/>
                <w:webHidden/>
              </w:rPr>
              <w:fldChar w:fldCharType="separate"/>
            </w:r>
            <w:r w:rsidR="00A75187">
              <w:rPr>
                <w:noProof/>
                <w:webHidden/>
              </w:rPr>
              <w:t>115</w:t>
            </w:r>
            <w:r w:rsidR="006F2460">
              <w:rPr>
                <w:noProof/>
                <w:webHidden/>
              </w:rPr>
              <w:fldChar w:fldCharType="end"/>
            </w:r>
          </w:hyperlink>
        </w:p>
        <w:p w:rsidR="006F2460" w:rsidRDefault="00D71B9B">
          <w:pPr>
            <w:pStyle w:val="TOC1"/>
            <w:tabs>
              <w:tab w:val="right" w:leader="dot" w:pos="7810"/>
            </w:tabs>
            <w:rPr>
              <w:rFonts w:asciiTheme="minorHAnsi" w:eastAsiaTheme="minorEastAsia" w:hAnsiTheme="minorHAnsi"/>
              <w:b w:val="0"/>
              <w:bCs w:val="0"/>
              <w:noProof/>
              <w:sz w:val="22"/>
              <w:szCs w:val="22"/>
              <w:lang w:eastAsia="zh-CN"/>
            </w:rPr>
          </w:pPr>
          <w:hyperlink w:anchor="_Toc434233044" w:history="1">
            <w:r w:rsidR="006F2460" w:rsidRPr="00561BC4">
              <w:rPr>
                <w:rStyle w:val="Hyperlink"/>
                <w:noProof/>
                <w:w w:val="90"/>
              </w:rPr>
              <w:t>List of</w:t>
            </w:r>
            <w:r w:rsidR="006F2460" w:rsidRPr="00561BC4">
              <w:rPr>
                <w:rStyle w:val="Hyperlink"/>
                <w:noProof/>
                <w:spacing w:val="-120"/>
                <w:w w:val="90"/>
              </w:rPr>
              <w:t xml:space="preserve"> </w:t>
            </w:r>
            <w:r w:rsidR="006F2460" w:rsidRPr="00561BC4">
              <w:rPr>
                <w:rStyle w:val="Hyperlink"/>
                <w:noProof/>
                <w:w w:val="90"/>
              </w:rPr>
              <w:t>requirements</w:t>
            </w:r>
            <w:r w:rsidR="006F2460">
              <w:rPr>
                <w:noProof/>
                <w:webHidden/>
              </w:rPr>
              <w:tab/>
            </w:r>
            <w:r w:rsidR="006F2460">
              <w:rPr>
                <w:noProof/>
                <w:webHidden/>
              </w:rPr>
              <w:fldChar w:fldCharType="begin"/>
            </w:r>
            <w:r w:rsidR="006F2460">
              <w:rPr>
                <w:noProof/>
                <w:webHidden/>
              </w:rPr>
              <w:instrText xml:space="preserve"> PAGEREF _Toc434233044 \h </w:instrText>
            </w:r>
            <w:r w:rsidR="006F2460">
              <w:rPr>
                <w:noProof/>
                <w:webHidden/>
              </w:rPr>
            </w:r>
            <w:r w:rsidR="006F2460">
              <w:rPr>
                <w:noProof/>
                <w:webHidden/>
              </w:rPr>
              <w:fldChar w:fldCharType="separate"/>
            </w:r>
            <w:r w:rsidR="00A75187">
              <w:rPr>
                <w:noProof/>
                <w:webHidden/>
              </w:rPr>
              <w:t>118</w:t>
            </w:r>
            <w:r w:rsidR="006F2460">
              <w:rPr>
                <w:noProof/>
                <w:webHidden/>
              </w:rPr>
              <w:fldChar w:fldCharType="end"/>
            </w:r>
          </w:hyperlink>
        </w:p>
        <w:p w:rsidR="006F2460" w:rsidRDefault="00D71B9B">
          <w:pPr>
            <w:pStyle w:val="TOC1"/>
            <w:tabs>
              <w:tab w:val="right" w:leader="dot" w:pos="7810"/>
            </w:tabs>
            <w:rPr>
              <w:rFonts w:asciiTheme="minorHAnsi" w:eastAsiaTheme="minorEastAsia" w:hAnsiTheme="minorHAnsi"/>
              <w:b w:val="0"/>
              <w:bCs w:val="0"/>
              <w:noProof/>
              <w:sz w:val="22"/>
              <w:szCs w:val="22"/>
              <w:lang w:eastAsia="zh-CN"/>
            </w:rPr>
          </w:pPr>
          <w:hyperlink w:anchor="_Toc434233045" w:history="1">
            <w:r w:rsidR="006F2460" w:rsidRPr="00561BC4">
              <w:rPr>
                <w:rStyle w:val="Hyperlink"/>
                <w:noProof/>
                <w:w w:val="95"/>
              </w:rPr>
              <w:t>Ind</w:t>
            </w:r>
            <w:r w:rsidR="006F2460" w:rsidRPr="00561BC4">
              <w:rPr>
                <w:rStyle w:val="Hyperlink"/>
                <w:noProof/>
                <w:w w:val="95"/>
              </w:rPr>
              <w:t>e</w:t>
            </w:r>
            <w:r w:rsidR="006F2460" w:rsidRPr="00561BC4">
              <w:rPr>
                <w:rStyle w:val="Hyperlink"/>
                <w:noProof/>
                <w:w w:val="95"/>
              </w:rPr>
              <w:t>x</w:t>
            </w:r>
            <w:r w:rsidR="006F2460">
              <w:rPr>
                <w:noProof/>
                <w:webHidden/>
              </w:rPr>
              <w:tab/>
            </w:r>
            <w:r w:rsidR="006F2460">
              <w:rPr>
                <w:noProof/>
                <w:webHidden/>
              </w:rPr>
              <w:fldChar w:fldCharType="begin"/>
            </w:r>
            <w:r w:rsidR="006F2460">
              <w:rPr>
                <w:noProof/>
                <w:webHidden/>
              </w:rPr>
              <w:instrText xml:space="preserve"> PAGEREF _Toc434233045 \h </w:instrText>
            </w:r>
            <w:r w:rsidR="006F2460">
              <w:rPr>
                <w:noProof/>
                <w:webHidden/>
              </w:rPr>
            </w:r>
            <w:r w:rsidR="006F2460">
              <w:rPr>
                <w:noProof/>
                <w:webHidden/>
              </w:rPr>
              <w:fldChar w:fldCharType="separate"/>
            </w:r>
            <w:r w:rsidR="00A75187">
              <w:rPr>
                <w:noProof/>
                <w:webHidden/>
              </w:rPr>
              <w:t>85</w:t>
            </w:r>
            <w:r w:rsidR="006F2460">
              <w:rPr>
                <w:noProof/>
                <w:webHidden/>
              </w:rPr>
              <w:fldChar w:fldCharType="end"/>
            </w:r>
          </w:hyperlink>
        </w:p>
        <w:p w:rsidR="006F2460" w:rsidRDefault="006F2460">
          <w:r>
            <w:rPr>
              <w:b/>
              <w:bCs/>
              <w:noProof/>
            </w:rPr>
            <w:fldChar w:fldCharType="end"/>
          </w:r>
        </w:p>
      </w:sdtContent>
    </w:sdt>
    <w:p w:rsidR="006F2460" w:rsidRDefault="006F2460" w:rsidP="00B41334">
      <w:pPr>
        <w:pStyle w:val="Heading1"/>
        <w:rPr>
          <w:w w:val="90"/>
        </w:rPr>
        <w:sectPr w:rsidR="006F2460" w:rsidSect="00A75187">
          <w:footerReference w:type="even" r:id="rId10"/>
          <w:footerReference w:type="default" r:id="rId11"/>
          <w:pgSz w:w="9980" w:h="14180"/>
          <w:pgMar w:top="1440" w:right="1080" w:bottom="1440" w:left="1080" w:header="0" w:footer="446" w:gutter="0"/>
          <w:pgNumType w:fmt="lowerRoman"/>
          <w:cols w:space="720"/>
        </w:sectPr>
      </w:pPr>
    </w:p>
    <w:p w:rsidR="00FE04B7" w:rsidRPr="00DB7F18" w:rsidRDefault="006F0226" w:rsidP="00B41334">
      <w:pPr>
        <w:pStyle w:val="Heading1"/>
        <w:rPr>
          <w:rFonts w:cs="Arial"/>
        </w:rPr>
      </w:pPr>
      <w:bookmarkStart w:id="0" w:name="_Toc434232965"/>
      <w:r w:rsidRPr="00DB7F18">
        <w:rPr>
          <w:w w:val="90"/>
        </w:rPr>
        <w:lastRenderedPageBreak/>
        <w:t>Letter of</w:t>
      </w:r>
      <w:r w:rsidRPr="00DB7F18">
        <w:rPr>
          <w:spacing w:val="-50"/>
          <w:w w:val="90"/>
        </w:rPr>
        <w:t xml:space="preserve"> </w:t>
      </w:r>
      <w:r w:rsidRPr="00DB7F18">
        <w:rPr>
          <w:w w:val="90"/>
        </w:rPr>
        <w:t>transmittal</w:t>
      </w:r>
      <w:bookmarkEnd w:id="0"/>
    </w:p>
    <w:p w:rsidR="00FE04B7" w:rsidRPr="001116C9" w:rsidRDefault="006F0226" w:rsidP="001116C9">
      <w:pPr>
        <w:pStyle w:val="BodyText"/>
        <w:ind w:right="4701"/>
      </w:pPr>
      <w:r w:rsidRPr="00DB7F18">
        <w:t>The</w:t>
      </w:r>
      <w:r w:rsidRPr="00DB7F18">
        <w:rPr>
          <w:spacing w:val="-12"/>
        </w:rPr>
        <w:t xml:space="preserve"> </w:t>
      </w:r>
      <w:r w:rsidRPr="00DB7F18">
        <w:t>Hon.</w:t>
      </w:r>
      <w:r w:rsidRPr="00DB7F18">
        <w:rPr>
          <w:spacing w:val="-12"/>
        </w:rPr>
        <w:t xml:space="preserve"> </w:t>
      </w:r>
      <w:proofErr w:type="spellStart"/>
      <w:r w:rsidRPr="00DB7F18">
        <w:t>Sussan</w:t>
      </w:r>
      <w:proofErr w:type="spellEnd"/>
      <w:r w:rsidRPr="00DB7F18">
        <w:rPr>
          <w:spacing w:val="-12"/>
        </w:rPr>
        <w:t xml:space="preserve"> </w:t>
      </w:r>
      <w:r w:rsidRPr="00DB7F18">
        <w:t>Ley</w:t>
      </w:r>
      <w:r w:rsidRPr="00DB7F18">
        <w:rPr>
          <w:spacing w:val="-12"/>
        </w:rPr>
        <w:t xml:space="preserve"> </w:t>
      </w:r>
      <w:r w:rsidRPr="00DB7F18">
        <w:t>MP Minister for Health Parliament House Canberra ACT</w:t>
      </w:r>
      <w:r w:rsidRPr="00DB7F18">
        <w:rPr>
          <w:spacing w:val="-32"/>
        </w:rPr>
        <w:t xml:space="preserve"> </w:t>
      </w:r>
      <w:r w:rsidRPr="00DB7F18">
        <w:t>2600</w:t>
      </w:r>
    </w:p>
    <w:p w:rsidR="00FE04B7" w:rsidRPr="001116C9" w:rsidRDefault="006F0226" w:rsidP="001116C9">
      <w:pPr>
        <w:pStyle w:val="BodyText"/>
      </w:pPr>
      <w:r w:rsidRPr="001116C9">
        <w:t>Dear Minister</w:t>
      </w:r>
    </w:p>
    <w:p w:rsidR="00FE04B7" w:rsidRPr="001116C9" w:rsidRDefault="006F0226" w:rsidP="001116C9">
      <w:pPr>
        <w:pStyle w:val="BodyText"/>
      </w:pPr>
      <w:r w:rsidRPr="001116C9">
        <w:t>I am pleased to present to you the Annual Report of the Professional Services Review Agency for the year ending 30 June 2015.</w:t>
      </w:r>
    </w:p>
    <w:p w:rsidR="00FE04B7" w:rsidRPr="001116C9" w:rsidRDefault="006F0226" w:rsidP="001116C9">
      <w:pPr>
        <w:pStyle w:val="BodyText"/>
      </w:pPr>
      <w:r w:rsidRPr="001116C9">
        <w:t>The report has been prepared in accordance with section 46 of the Public Governance, Performance and Accountability Act 2013, which requires me to provide you with a report to present to the Parliament. The report reflects the Requirements for annual reports approved by the Joint Committee of Public Accounts and Audit</w:t>
      </w:r>
      <w:r w:rsidR="00DB7F18" w:rsidRPr="001116C9">
        <w:t xml:space="preserve"> </w:t>
      </w:r>
      <w:r w:rsidRPr="001116C9">
        <w:t>under</w:t>
      </w:r>
      <w:r w:rsidR="00DB7F18" w:rsidRPr="001116C9">
        <w:t xml:space="preserve"> </w:t>
      </w:r>
      <w:r w:rsidRPr="001116C9">
        <w:t>section 63 of the Public Service Act 1999.</w:t>
      </w:r>
    </w:p>
    <w:p w:rsidR="00FE04B7" w:rsidRPr="001116C9" w:rsidRDefault="006F0226" w:rsidP="001116C9">
      <w:pPr>
        <w:pStyle w:val="BodyText"/>
      </w:pPr>
      <w:r w:rsidRPr="001116C9">
        <w:t>The report includes the Professional Services Review Agency’s audited financial statements, as required under sections 42 and 43 of the Public Governance, Performance and Accountability Act 2013.</w:t>
      </w:r>
    </w:p>
    <w:p w:rsidR="00FE04B7" w:rsidRPr="001116C9" w:rsidRDefault="006F0226" w:rsidP="001116C9">
      <w:pPr>
        <w:pStyle w:val="BodyText"/>
      </w:pPr>
      <w:r w:rsidRPr="001116C9">
        <w:t>I am satisfied that the Professional Services Review Agency has in place fraud control mechanisms that meet the agency’s needs and comply with the Commonwealth Fraud Control Framework.</w:t>
      </w:r>
    </w:p>
    <w:p w:rsidR="00FE04B7" w:rsidRPr="001116C9" w:rsidRDefault="006F0226" w:rsidP="001116C9">
      <w:pPr>
        <w:pStyle w:val="BodyText"/>
      </w:pPr>
      <w:r w:rsidRPr="001116C9">
        <w:t>Yours sincerely</w:t>
      </w:r>
    </w:p>
    <w:p w:rsidR="00FE04B7" w:rsidRDefault="006F0226" w:rsidP="009F0F8C">
      <w:pPr>
        <w:ind w:left="103"/>
        <w:rPr>
          <w:rFonts w:ascii="Helvetica" w:eastAsia="Helvetica" w:hAnsi="Helvetica" w:cs="Helvetica"/>
        </w:rPr>
      </w:pPr>
      <w:r w:rsidRPr="00DB7F18">
        <w:rPr>
          <w:rFonts w:ascii="Helvetica" w:eastAsia="Helvetica" w:hAnsi="Helvetica" w:cs="Helvetica"/>
          <w:noProof/>
          <w:sz w:val="20"/>
          <w:szCs w:val="20"/>
          <w:lang w:eastAsia="en-AU"/>
        </w:rPr>
        <w:drawing>
          <wp:inline distT="0" distB="0" distL="0" distR="0">
            <wp:extent cx="1658132" cy="569976"/>
            <wp:effectExtent l="0" t="0" r="0" b="1905"/>
            <wp:docPr id="1" name="image1.png" descr="Signature of Dr Bill Coote" title="Signature of Dr Bill Co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658132" cy="569976"/>
                    </a:xfrm>
                    <a:prstGeom prst="rect">
                      <a:avLst/>
                    </a:prstGeom>
                  </pic:spPr>
                </pic:pic>
              </a:graphicData>
            </a:graphic>
          </wp:inline>
        </w:drawing>
      </w:r>
    </w:p>
    <w:p w:rsidR="009F0F8C" w:rsidRPr="00DB7F18" w:rsidRDefault="009F0F8C" w:rsidP="009F0F8C">
      <w:pPr>
        <w:ind w:left="103"/>
        <w:rPr>
          <w:rFonts w:ascii="Helvetica" w:eastAsia="Helvetica" w:hAnsi="Helvetica" w:cs="Helvetica"/>
        </w:rPr>
      </w:pPr>
    </w:p>
    <w:p w:rsidR="00A71EB7" w:rsidRDefault="006F0226" w:rsidP="00427BC1">
      <w:pPr>
        <w:pStyle w:val="BodyText"/>
        <w:spacing w:before="0" w:after="0"/>
        <w:ind w:right="4984"/>
      </w:pPr>
      <w:r w:rsidRPr="00A71EB7">
        <w:t xml:space="preserve">Dr Bill Coote </w:t>
      </w:r>
    </w:p>
    <w:p w:rsidR="00A71EB7" w:rsidRDefault="006F0226" w:rsidP="00427BC1">
      <w:pPr>
        <w:pStyle w:val="BodyText"/>
        <w:spacing w:before="0" w:after="0"/>
        <w:ind w:right="4984"/>
      </w:pPr>
      <w:r w:rsidRPr="00A71EB7">
        <w:t>Director</w:t>
      </w:r>
      <w:r w:rsidR="00A71EB7">
        <w:t xml:space="preserve"> </w:t>
      </w:r>
    </w:p>
    <w:p w:rsidR="00A71EB7" w:rsidRDefault="006F0226" w:rsidP="00427BC1">
      <w:pPr>
        <w:pStyle w:val="BodyText"/>
        <w:spacing w:before="0" w:after="0"/>
        <w:ind w:right="4984"/>
      </w:pPr>
      <w:r w:rsidRPr="00A71EB7">
        <w:t xml:space="preserve">Professional Services Review </w:t>
      </w:r>
    </w:p>
    <w:p w:rsidR="00FE04B7" w:rsidRPr="00DB7F18" w:rsidRDefault="006F0226" w:rsidP="00F26AC2">
      <w:pPr>
        <w:pStyle w:val="BodyText"/>
        <w:spacing w:before="0" w:after="0"/>
        <w:ind w:right="4984"/>
        <w:rPr>
          <w:rFonts w:ascii="Helvetica Neue" w:eastAsia="Helvetica Neue" w:hAnsi="Helvetica Neue" w:cs="Helvetica Neue"/>
        </w:rPr>
        <w:sectPr w:rsidR="00FE04B7" w:rsidRPr="00DB7F18" w:rsidSect="00A75187">
          <w:pgSz w:w="9980" w:h="14180"/>
          <w:pgMar w:top="1440" w:right="1080" w:bottom="1440" w:left="1080" w:header="0" w:footer="446" w:gutter="0"/>
          <w:pgNumType w:fmt="lowerRoman"/>
          <w:cols w:space="720"/>
        </w:sectPr>
      </w:pPr>
      <w:r w:rsidRPr="00A71EB7">
        <w:t xml:space="preserve">October </w:t>
      </w:r>
      <w:r w:rsidR="0042225F">
        <w:t>201</w:t>
      </w:r>
    </w:p>
    <w:p w:rsidR="007B6BF6" w:rsidRDefault="006F0226" w:rsidP="007B6BF6">
      <w:pPr>
        <w:pStyle w:val="Heading1"/>
        <w:spacing w:before="216"/>
        <w:rPr>
          <w:color w:val="005C8D"/>
          <w:w w:val="90"/>
        </w:rPr>
      </w:pPr>
      <w:bookmarkStart w:id="1" w:name="_Toc434232966"/>
      <w:r w:rsidRPr="00DB7F18">
        <w:rPr>
          <w:color w:val="005C8D"/>
          <w:spacing w:val="-3"/>
          <w:w w:val="90"/>
        </w:rPr>
        <w:lastRenderedPageBreak/>
        <w:t>Director</w:t>
      </w:r>
      <w:r w:rsidRPr="00DB7F18">
        <w:rPr>
          <w:color w:val="005C8D"/>
          <w:spacing w:val="-3"/>
          <w:w w:val="90"/>
        </w:rPr>
        <w:t>’</w:t>
      </w:r>
      <w:r w:rsidRPr="00DB7F18">
        <w:rPr>
          <w:color w:val="005C8D"/>
          <w:spacing w:val="-3"/>
          <w:w w:val="90"/>
        </w:rPr>
        <w:t>s</w:t>
      </w:r>
      <w:r w:rsidRPr="00DB7F18">
        <w:rPr>
          <w:color w:val="005C8D"/>
          <w:spacing w:val="-71"/>
          <w:w w:val="90"/>
        </w:rPr>
        <w:t xml:space="preserve"> </w:t>
      </w:r>
      <w:r w:rsidRPr="00DB7F18">
        <w:rPr>
          <w:color w:val="005C8D"/>
          <w:w w:val="90"/>
        </w:rPr>
        <w:t>introduction</w:t>
      </w:r>
      <w:bookmarkEnd w:id="1"/>
    </w:p>
    <w:p w:rsidR="00FE04B7" w:rsidRPr="00DB7F18" w:rsidRDefault="007B6BF6" w:rsidP="007B6BF6">
      <w:pPr>
        <w:pStyle w:val="BodyText"/>
      </w:pPr>
      <w:r w:rsidRPr="007B6BF6">
        <w:t>The pro</w:t>
      </w:r>
      <w:r w:rsidR="006F0226" w:rsidRPr="007B6BF6">
        <w:t>fessional</w:t>
      </w:r>
      <w:r w:rsidR="006F0226" w:rsidRPr="00DB7F18">
        <w:t xml:space="preserve"> Services Review (PSR) Agency was established in 1994. The Part of the</w:t>
      </w:r>
      <w:r w:rsidR="006F0226" w:rsidRPr="00DB7F18">
        <w:rPr>
          <w:spacing w:val="-27"/>
        </w:rPr>
        <w:t xml:space="preserve"> </w:t>
      </w:r>
      <w:r w:rsidR="006F0226" w:rsidRPr="00DB7F18">
        <w:rPr>
          <w:rFonts w:ascii="Arial" w:eastAsia="Arial" w:hAnsi="Arial" w:cs="Arial"/>
          <w:i/>
        </w:rPr>
        <w:t>Health</w:t>
      </w:r>
      <w:r w:rsidR="006F0226" w:rsidRPr="00DB7F18">
        <w:rPr>
          <w:rFonts w:ascii="Arial" w:eastAsia="Arial" w:hAnsi="Arial" w:cs="Arial"/>
          <w:i/>
          <w:spacing w:val="-27"/>
        </w:rPr>
        <w:t xml:space="preserve"> </w:t>
      </w:r>
      <w:r w:rsidR="006F0226" w:rsidRPr="00DB7F18">
        <w:rPr>
          <w:rFonts w:ascii="Arial" w:eastAsia="Arial" w:hAnsi="Arial" w:cs="Arial"/>
          <w:i/>
        </w:rPr>
        <w:t>Insurance</w:t>
      </w:r>
      <w:r w:rsidR="006F0226" w:rsidRPr="00DB7F18">
        <w:rPr>
          <w:rFonts w:ascii="Arial" w:eastAsia="Arial" w:hAnsi="Arial" w:cs="Arial"/>
          <w:i/>
          <w:spacing w:val="-27"/>
        </w:rPr>
        <w:t xml:space="preserve"> </w:t>
      </w:r>
      <w:r w:rsidR="006F0226" w:rsidRPr="00DB7F18">
        <w:rPr>
          <w:rFonts w:ascii="Arial" w:eastAsia="Arial" w:hAnsi="Arial" w:cs="Arial"/>
          <w:i/>
        </w:rPr>
        <w:t>Act</w:t>
      </w:r>
      <w:r w:rsidR="006F0226" w:rsidRPr="00DB7F18">
        <w:rPr>
          <w:rFonts w:ascii="Arial" w:eastAsia="Arial" w:hAnsi="Arial" w:cs="Arial"/>
          <w:i/>
          <w:spacing w:val="-27"/>
        </w:rPr>
        <w:t xml:space="preserve"> </w:t>
      </w:r>
      <w:r w:rsidR="006F0226" w:rsidRPr="00DB7F18">
        <w:rPr>
          <w:rFonts w:ascii="Arial" w:eastAsia="Arial" w:hAnsi="Arial" w:cs="Arial"/>
          <w:i/>
        </w:rPr>
        <w:t>1973</w:t>
      </w:r>
      <w:r w:rsidR="006F0226" w:rsidRPr="00DB7F18">
        <w:rPr>
          <w:rFonts w:ascii="Arial" w:eastAsia="Arial" w:hAnsi="Arial" w:cs="Arial"/>
          <w:i/>
          <w:spacing w:val="-27"/>
        </w:rPr>
        <w:t xml:space="preserve"> </w:t>
      </w:r>
      <w:r w:rsidR="006F0226" w:rsidRPr="00DB7F18">
        <w:t>that</w:t>
      </w:r>
      <w:r w:rsidR="006F0226" w:rsidRPr="00DB7F18">
        <w:rPr>
          <w:spacing w:val="-27"/>
        </w:rPr>
        <w:t xml:space="preserve"> </w:t>
      </w:r>
      <w:r w:rsidR="006F0226" w:rsidRPr="00DB7F18">
        <w:t>establishes the</w:t>
      </w:r>
      <w:r w:rsidR="006F0226" w:rsidRPr="00DB7F18">
        <w:rPr>
          <w:spacing w:val="-18"/>
        </w:rPr>
        <w:t xml:space="preserve"> </w:t>
      </w:r>
      <w:r w:rsidR="006F0226" w:rsidRPr="00DB7F18">
        <w:t>PSR</w:t>
      </w:r>
      <w:r w:rsidR="006F0226" w:rsidRPr="00DB7F18">
        <w:rPr>
          <w:spacing w:val="-18"/>
        </w:rPr>
        <w:t xml:space="preserve"> </w:t>
      </w:r>
      <w:r w:rsidR="006F0226" w:rsidRPr="00DB7F18">
        <w:t>Scheme</w:t>
      </w:r>
      <w:r w:rsidR="006F0226" w:rsidRPr="00DB7F18">
        <w:rPr>
          <w:spacing w:val="-18"/>
        </w:rPr>
        <w:t xml:space="preserve"> </w:t>
      </w:r>
      <w:r w:rsidR="006F0226" w:rsidRPr="00DB7F18">
        <w:t>defines</w:t>
      </w:r>
      <w:r w:rsidR="006F0226" w:rsidRPr="00DB7F18">
        <w:rPr>
          <w:spacing w:val="-18"/>
        </w:rPr>
        <w:t xml:space="preserve"> </w:t>
      </w:r>
      <w:r w:rsidR="006F0226" w:rsidRPr="00DB7F18">
        <w:t>the</w:t>
      </w:r>
      <w:r w:rsidR="006F0226" w:rsidRPr="00DB7F18">
        <w:rPr>
          <w:spacing w:val="-18"/>
        </w:rPr>
        <w:t xml:space="preserve"> </w:t>
      </w:r>
      <w:r w:rsidR="006F0226" w:rsidRPr="00DB7F18">
        <w:t>basic</w:t>
      </w:r>
      <w:r w:rsidR="006F0226" w:rsidRPr="00DB7F18">
        <w:rPr>
          <w:spacing w:val="-18"/>
        </w:rPr>
        <w:t xml:space="preserve"> </w:t>
      </w:r>
      <w:r w:rsidR="006F0226" w:rsidRPr="00DB7F18">
        <w:t>objects</w:t>
      </w:r>
      <w:r w:rsidR="006F0226" w:rsidRPr="00DB7F18">
        <w:rPr>
          <w:spacing w:val="-18"/>
        </w:rPr>
        <w:t xml:space="preserve"> </w:t>
      </w:r>
      <w:r w:rsidR="006F0226" w:rsidRPr="00DB7F18">
        <w:t>of the scheme as protecting ‘patients and the community</w:t>
      </w:r>
      <w:r w:rsidR="006F0226" w:rsidRPr="00DB7F18">
        <w:rPr>
          <w:spacing w:val="-30"/>
        </w:rPr>
        <w:t xml:space="preserve"> </w:t>
      </w:r>
      <w:r w:rsidR="006F0226" w:rsidRPr="00DB7F18">
        <w:t>in</w:t>
      </w:r>
      <w:r w:rsidR="006F0226" w:rsidRPr="00DB7F18">
        <w:rPr>
          <w:spacing w:val="-30"/>
        </w:rPr>
        <w:t xml:space="preserve"> </w:t>
      </w:r>
      <w:r w:rsidR="006F0226" w:rsidRPr="00DB7F18">
        <w:t>general</w:t>
      </w:r>
      <w:r w:rsidR="006F0226" w:rsidRPr="00DB7F18">
        <w:rPr>
          <w:spacing w:val="-30"/>
        </w:rPr>
        <w:t xml:space="preserve"> </w:t>
      </w:r>
      <w:r w:rsidR="006F0226" w:rsidRPr="00DB7F18">
        <w:t>from</w:t>
      </w:r>
      <w:r w:rsidR="006F0226" w:rsidRPr="00DB7F18">
        <w:rPr>
          <w:spacing w:val="-30"/>
        </w:rPr>
        <w:t xml:space="preserve"> </w:t>
      </w:r>
      <w:r w:rsidR="006F0226" w:rsidRPr="00DB7F18">
        <w:t>the</w:t>
      </w:r>
      <w:r w:rsidR="006F0226" w:rsidRPr="00DB7F18">
        <w:rPr>
          <w:spacing w:val="-30"/>
        </w:rPr>
        <w:t xml:space="preserve"> </w:t>
      </w:r>
      <w:r w:rsidR="006F0226" w:rsidRPr="00DB7F18">
        <w:t>risks</w:t>
      </w:r>
      <w:r w:rsidR="006F0226" w:rsidRPr="00DB7F18">
        <w:rPr>
          <w:spacing w:val="-30"/>
        </w:rPr>
        <w:t xml:space="preserve"> </w:t>
      </w:r>
      <w:r w:rsidR="006F0226" w:rsidRPr="00DB7F18">
        <w:t>associated with</w:t>
      </w:r>
      <w:r w:rsidR="006F0226" w:rsidRPr="00DB7F18">
        <w:rPr>
          <w:spacing w:val="-23"/>
        </w:rPr>
        <w:t xml:space="preserve"> </w:t>
      </w:r>
      <w:r w:rsidR="006F0226" w:rsidRPr="00DB7F18">
        <w:t>inappropriate</w:t>
      </w:r>
      <w:r w:rsidR="006F0226" w:rsidRPr="00DB7F18">
        <w:rPr>
          <w:spacing w:val="-23"/>
        </w:rPr>
        <w:t xml:space="preserve"> </w:t>
      </w:r>
      <w:r w:rsidR="006F0226" w:rsidRPr="00DB7F18">
        <w:t>practice’</w:t>
      </w:r>
      <w:r w:rsidR="006F0226" w:rsidRPr="00DB7F18">
        <w:rPr>
          <w:spacing w:val="-23"/>
        </w:rPr>
        <w:t xml:space="preserve"> </w:t>
      </w:r>
      <w:r w:rsidR="006F0226" w:rsidRPr="00DB7F18">
        <w:t>and</w:t>
      </w:r>
      <w:r w:rsidR="006F0226" w:rsidRPr="00DB7F18">
        <w:rPr>
          <w:spacing w:val="-23"/>
        </w:rPr>
        <w:t xml:space="preserve"> </w:t>
      </w:r>
      <w:r w:rsidR="006F0226" w:rsidRPr="00DB7F18">
        <w:t>protecting</w:t>
      </w:r>
      <w:r w:rsidR="006F0226" w:rsidRPr="00DB7F18">
        <w:rPr>
          <w:spacing w:val="-23"/>
        </w:rPr>
        <w:t xml:space="preserve"> </w:t>
      </w:r>
      <w:r w:rsidR="006F0226" w:rsidRPr="00DB7F18">
        <w:t>‘the Commonwealth from having to meet the cost of</w:t>
      </w:r>
      <w:r w:rsidR="006F0226" w:rsidRPr="00DB7F18">
        <w:rPr>
          <w:spacing w:val="-30"/>
        </w:rPr>
        <w:t xml:space="preserve"> </w:t>
      </w:r>
      <w:r w:rsidR="006F0226" w:rsidRPr="00DB7F18">
        <w:t>services</w:t>
      </w:r>
      <w:r w:rsidR="006F0226" w:rsidRPr="00DB7F18">
        <w:rPr>
          <w:spacing w:val="-30"/>
        </w:rPr>
        <w:t xml:space="preserve"> </w:t>
      </w:r>
      <w:r w:rsidR="006F0226" w:rsidRPr="00DB7F18">
        <w:t>provided</w:t>
      </w:r>
      <w:r w:rsidR="006F0226" w:rsidRPr="00DB7F18">
        <w:rPr>
          <w:spacing w:val="-30"/>
        </w:rPr>
        <w:t xml:space="preserve"> </w:t>
      </w:r>
      <w:r w:rsidR="006F0226" w:rsidRPr="00DB7F18">
        <w:t>as</w:t>
      </w:r>
      <w:r w:rsidR="006F0226" w:rsidRPr="00DB7F18">
        <w:rPr>
          <w:spacing w:val="-30"/>
        </w:rPr>
        <w:t xml:space="preserve"> </w:t>
      </w:r>
      <w:r w:rsidR="006F0226" w:rsidRPr="00DB7F18">
        <w:t>a</w:t>
      </w:r>
      <w:r w:rsidR="006F0226" w:rsidRPr="00DB7F18">
        <w:rPr>
          <w:spacing w:val="-30"/>
        </w:rPr>
        <w:t xml:space="preserve"> </w:t>
      </w:r>
      <w:r w:rsidR="006F0226" w:rsidRPr="00DB7F18">
        <w:t>result</w:t>
      </w:r>
      <w:r w:rsidR="006F0226" w:rsidRPr="00DB7F18">
        <w:rPr>
          <w:spacing w:val="-30"/>
        </w:rPr>
        <w:t xml:space="preserve"> </w:t>
      </w:r>
      <w:r w:rsidR="006F0226" w:rsidRPr="00DB7F18">
        <w:t>of</w:t>
      </w:r>
      <w:r w:rsidR="006F0226" w:rsidRPr="00DB7F18">
        <w:rPr>
          <w:spacing w:val="-30"/>
        </w:rPr>
        <w:t xml:space="preserve"> </w:t>
      </w:r>
      <w:r w:rsidR="006F0226" w:rsidRPr="00DB7F18">
        <w:t>inappropriate practice’.</w:t>
      </w:r>
    </w:p>
    <w:p w:rsidR="00FE04B7" w:rsidRPr="00DB7F18" w:rsidRDefault="006F0226" w:rsidP="00EC5475">
      <w:pPr>
        <w:pStyle w:val="BodyText"/>
      </w:pPr>
      <w:r w:rsidRPr="00DB7F18">
        <w:t>PSR</w:t>
      </w:r>
      <w:r w:rsidRPr="00DB7F18">
        <w:rPr>
          <w:spacing w:val="-19"/>
        </w:rPr>
        <w:t xml:space="preserve"> </w:t>
      </w:r>
      <w:r w:rsidRPr="00DB7F18">
        <w:t>is</w:t>
      </w:r>
      <w:r w:rsidRPr="00DB7F18">
        <w:rPr>
          <w:spacing w:val="-19"/>
        </w:rPr>
        <w:t xml:space="preserve"> </w:t>
      </w:r>
      <w:r w:rsidRPr="00DB7F18">
        <w:t>a</w:t>
      </w:r>
      <w:r w:rsidRPr="00DB7F18">
        <w:rPr>
          <w:spacing w:val="-19"/>
        </w:rPr>
        <w:t xml:space="preserve"> </w:t>
      </w:r>
      <w:r w:rsidRPr="00DB7F18">
        <w:t>peer</w:t>
      </w:r>
      <w:r w:rsidRPr="00DB7F18">
        <w:rPr>
          <w:spacing w:val="-19"/>
        </w:rPr>
        <w:t xml:space="preserve"> </w:t>
      </w:r>
      <w:r w:rsidRPr="00DB7F18">
        <w:t>review</w:t>
      </w:r>
      <w:r w:rsidRPr="00DB7F18">
        <w:rPr>
          <w:spacing w:val="-19"/>
        </w:rPr>
        <w:t xml:space="preserve"> </w:t>
      </w:r>
      <w:r w:rsidRPr="00DB7F18">
        <w:t>system.</w:t>
      </w:r>
      <w:r w:rsidRPr="00DB7F18">
        <w:rPr>
          <w:spacing w:val="-19"/>
        </w:rPr>
        <w:t xml:space="preserve"> </w:t>
      </w:r>
      <w:r w:rsidRPr="00DB7F18">
        <w:t>Committees</w:t>
      </w:r>
      <w:r w:rsidRPr="00DB7F18">
        <w:rPr>
          <w:spacing w:val="-19"/>
        </w:rPr>
        <w:t xml:space="preserve"> </w:t>
      </w:r>
      <w:r w:rsidRPr="00DB7F18">
        <w:t>of peers</w:t>
      </w:r>
      <w:r w:rsidRPr="00DB7F18">
        <w:rPr>
          <w:spacing w:val="-34"/>
        </w:rPr>
        <w:t xml:space="preserve"> </w:t>
      </w:r>
      <w:r w:rsidRPr="00DB7F18">
        <w:t>are</w:t>
      </w:r>
      <w:r w:rsidRPr="00DB7F18">
        <w:rPr>
          <w:spacing w:val="-34"/>
        </w:rPr>
        <w:t xml:space="preserve"> </w:t>
      </w:r>
      <w:r w:rsidRPr="00DB7F18">
        <w:t>established</w:t>
      </w:r>
      <w:r w:rsidRPr="00DB7F18">
        <w:rPr>
          <w:spacing w:val="-34"/>
        </w:rPr>
        <w:t xml:space="preserve"> </w:t>
      </w:r>
      <w:r w:rsidRPr="00DB7F18">
        <w:t>from</w:t>
      </w:r>
      <w:r w:rsidRPr="00DB7F18">
        <w:rPr>
          <w:spacing w:val="-34"/>
        </w:rPr>
        <w:t xml:space="preserve"> </w:t>
      </w:r>
      <w:r w:rsidRPr="00DB7F18">
        <w:t>the</w:t>
      </w:r>
      <w:r w:rsidRPr="00DB7F18">
        <w:rPr>
          <w:spacing w:val="-34"/>
        </w:rPr>
        <w:t xml:space="preserve"> </w:t>
      </w:r>
      <w:r w:rsidRPr="00DB7F18">
        <w:t>PSR</w:t>
      </w:r>
      <w:r w:rsidRPr="00DB7F18">
        <w:rPr>
          <w:spacing w:val="-34"/>
        </w:rPr>
        <w:t xml:space="preserve"> </w:t>
      </w:r>
      <w:r w:rsidRPr="00DB7F18">
        <w:t>Panel.</w:t>
      </w:r>
      <w:r w:rsidRPr="00DB7F18">
        <w:rPr>
          <w:spacing w:val="-34"/>
        </w:rPr>
        <w:t xml:space="preserve"> </w:t>
      </w:r>
      <w:r w:rsidRPr="00DB7F18">
        <w:t>The</w:t>
      </w:r>
      <w:r w:rsidRPr="00DB7F18">
        <w:rPr>
          <w:w w:val="91"/>
        </w:rPr>
        <w:t xml:space="preserve"> </w:t>
      </w:r>
      <w:r w:rsidRPr="00DB7F18">
        <w:t>Panel comprises practitioners nominated by relevant</w:t>
      </w:r>
      <w:r w:rsidRPr="00DB7F18">
        <w:rPr>
          <w:spacing w:val="-27"/>
        </w:rPr>
        <w:t xml:space="preserve"> </w:t>
      </w:r>
      <w:r w:rsidRPr="00DB7F18">
        <w:t>professional</w:t>
      </w:r>
      <w:r w:rsidRPr="00DB7F18">
        <w:rPr>
          <w:spacing w:val="-27"/>
        </w:rPr>
        <w:t xml:space="preserve"> </w:t>
      </w:r>
      <w:r w:rsidRPr="00DB7F18">
        <w:t>bodies</w:t>
      </w:r>
      <w:r w:rsidRPr="00DB7F18">
        <w:rPr>
          <w:spacing w:val="-27"/>
        </w:rPr>
        <w:t xml:space="preserve"> </w:t>
      </w:r>
      <w:r w:rsidRPr="00DB7F18">
        <w:t>and</w:t>
      </w:r>
      <w:r w:rsidRPr="00DB7F18">
        <w:rPr>
          <w:spacing w:val="-27"/>
        </w:rPr>
        <w:t xml:space="preserve"> </w:t>
      </w:r>
      <w:r w:rsidRPr="00DB7F18">
        <w:t>appointed</w:t>
      </w:r>
      <w:r w:rsidRPr="00DB7F18">
        <w:rPr>
          <w:spacing w:val="-27"/>
        </w:rPr>
        <w:t xml:space="preserve"> </w:t>
      </w:r>
      <w:r w:rsidRPr="00DB7F18">
        <w:t>to the</w:t>
      </w:r>
      <w:r w:rsidRPr="00DB7F18">
        <w:rPr>
          <w:spacing w:val="-25"/>
        </w:rPr>
        <w:t xml:space="preserve"> </w:t>
      </w:r>
      <w:r w:rsidRPr="00DB7F18">
        <w:t>panel</w:t>
      </w:r>
      <w:r w:rsidRPr="00DB7F18">
        <w:rPr>
          <w:spacing w:val="-25"/>
        </w:rPr>
        <w:t xml:space="preserve"> </w:t>
      </w:r>
      <w:r w:rsidRPr="00DB7F18">
        <w:t>by</w:t>
      </w:r>
      <w:r w:rsidRPr="00DB7F18">
        <w:rPr>
          <w:spacing w:val="-25"/>
        </w:rPr>
        <w:t xml:space="preserve"> </w:t>
      </w:r>
      <w:r w:rsidRPr="00DB7F18">
        <w:t>the</w:t>
      </w:r>
      <w:r w:rsidRPr="00DB7F18">
        <w:rPr>
          <w:spacing w:val="-25"/>
        </w:rPr>
        <w:t xml:space="preserve"> </w:t>
      </w:r>
      <w:r w:rsidRPr="00DB7F18">
        <w:t>Minister</w:t>
      </w:r>
      <w:r w:rsidRPr="00DB7F18">
        <w:rPr>
          <w:spacing w:val="-25"/>
        </w:rPr>
        <w:t xml:space="preserve"> </w:t>
      </w:r>
      <w:r w:rsidRPr="00DB7F18">
        <w:t>for</w:t>
      </w:r>
      <w:r w:rsidRPr="00DB7F18">
        <w:rPr>
          <w:spacing w:val="-25"/>
        </w:rPr>
        <w:t xml:space="preserve"> </w:t>
      </w:r>
      <w:r w:rsidRPr="00DB7F18">
        <w:t>Health.</w:t>
      </w:r>
    </w:p>
    <w:p w:rsidR="00FE04B7" w:rsidRPr="00DB7F18" w:rsidRDefault="006F0226" w:rsidP="00EC5475">
      <w:pPr>
        <w:pStyle w:val="BodyText"/>
      </w:pPr>
      <w:r w:rsidRPr="00DB7F18">
        <w:t>The legislation empowers PSR to require practitioners to provide samples of clinical records. Under the PSR Scheme, substantial sanctions</w:t>
      </w:r>
      <w:r w:rsidRPr="00DB7F18">
        <w:rPr>
          <w:spacing w:val="-25"/>
        </w:rPr>
        <w:t xml:space="preserve"> </w:t>
      </w:r>
      <w:r w:rsidRPr="00DB7F18">
        <w:t>can</w:t>
      </w:r>
      <w:r w:rsidRPr="00DB7F18">
        <w:rPr>
          <w:spacing w:val="-25"/>
        </w:rPr>
        <w:t xml:space="preserve"> </w:t>
      </w:r>
      <w:r w:rsidRPr="00DB7F18">
        <w:t>be</w:t>
      </w:r>
      <w:r w:rsidRPr="00DB7F18">
        <w:rPr>
          <w:spacing w:val="-25"/>
        </w:rPr>
        <w:t xml:space="preserve"> </w:t>
      </w:r>
      <w:r w:rsidRPr="00DB7F18">
        <w:t>imposed</w:t>
      </w:r>
      <w:r w:rsidRPr="00DB7F18">
        <w:rPr>
          <w:spacing w:val="-25"/>
        </w:rPr>
        <w:t xml:space="preserve"> </w:t>
      </w:r>
      <w:r w:rsidRPr="00DB7F18">
        <w:t>on</w:t>
      </w:r>
      <w:r w:rsidRPr="00DB7F18">
        <w:rPr>
          <w:spacing w:val="-25"/>
        </w:rPr>
        <w:t xml:space="preserve"> </w:t>
      </w:r>
      <w:r w:rsidRPr="00DB7F18">
        <w:t>practitioners</w:t>
      </w:r>
      <w:r w:rsidRPr="00DB7F18">
        <w:rPr>
          <w:spacing w:val="-25"/>
        </w:rPr>
        <w:t xml:space="preserve"> </w:t>
      </w:r>
      <w:r w:rsidRPr="00DB7F18">
        <w:t>who</w:t>
      </w:r>
      <w:r w:rsidRPr="00DB7F18">
        <w:rPr>
          <w:w w:val="97"/>
        </w:rPr>
        <w:t xml:space="preserve"> </w:t>
      </w:r>
      <w:r w:rsidRPr="00DB7F18">
        <w:t>are found to have engaged in ‘inappropriate practice’.</w:t>
      </w:r>
      <w:r w:rsidRPr="00DB7F18">
        <w:rPr>
          <w:spacing w:val="-24"/>
        </w:rPr>
        <w:t xml:space="preserve"> </w:t>
      </w:r>
      <w:r w:rsidRPr="00DB7F18">
        <w:t>These</w:t>
      </w:r>
      <w:r w:rsidRPr="00DB7F18">
        <w:rPr>
          <w:spacing w:val="-24"/>
        </w:rPr>
        <w:t xml:space="preserve"> </w:t>
      </w:r>
      <w:r w:rsidRPr="00DB7F18">
        <w:t>sanctions</w:t>
      </w:r>
      <w:r w:rsidRPr="00DB7F18">
        <w:rPr>
          <w:spacing w:val="-24"/>
        </w:rPr>
        <w:t xml:space="preserve"> </w:t>
      </w:r>
      <w:r w:rsidRPr="00DB7F18">
        <w:t>include</w:t>
      </w:r>
      <w:r w:rsidRPr="00DB7F18">
        <w:rPr>
          <w:spacing w:val="-24"/>
        </w:rPr>
        <w:t xml:space="preserve"> </w:t>
      </w:r>
      <w:r w:rsidRPr="00DB7F18">
        <w:t>repayment of</w:t>
      </w:r>
      <w:r w:rsidRPr="00DB7F18">
        <w:rPr>
          <w:spacing w:val="-17"/>
        </w:rPr>
        <w:t xml:space="preserve"> </w:t>
      </w:r>
      <w:r w:rsidRPr="00DB7F18">
        <w:t>Medicare</w:t>
      </w:r>
      <w:r w:rsidRPr="00DB7F18">
        <w:rPr>
          <w:spacing w:val="-17"/>
        </w:rPr>
        <w:t xml:space="preserve"> </w:t>
      </w:r>
      <w:r w:rsidRPr="00DB7F18">
        <w:t>benefits;</w:t>
      </w:r>
      <w:r w:rsidRPr="00DB7F18">
        <w:rPr>
          <w:spacing w:val="-17"/>
        </w:rPr>
        <w:t xml:space="preserve"> </w:t>
      </w:r>
      <w:r w:rsidRPr="00DB7F18">
        <w:t>the</w:t>
      </w:r>
      <w:r w:rsidRPr="00DB7F18">
        <w:rPr>
          <w:spacing w:val="-17"/>
        </w:rPr>
        <w:t xml:space="preserve"> </w:t>
      </w:r>
      <w:r w:rsidRPr="00DB7F18">
        <w:t>amount</w:t>
      </w:r>
      <w:r w:rsidRPr="00DB7F18">
        <w:rPr>
          <w:spacing w:val="-17"/>
        </w:rPr>
        <w:t xml:space="preserve"> </w:t>
      </w:r>
      <w:r w:rsidRPr="00DB7F18">
        <w:t>to</w:t>
      </w:r>
      <w:r w:rsidRPr="00DB7F18">
        <w:rPr>
          <w:spacing w:val="-17"/>
        </w:rPr>
        <w:t xml:space="preserve"> </w:t>
      </w:r>
      <w:r w:rsidRPr="00DB7F18">
        <w:t>be</w:t>
      </w:r>
      <w:r w:rsidRPr="00DB7F18">
        <w:rPr>
          <w:spacing w:val="-17"/>
        </w:rPr>
        <w:t xml:space="preserve"> </w:t>
      </w:r>
      <w:r w:rsidRPr="00DB7F18">
        <w:t>repaid can be ‘extrapolated’ to all services in the defined</w:t>
      </w:r>
      <w:r w:rsidRPr="00DB7F18">
        <w:rPr>
          <w:spacing w:val="-24"/>
        </w:rPr>
        <w:t xml:space="preserve"> </w:t>
      </w:r>
      <w:r w:rsidRPr="00DB7F18">
        <w:t>class</w:t>
      </w:r>
      <w:r w:rsidRPr="00DB7F18">
        <w:rPr>
          <w:spacing w:val="-24"/>
        </w:rPr>
        <w:t xml:space="preserve"> </w:t>
      </w:r>
      <w:r w:rsidRPr="00DB7F18">
        <w:t>provided</w:t>
      </w:r>
      <w:r w:rsidRPr="00DB7F18">
        <w:rPr>
          <w:spacing w:val="-24"/>
        </w:rPr>
        <w:t xml:space="preserve"> </w:t>
      </w:r>
      <w:r w:rsidRPr="00DB7F18">
        <w:t>during</w:t>
      </w:r>
      <w:r w:rsidRPr="00DB7F18">
        <w:rPr>
          <w:spacing w:val="-24"/>
        </w:rPr>
        <w:t xml:space="preserve"> </w:t>
      </w:r>
      <w:r w:rsidRPr="00DB7F18">
        <w:t>a</w:t>
      </w:r>
      <w:r w:rsidRPr="00DB7F18">
        <w:rPr>
          <w:spacing w:val="-24"/>
        </w:rPr>
        <w:t xml:space="preserve"> </w:t>
      </w:r>
      <w:r w:rsidRPr="00DB7F18">
        <w:t>defined</w:t>
      </w:r>
      <w:r w:rsidRPr="00DB7F18">
        <w:rPr>
          <w:spacing w:val="-24"/>
        </w:rPr>
        <w:t xml:space="preserve"> </w:t>
      </w:r>
      <w:r w:rsidRPr="00DB7F18">
        <w:rPr>
          <w:spacing w:val="-4"/>
        </w:rPr>
        <w:t>year.</w:t>
      </w:r>
      <w:r w:rsidRPr="00DB7F18">
        <w:rPr>
          <w:spacing w:val="-24"/>
        </w:rPr>
        <w:t xml:space="preserve"> </w:t>
      </w:r>
      <w:r w:rsidRPr="00DB7F18">
        <w:t>A practitioner</w:t>
      </w:r>
      <w:r w:rsidRPr="00DB7F18">
        <w:rPr>
          <w:spacing w:val="-21"/>
        </w:rPr>
        <w:t xml:space="preserve"> </w:t>
      </w:r>
      <w:r w:rsidRPr="00DB7F18">
        <w:t>can</w:t>
      </w:r>
      <w:r w:rsidRPr="00DB7F18">
        <w:rPr>
          <w:spacing w:val="-21"/>
        </w:rPr>
        <w:t xml:space="preserve"> </w:t>
      </w:r>
      <w:r w:rsidRPr="00DB7F18">
        <w:t>also</w:t>
      </w:r>
      <w:r w:rsidRPr="00DB7F18">
        <w:rPr>
          <w:spacing w:val="-21"/>
        </w:rPr>
        <w:t xml:space="preserve"> </w:t>
      </w:r>
      <w:r w:rsidRPr="00DB7F18">
        <w:t>be</w:t>
      </w:r>
      <w:r w:rsidRPr="00DB7F18">
        <w:rPr>
          <w:spacing w:val="-21"/>
        </w:rPr>
        <w:t xml:space="preserve"> </w:t>
      </w:r>
      <w:r w:rsidRPr="00DB7F18">
        <w:t>disqualified</w:t>
      </w:r>
      <w:r w:rsidRPr="00DB7F18">
        <w:rPr>
          <w:spacing w:val="-21"/>
        </w:rPr>
        <w:t xml:space="preserve"> </w:t>
      </w:r>
      <w:r w:rsidRPr="00DB7F18">
        <w:t>from</w:t>
      </w:r>
      <w:r w:rsidRPr="00DB7F18">
        <w:rPr>
          <w:spacing w:val="-21"/>
        </w:rPr>
        <w:t xml:space="preserve"> </w:t>
      </w:r>
      <w:r w:rsidRPr="00DB7F18">
        <w:t>all</w:t>
      </w:r>
      <w:r w:rsidRPr="00DB7F18">
        <w:rPr>
          <w:spacing w:val="-21"/>
        </w:rPr>
        <w:t xml:space="preserve"> </w:t>
      </w:r>
      <w:r w:rsidRPr="00DB7F18">
        <w:t>or part</w:t>
      </w:r>
      <w:r w:rsidRPr="00DB7F18">
        <w:rPr>
          <w:spacing w:val="-29"/>
        </w:rPr>
        <w:t xml:space="preserve"> </w:t>
      </w:r>
      <w:r w:rsidRPr="00DB7F18">
        <w:t>of</w:t>
      </w:r>
      <w:r w:rsidRPr="00DB7F18">
        <w:rPr>
          <w:spacing w:val="-29"/>
        </w:rPr>
        <w:t xml:space="preserve"> </w:t>
      </w:r>
      <w:r w:rsidRPr="00DB7F18">
        <w:t>the</w:t>
      </w:r>
      <w:r w:rsidRPr="00DB7F18">
        <w:rPr>
          <w:spacing w:val="-29"/>
        </w:rPr>
        <w:t xml:space="preserve"> </w:t>
      </w:r>
      <w:r w:rsidRPr="00DB7F18">
        <w:t>Medicare</w:t>
      </w:r>
      <w:r w:rsidRPr="00DB7F18">
        <w:rPr>
          <w:spacing w:val="-29"/>
        </w:rPr>
        <w:t xml:space="preserve"> </w:t>
      </w:r>
      <w:r w:rsidRPr="00DB7F18">
        <w:t>or</w:t>
      </w:r>
      <w:r w:rsidRPr="00DB7F18">
        <w:rPr>
          <w:spacing w:val="-29"/>
        </w:rPr>
        <w:t xml:space="preserve"> </w:t>
      </w:r>
      <w:r w:rsidRPr="00DB7F18">
        <w:t>pharmaceutical</w:t>
      </w:r>
      <w:r w:rsidRPr="00DB7F18">
        <w:rPr>
          <w:spacing w:val="-29"/>
        </w:rPr>
        <w:t xml:space="preserve"> </w:t>
      </w:r>
      <w:r w:rsidRPr="00DB7F18">
        <w:t xml:space="preserve">benefits </w:t>
      </w:r>
      <w:r w:rsidRPr="00DB7F18">
        <w:rPr>
          <w:w w:val="95"/>
        </w:rPr>
        <w:t>arrangements for some</w:t>
      </w:r>
      <w:r w:rsidRPr="00DB7F18">
        <w:rPr>
          <w:spacing w:val="-11"/>
          <w:w w:val="95"/>
        </w:rPr>
        <w:t xml:space="preserve"> </w:t>
      </w:r>
      <w:r w:rsidRPr="00DB7F18">
        <w:rPr>
          <w:w w:val="95"/>
        </w:rPr>
        <w:t>years.</w:t>
      </w:r>
    </w:p>
    <w:p w:rsidR="00FE04B7" w:rsidRPr="00605BBB" w:rsidRDefault="006F0226" w:rsidP="00605BBB">
      <w:pPr>
        <w:pStyle w:val="BodyText"/>
        <w:rPr>
          <w:sz w:val="18"/>
        </w:rPr>
      </w:pPr>
      <w:r w:rsidRPr="00DB7F18">
        <w:t>Concerns regarding the health, conduct or performance of a practitioner sometimes become</w:t>
      </w:r>
      <w:r w:rsidRPr="00DB7F18">
        <w:rPr>
          <w:spacing w:val="-29"/>
        </w:rPr>
        <w:t xml:space="preserve"> </w:t>
      </w:r>
      <w:r w:rsidRPr="00DB7F18">
        <w:t>apparent</w:t>
      </w:r>
      <w:r w:rsidRPr="00DB7F18">
        <w:rPr>
          <w:spacing w:val="-29"/>
        </w:rPr>
        <w:t xml:space="preserve"> </w:t>
      </w:r>
      <w:r w:rsidRPr="00DB7F18">
        <w:t>during</w:t>
      </w:r>
      <w:r w:rsidRPr="00DB7F18">
        <w:rPr>
          <w:spacing w:val="-29"/>
        </w:rPr>
        <w:t xml:space="preserve"> </w:t>
      </w:r>
      <w:r w:rsidRPr="00DB7F18">
        <w:rPr>
          <w:spacing w:val="-5"/>
        </w:rPr>
        <w:t>PSR’s</w:t>
      </w:r>
      <w:r w:rsidRPr="00DB7F18">
        <w:rPr>
          <w:spacing w:val="-29"/>
        </w:rPr>
        <w:t xml:space="preserve"> </w:t>
      </w:r>
      <w:r w:rsidRPr="00DB7F18">
        <w:t>investigative processes.</w:t>
      </w:r>
      <w:r w:rsidRPr="00DB7F18">
        <w:rPr>
          <w:spacing w:val="-30"/>
        </w:rPr>
        <w:t xml:space="preserve"> </w:t>
      </w:r>
      <w:r w:rsidRPr="00DB7F18">
        <w:t>The</w:t>
      </w:r>
      <w:r w:rsidRPr="00DB7F18">
        <w:rPr>
          <w:spacing w:val="-30"/>
        </w:rPr>
        <w:t xml:space="preserve"> </w:t>
      </w:r>
      <w:r w:rsidRPr="00DB7F18">
        <w:t>legislation</w:t>
      </w:r>
      <w:r w:rsidRPr="00DB7F18">
        <w:rPr>
          <w:spacing w:val="-30"/>
        </w:rPr>
        <w:t xml:space="preserve"> </w:t>
      </w:r>
      <w:r w:rsidRPr="00DB7F18">
        <w:t>establishing</w:t>
      </w:r>
      <w:r w:rsidRPr="00DB7F18">
        <w:rPr>
          <w:spacing w:val="-30"/>
        </w:rPr>
        <w:t xml:space="preserve"> </w:t>
      </w:r>
      <w:r w:rsidRPr="00DB7F18">
        <w:t>PSR empowers</w:t>
      </w:r>
      <w:r w:rsidRPr="00DB7F18">
        <w:rPr>
          <w:spacing w:val="-28"/>
        </w:rPr>
        <w:t xml:space="preserve"> </w:t>
      </w:r>
      <w:r w:rsidRPr="00DB7F18">
        <w:t>PSR</w:t>
      </w:r>
      <w:r w:rsidRPr="00DB7F18">
        <w:rPr>
          <w:spacing w:val="-28"/>
        </w:rPr>
        <w:t xml:space="preserve"> </w:t>
      </w:r>
      <w:r w:rsidRPr="00DB7F18">
        <w:t>to</w:t>
      </w:r>
      <w:r w:rsidRPr="00DB7F18">
        <w:rPr>
          <w:spacing w:val="-28"/>
        </w:rPr>
        <w:t xml:space="preserve"> </w:t>
      </w:r>
      <w:r w:rsidRPr="00DB7F18">
        <w:t>refer</w:t>
      </w:r>
      <w:r w:rsidRPr="00DB7F18">
        <w:rPr>
          <w:spacing w:val="-28"/>
        </w:rPr>
        <w:t xml:space="preserve"> </w:t>
      </w:r>
      <w:r w:rsidRPr="00DB7F18">
        <w:t>such</w:t>
      </w:r>
      <w:r w:rsidRPr="00DB7F18">
        <w:rPr>
          <w:spacing w:val="-28"/>
        </w:rPr>
        <w:t xml:space="preserve"> </w:t>
      </w:r>
      <w:r w:rsidRPr="00DB7F18">
        <w:t>matters</w:t>
      </w:r>
      <w:r w:rsidRPr="00DB7F18">
        <w:rPr>
          <w:spacing w:val="-28"/>
        </w:rPr>
        <w:t xml:space="preserve"> </w:t>
      </w:r>
      <w:r w:rsidRPr="00DB7F18">
        <w:t xml:space="preserve">through </w:t>
      </w:r>
      <w:r w:rsidRPr="00DB7F18">
        <w:rPr>
          <w:w w:val="95"/>
        </w:rPr>
        <w:t>the</w:t>
      </w:r>
      <w:r w:rsidRPr="00DB7F18">
        <w:rPr>
          <w:spacing w:val="-10"/>
          <w:w w:val="95"/>
        </w:rPr>
        <w:t xml:space="preserve"> </w:t>
      </w:r>
      <w:r w:rsidRPr="00DB7F18">
        <w:rPr>
          <w:w w:val="95"/>
        </w:rPr>
        <w:t>Australian</w:t>
      </w:r>
      <w:r w:rsidRPr="00DB7F18">
        <w:rPr>
          <w:spacing w:val="-10"/>
          <w:w w:val="95"/>
        </w:rPr>
        <w:t xml:space="preserve"> </w:t>
      </w:r>
      <w:r w:rsidRPr="00DB7F18">
        <w:rPr>
          <w:w w:val="95"/>
        </w:rPr>
        <w:t>Health</w:t>
      </w:r>
      <w:r w:rsidRPr="00DB7F18">
        <w:rPr>
          <w:spacing w:val="-10"/>
          <w:w w:val="95"/>
        </w:rPr>
        <w:t xml:space="preserve"> </w:t>
      </w:r>
      <w:r w:rsidRPr="00DB7F18">
        <w:rPr>
          <w:w w:val="95"/>
        </w:rPr>
        <w:t>Practitioner</w:t>
      </w:r>
      <w:r w:rsidRPr="00DB7F18">
        <w:rPr>
          <w:spacing w:val="-10"/>
          <w:w w:val="95"/>
        </w:rPr>
        <w:t xml:space="preserve"> </w:t>
      </w:r>
      <w:r w:rsidRPr="00DB7F18">
        <w:rPr>
          <w:w w:val="95"/>
        </w:rPr>
        <w:t>Regulation</w:t>
      </w:r>
      <w:r w:rsidR="001502AA">
        <w:rPr>
          <w:w w:val="95"/>
        </w:rPr>
        <w:t xml:space="preserve"> </w:t>
      </w:r>
      <w:r w:rsidRPr="00DB7F18">
        <w:t xml:space="preserve">Agency to relevant professional boards, and state and territory health complaints bodies. Since PSR was established, about 15% of </w:t>
      </w:r>
      <w:r w:rsidRPr="00DB7F18">
        <w:rPr>
          <w:w w:val="95"/>
        </w:rPr>
        <w:t>practitioners</w:t>
      </w:r>
      <w:r w:rsidRPr="00DB7F18">
        <w:rPr>
          <w:spacing w:val="-7"/>
          <w:w w:val="95"/>
        </w:rPr>
        <w:t xml:space="preserve"> </w:t>
      </w:r>
      <w:r w:rsidRPr="00DB7F18">
        <w:rPr>
          <w:w w:val="95"/>
        </w:rPr>
        <w:t>referred</w:t>
      </w:r>
      <w:r w:rsidRPr="00DB7F18">
        <w:rPr>
          <w:spacing w:val="-7"/>
          <w:w w:val="95"/>
        </w:rPr>
        <w:t xml:space="preserve"> </w:t>
      </w:r>
      <w:r w:rsidRPr="00DB7F18">
        <w:rPr>
          <w:w w:val="95"/>
        </w:rPr>
        <w:t>to</w:t>
      </w:r>
      <w:r w:rsidRPr="00DB7F18">
        <w:rPr>
          <w:spacing w:val="-7"/>
          <w:w w:val="95"/>
        </w:rPr>
        <w:t xml:space="preserve"> </w:t>
      </w:r>
      <w:r w:rsidRPr="00DB7F18">
        <w:rPr>
          <w:w w:val="95"/>
        </w:rPr>
        <w:t>PSR</w:t>
      </w:r>
      <w:r w:rsidRPr="00DB7F18">
        <w:rPr>
          <w:spacing w:val="-7"/>
          <w:w w:val="95"/>
        </w:rPr>
        <w:t xml:space="preserve"> </w:t>
      </w:r>
      <w:r w:rsidRPr="00DB7F18">
        <w:rPr>
          <w:w w:val="95"/>
        </w:rPr>
        <w:t>have</w:t>
      </w:r>
      <w:r w:rsidRPr="00DB7F18">
        <w:rPr>
          <w:spacing w:val="-7"/>
          <w:w w:val="95"/>
        </w:rPr>
        <w:t xml:space="preserve"> </w:t>
      </w:r>
      <w:r w:rsidRPr="00DB7F18">
        <w:rPr>
          <w:w w:val="95"/>
        </w:rPr>
        <w:t>been</w:t>
      </w:r>
      <w:r w:rsidRPr="00DB7F18">
        <w:rPr>
          <w:spacing w:val="-7"/>
          <w:w w:val="95"/>
        </w:rPr>
        <w:t xml:space="preserve"> </w:t>
      </w:r>
      <w:r w:rsidRPr="00DB7F18">
        <w:rPr>
          <w:w w:val="95"/>
        </w:rPr>
        <w:t xml:space="preserve">referred </w:t>
      </w:r>
      <w:r w:rsidRPr="00DB7F18">
        <w:t>on</w:t>
      </w:r>
      <w:r w:rsidRPr="00DB7F18">
        <w:rPr>
          <w:spacing w:val="-32"/>
        </w:rPr>
        <w:t xml:space="preserve"> </w:t>
      </w:r>
      <w:r w:rsidRPr="00DB7F18">
        <w:t>to</w:t>
      </w:r>
      <w:r w:rsidRPr="00DB7F18">
        <w:rPr>
          <w:spacing w:val="-32"/>
        </w:rPr>
        <w:t xml:space="preserve"> </w:t>
      </w:r>
      <w:r w:rsidRPr="00DB7F18">
        <w:t>a</w:t>
      </w:r>
      <w:r w:rsidRPr="00DB7F18">
        <w:rPr>
          <w:spacing w:val="-32"/>
        </w:rPr>
        <w:t xml:space="preserve"> </w:t>
      </w:r>
      <w:r w:rsidRPr="00DB7F18">
        <w:t>professional</w:t>
      </w:r>
      <w:r w:rsidRPr="00DB7F18">
        <w:rPr>
          <w:spacing w:val="-32"/>
        </w:rPr>
        <w:t xml:space="preserve"> </w:t>
      </w:r>
      <w:r w:rsidRPr="00DB7F18">
        <w:t>registration</w:t>
      </w:r>
      <w:r w:rsidRPr="00DB7F18">
        <w:rPr>
          <w:spacing w:val="-32"/>
        </w:rPr>
        <w:t xml:space="preserve"> </w:t>
      </w:r>
      <w:r w:rsidRPr="00DB7F18">
        <w:t>board.</w:t>
      </w:r>
    </w:p>
    <w:p w:rsidR="00FE04B7" w:rsidRPr="00DB7F18" w:rsidRDefault="006F0226" w:rsidP="008A0DBC">
      <w:pPr>
        <w:pStyle w:val="Heading2"/>
      </w:pPr>
      <w:bookmarkStart w:id="2" w:name="_Toc434232967"/>
      <w:r w:rsidRPr="00DB7F18">
        <w:t xml:space="preserve">Professional Services </w:t>
      </w:r>
      <w:r w:rsidRPr="00DB7F18">
        <w:rPr>
          <w:spacing w:val="2"/>
        </w:rPr>
        <w:t xml:space="preserve">Review </w:t>
      </w:r>
      <w:r w:rsidRPr="00DB7F18">
        <w:t>in 2014</w:t>
      </w:r>
      <w:r w:rsidRPr="00DB7F18">
        <w:rPr>
          <w:spacing w:val="-27"/>
        </w:rPr>
        <w:t xml:space="preserve"> </w:t>
      </w:r>
      <w:r w:rsidRPr="00DB7F18">
        <w:rPr>
          <w:spacing w:val="2"/>
        </w:rPr>
        <w:t>–15</w:t>
      </w:r>
      <w:bookmarkEnd w:id="2"/>
    </w:p>
    <w:p w:rsidR="00FE04B7" w:rsidRPr="001855B6" w:rsidRDefault="006F0226" w:rsidP="001855B6">
      <w:pPr>
        <w:pStyle w:val="BodyText"/>
      </w:pPr>
      <w:r w:rsidRPr="001855B6">
        <w:t>This Annual Report details activities undertaken by PSR during 2014–15.</w:t>
      </w:r>
    </w:p>
    <w:p w:rsidR="00FE04B7" w:rsidRPr="001855B6" w:rsidRDefault="006F0226" w:rsidP="00392F25">
      <w:pPr>
        <w:pStyle w:val="BodyText"/>
        <w:numPr>
          <w:ilvl w:val="0"/>
          <w:numId w:val="6"/>
        </w:numPr>
      </w:pPr>
      <w:r w:rsidRPr="001855B6">
        <w:t>During 2014–2015, three educational sessions were held for PSR Panel members:</w:t>
      </w:r>
    </w:p>
    <w:p w:rsidR="00FE04B7" w:rsidRPr="001855B6" w:rsidRDefault="006F0226" w:rsidP="00392F25">
      <w:pPr>
        <w:pStyle w:val="BodyText"/>
        <w:numPr>
          <w:ilvl w:val="0"/>
          <w:numId w:val="6"/>
        </w:numPr>
      </w:pPr>
      <w:r w:rsidRPr="001855B6">
        <w:t>A training session for panel members was held in Sydney on 11 April 2015.</w:t>
      </w:r>
    </w:p>
    <w:p w:rsidR="00FE04B7" w:rsidRPr="001855B6" w:rsidRDefault="006F0226" w:rsidP="00392F25">
      <w:pPr>
        <w:pStyle w:val="BodyText"/>
        <w:numPr>
          <w:ilvl w:val="0"/>
          <w:numId w:val="6"/>
        </w:numPr>
      </w:pPr>
      <w:r w:rsidRPr="001855B6">
        <w:t>A similar session was held in Melbourne on 16 May 2015.</w:t>
      </w:r>
    </w:p>
    <w:p w:rsidR="00FE04B7" w:rsidRPr="001855B6" w:rsidRDefault="006F0226" w:rsidP="00392F25">
      <w:pPr>
        <w:pStyle w:val="BodyText"/>
        <w:numPr>
          <w:ilvl w:val="0"/>
          <w:numId w:val="6"/>
        </w:numPr>
      </w:pPr>
      <w:r w:rsidRPr="001855B6">
        <w:lastRenderedPageBreak/>
        <w:t>A training session for Deputy Directors was held in Canberra on 12–13 June 2015. Senior representatives from the Department of Human Services (DHS), the Department of Health, the Australian Medical Association (AMA) and the Royal Australian College of General Practitioners attended this meeting.</w:t>
      </w:r>
    </w:p>
    <w:p w:rsidR="00FE04B7" w:rsidRPr="001855B6" w:rsidRDefault="006F0226" w:rsidP="001855B6">
      <w:pPr>
        <w:pStyle w:val="BodyText"/>
      </w:pPr>
      <w:r w:rsidRPr="001855B6">
        <w:t>These educational events concentrated on PSR committee processes, with a focus on ensuring that practitioners were accorded due process. At the sessions, selected Panel members participated in mock committee hearings.</w:t>
      </w:r>
    </w:p>
    <w:p w:rsidR="00FE04B7" w:rsidRPr="00CA16EB" w:rsidRDefault="006F0226" w:rsidP="00CA16EB">
      <w:pPr>
        <w:pStyle w:val="BodyText"/>
      </w:pPr>
      <w:r w:rsidRPr="00CA16EB">
        <w:t>Issues under consideration within PSR include:</w:t>
      </w:r>
    </w:p>
    <w:p w:rsidR="00FE04B7" w:rsidRPr="00CA16EB" w:rsidRDefault="006F0226" w:rsidP="00392F25">
      <w:pPr>
        <w:pStyle w:val="BodyText"/>
        <w:numPr>
          <w:ilvl w:val="0"/>
          <w:numId w:val="7"/>
        </w:numPr>
      </w:pPr>
      <w:r w:rsidRPr="00CA16EB">
        <w:t>further adoption of electronic communications, with plans for an eventual PSR ‘portal’, to facilitate committee members’ input to draft reports and other documents</w:t>
      </w:r>
    </w:p>
    <w:p w:rsidR="00FE04B7" w:rsidRPr="00CA16EB" w:rsidRDefault="006F0226" w:rsidP="00392F25">
      <w:pPr>
        <w:pStyle w:val="BodyText"/>
        <w:numPr>
          <w:ilvl w:val="0"/>
          <w:numId w:val="7"/>
        </w:numPr>
      </w:pPr>
      <w:r w:rsidRPr="00CA16EB">
        <w:t>further development of the processes currently in place to provide committee members with electronic versions of clinical notes for committee meetings; this is complicated by the variable adoption of electronic records by practitioners referred to PSR and by the range of commercial medical record systems in use across Australia</w:t>
      </w:r>
    </w:p>
    <w:p w:rsidR="00FE04B7" w:rsidRPr="00CA16EB" w:rsidRDefault="006F0226" w:rsidP="00392F25">
      <w:pPr>
        <w:pStyle w:val="BodyText"/>
        <w:numPr>
          <w:ilvl w:val="0"/>
          <w:numId w:val="7"/>
        </w:numPr>
      </w:pPr>
      <w:proofErr w:type="gramStart"/>
      <w:r w:rsidRPr="00CA16EB">
        <w:t>initiatives</w:t>
      </w:r>
      <w:proofErr w:type="gramEnd"/>
      <w:r w:rsidRPr="00CA16EB">
        <w:t xml:space="preserve"> to speed up the steps required under the Health Insurance Act that are within PSR’s direct control, including preparation of draft reports of committee hearings.</w:t>
      </w:r>
    </w:p>
    <w:p w:rsidR="00CA16EB" w:rsidRDefault="006F0226" w:rsidP="00CA16EB">
      <w:pPr>
        <w:pStyle w:val="BodyText"/>
      </w:pPr>
      <w:r w:rsidRPr="00CA16EB">
        <w:t>The PSR Advisory Committee (PSRAC) has membership from the Department of Health, DHS, the AMA and PSR. The committee meets each year, providing a forum for raising policy and operational issues relevant to PSR. Issues that PSR proposes discussing at PSRAC include a facilitated process for appointing members to the PSR Panel when there is</w:t>
      </w:r>
      <w:r w:rsidR="0064316A" w:rsidRPr="00CA16EB">
        <w:t xml:space="preserve"> </w:t>
      </w:r>
      <w:r w:rsidRPr="00CA16EB">
        <w:t>a requirement for a committee of peers of practitioners from disciplines not often referred to PSR. The current process can cause</w:t>
      </w:r>
      <w:r w:rsidR="0064316A" w:rsidRPr="00CA16EB">
        <w:t xml:space="preserve"> </w:t>
      </w:r>
      <w:r w:rsidRPr="00CA16EB">
        <w:t>long delays in establishing PSR peer review committees.</w:t>
      </w:r>
    </w:p>
    <w:p w:rsidR="00FE04B7" w:rsidRPr="00DB7F18" w:rsidRDefault="006F0226" w:rsidP="00CA16EB">
      <w:pPr>
        <w:pStyle w:val="Heading2"/>
        <w:rPr>
          <w:rFonts w:eastAsia="Helvetica Neue" w:hAnsi="Helvetica Neue" w:cs="Helvetica Neue"/>
        </w:rPr>
      </w:pPr>
      <w:bookmarkStart w:id="3" w:name="_Toc434232968"/>
      <w:r w:rsidRPr="00DB7F18">
        <w:t>Conclusion</w:t>
      </w:r>
      <w:bookmarkEnd w:id="3"/>
    </w:p>
    <w:p w:rsidR="00FE04B7" w:rsidRPr="00DB7F18" w:rsidRDefault="006F0226" w:rsidP="00CA16EB">
      <w:pPr>
        <w:pStyle w:val="BodyText"/>
      </w:pPr>
      <w:r w:rsidRPr="00DB7F18">
        <w:rPr>
          <w:color w:val="231F20"/>
        </w:rPr>
        <w:t>As</w:t>
      </w:r>
      <w:r w:rsidRPr="00DB7F18">
        <w:rPr>
          <w:color w:val="231F20"/>
          <w:spacing w:val="-22"/>
        </w:rPr>
        <w:t xml:space="preserve"> </w:t>
      </w:r>
      <w:r w:rsidRPr="00DB7F18">
        <w:rPr>
          <w:color w:val="231F20"/>
          <w:spacing w:val="-3"/>
        </w:rPr>
        <w:t>Director,</w:t>
      </w:r>
      <w:r w:rsidRPr="00DB7F18">
        <w:rPr>
          <w:color w:val="231F20"/>
          <w:spacing w:val="-22"/>
        </w:rPr>
        <w:t xml:space="preserve"> </w:t>
      </w:r>
      <w:r w:rsidRPr="00DB7F18">
        <w:rPr>
          <w:color w:val="231F20"/>
        </w:rPr>
        <w:t>I</w:t>
      </w:r>
      <w:r w:rsidRPr="00DB7F18">
        <w:rPr>
          <w:color w:val="231F20"/>
          <w:spacing w:val="-22"/>
        </w:rPr>
        <w:t xml:space="preserve"> </w:t>
      </w:r>
      <w:r w:rsidRPr="00DB7F18">
        <w:rPr>
          <w:color w:val="231F20"/>
        </w:rPr>
        <w:t>would</w:t>
      </w:r>
      <w:r w:rsidRPr="00DB7F18">
        <w:rPr>
          <w:color w:val="231F20"/>
          <w:spacing w:val="-22"/>
        </w:rPr>
        <w:t xml:space="preserve"> </w:t>
      </w:r>
      <w:r w:rsidRPr="00DB7F18">
        <w:rPr>
          <w:color w:val="231F20"/>
        </w:rPr>
        <w:t>like</w:t>
      </w:r>
      <w:r w:rsidRPr="00DB7F18">
        <w:rPr>
          <w:color w:val="231F20"/>
          <w:spacing w:val="-22"/>
        </w:rPr>
        <w:t xml:space="preserve"> </w:t>
      </w:r>
      <w:r w:rsidRPr="00DB7F18">
        <w:rPr>
          <w:color w:val="231F20"/>
        </w:rPr>
        <w:t>to</w:t>
      </w:r>
      <w:r w:rsidRPr="00DB7F18">
        <w:rPr>
          <w:color w:val="231F20"/>
          <w:spacing w:val="-22"/>
        </w:rPr>
        <w:t xml:space="preserve"> </w:t>
      </w:r>
      <w:r w:rsidRPr="00DB7F18">
        <w:rPr>
          <w:color w:val="231F20"/>
        </w:rPr>
        <w:t>acknowledge</w:t>
      </w:r>
      <w:r w:rsidRPr="00DB7F18">
        <w:rPr>
          <w:color w:val="231F20"/>
          <w:spacing w:val="-22"/>
        </w:rPr>
        <w:t xml:space="preserve"> </w:t>
      </w:r>
      <w:r w:rsidRPr="00DB7F18">
        <w:rPr>
          <w:color w:val="231F20"/>
        </w:rPr>
        <w:t xml:space="preserve">the </w:t>
      </w:r>
      <w:r w:rsidRPr="00DB7F18">
        <w:rPr>
          <w:color w:val="231F20"/>
          <w:w w:val="95"/>
        </w:rPr>
        <w:t>individual practitioners on the PSR</w:t>
      </w:r>
      <w:r w:rsidRPr="00DB7F18">
        <w:rPr>
          <w:color w:val="231F20"/>
          <w:spacing w:val="-30"/>
          <w:w w:val="95"/>
        </w:rPr>
        <w:t xml:space="preserve"> </w:t>
      </w:r>
      <w:r w:rsidRPr="00DB7F18">
        <w:rPr>
          <w:color w:val="231F20"/>
          <w:w w:val="95"/>
        </w:rPr>
        <w:t>Panel.</w:t>
      </w:r>
    </w:p>
    <w:p w:rsidR="00FE04B7" w:rsidRPr="00CA16EB" w:rsidRDefault="006F0226" w:rsidP="00CA16EB">
      <w:pPr>
        <w:pStyle w:val="BodyText"/>
      </w:pPr>
      <w:r w:rsidRPr="00DB7F18">
        <w:rPr>
          <w:color w:val="231F20"/>
        </w:rPr>
        <w:t>Without</w:t>
      </w:r>
      <w:r w:rsidRPr="00DB7F18">
        <w:rPr>
          <w:color w:val="231F20"/>
          <w:spacing w:val="-30"/>
        </w:rPr>
        <w:t xml:space="preserve"> </w:t>
      </w:r>
      <w:r w:rsidRPr="00DB7F18">
        <w:rPr>
          <w:color w:val="231F20"/>
        </w:rPr>
        <w:t>the</w:t>
      </w:r>
      <w:r w:rsidRPr="00DB7F18">
        <w:rPr>
          <w:color w:val="231F20"/>
          <w:spacing w:val="-30"/>
        </w:rPr>
        <w:t xml:space="preserve"> </w:t>
      </w:r>
      <w:r w:rsidRPr="00DB7F18">
        <w:rPr>
          <w:color w:val="231F20"/>
        </w:rPr>
        <w:t>dedication</w:t>
      </w:r>
      <w:r w:rsidRPr="00DB7F18">
        <w:rPr>
          <w:color w:val="231F20"/>
          <w:spacing w:val="-30"/>
        </w:rPr>
        <w:t xml:space="preserve"> </w:t>
      </w:r>
      <w:r w:rsidRPr="00DB7F18">
        <w:rPr>
          <w:color w:val="231F20"/>
        </w:rPr>
        <w:t>of</w:t>
      </w:r>
      <w:r w:rsidRPr="00DB7F18">
        <w:rPr>
          <w:color w:val="231F20"/>
          <w:spacing w:val="-30"/>
        </w:rPr>
        <w:t xml:space="preserve"> </w:t>
      </w:r>
      <w:r w:rsidRPr="00DB7F18">
        <w:rPr>
          <w:color w:val="231F20"/>
        </w:rPr>
        <w:t>these</w:t>
      </w:r>
      <w:r w:rsidRPr="00DB7F18">
        <w:rPr>
          <w:color w:val="231F20"/>
          <w:spacing w:val="-30"/>
        </w:rPr>
        <w:t xml:space="preserve"> </w:t>
      </w:r>
      <w:r w:rsidRPr="00DB7F18">
        <w:rPr>
          <w:color w:val="231F20"/>
        </w:rPr>
        <w:t>practitioners,</w:t>
      </w:r>
      <w:r w:rsidRPr="00DB7F18">
        <w:rPr>
          <w:color w:val="231F20"/>
          <w:w w:val="95"/>
        </w:rPr>
        <w:t xml:space="preserve"> </w:t>
      </w:r>
      <w:r w:rsidRPr="00DB7F18">
        <w:rPr>
          <w:color w:val="231F20"/>
        </w:rPr>
        <w:t>PSR</w:t>
      </w:r>
      <w:r w:rsidRPr="00DB7F18">
        <w:rPr>
          <w:color w:val="231F20"/>
          <w:spacing w:val="-26"/>
        </w:rPr>
        <w:t xml:space="preserve"> </w:t>
      </w:r>
      <w:r w:rsidRPr="00DB7F18">
        <w:rPr>
          <w:color w:val="231F20"/>
        </w:rPr>
        <w:t>could</w:t>
      </w:r>
      <w:r w:rsidRPr="00DB7F18">
        <w:rPr>
          <w:color w:val="231F20"/>
          <w:spacing w:val="-26"/>
        </w:rPr>
        <w:t xml:space="preserve"> </w:t>
      </w:r>
      <w:r w:rsidRPr="00DB7F18">
        <w:rPr>
          <w:color w:val="231F20"/>
        </w:rPr>
        <w:t>not</w:t>
      </w:r>
      <w:r w:rsidRPr="00DB7F18">
        <w:rPr>
          <w:color w:val="231F20"/>
          <w:spacing w:val="-26"/>
        </w:rPr>
        <w:t xml:space="preserve"> </w:t>
      </w:r>
      <w:r w:rsidRPr="00DB7F18">
        <w:rPr>
          <w:color w:val="231F20"/>
        </w:rPr>
        <w:t>function.</w:t>
      </w:r>
    </w:p>
    <w:p w:rsidR="00FE04B7" w:rsidRPr="00CA16EB" w:rsidRDefault="006F0226" w:rsidP="00CA16EB">
      <w:pPr>
        <w:pStyle w:val="BodyText"/>
      </w:pPr>
      <w:r w:rsidRPr="00DB7F18">
        <w:rPr>
          <w:color w:val="231F20"/>
        </w:rPr>
        <w:t>I would also like to acknowledge the cooperation and professionalism of the officers</w:t>
      </w:r>
      <w:r w:rsidRPr="00DB7F18">
        <w:rPr>
          <w:color w:val="231F20"/>
          <w:spacing w:val="-8"/>
        </w:rPr>
        <w:t xml:space="preserve"> </w:t>
      </w:r>
      <w:r w:rsidRPr="00DB7F18">
        <w:rPr>
          <w:color w:val="231F20"/>
        </w:rPr>
        <w:t>of</w:t>
      </w:r>
      <w:r w:rsidRPr="00DB7F18">
        <w:rPr>
          <w:color w:val="231F20"/>
          <w:spacing w:val="-8"/>
        </w:rPr>
        <w:t xml:space="preserve"> </w:t>
      </w:r>
      <w:r w:rsidRPr="00DB7F18">
        <w:rPr>
          <w:color w:val="231F20"/>
        </w:rPr>
        <w:t>the</w:t>
      </w:r>
      <w:r w:rsidRPr="00DB7F18">
        <w:rPr>
          <w:color w:val="231F20"/>
          <w:spacing w:val="-8"/>
        </w:rPr>
        <w:t xml:space="preserve"> </w:t>
      </w:r>
      <w:r w:rsidRPr="00DB7F18">
        <w:rPr>
          <w:color w:val="231F20"/>
        </w:rPr>
        <w:t>Department</w:t>
      </w:r>
      <w:r w:rsidRPr="00DB7F18">
        <w:rPr>
          <w:color w:val="231F20"/>
          <w:spacing w:val="-8"/>
        </w:rPr>
        <w:t xml:space="preserve"> </w:t>
      </w:r>
      <w:r w:rsidRPr="00DB7F18">
        <w:rPr>
          <w:color w:val="231F20"/>
        </w:rPr>
        <w:t>of</w:t>
      </w:r>
      <w:r w:rsidRPr="00DB7F18">
        <w:rPr>
          <w:color w:val="231F20"/>
          <w:spacing w:val="-8"/>
        </w:rPr>
        <w:t xml:space="preserve"> </w:t>
      </w:r>
      <w:r w:rsidRPr="00DB7F18">
        <w:rPr>
          <w:color w:val="231F20"/>
        </w:rPr>
        <w:t>Health</w:t>
      </w:r>
      <w:r w:rsidRPr="00DB7F18">
        <w:rPr>
          <w:color w:val="231F20"/>
          <w:spacing w:val="-8"/>
        </w:rPr>
        <w:t xml:space="preserve"> </w:t>
      </w:r>
      <w:r w:rsidRPr="00DB7F18">
        <w:rPr>
          <w:color w:val="231F20"/>
        </w:rPr>
        <w:t xml:space="preserve">and DHS with whom PSR liaises on a </w:t>
      </w:r>
      <w:r w:rsidRPr="00DB7F18">
        <w:rPr>
          <w:color w:val="231F20"/>
          <w:w w:val="95"/>
        </w:rPr>
        <w:t>regular</w:t>
      </w:r>
      <w:r w:rsidRPr="00DB7F18">
        <w:rPr>
          <w:color w:val="231F20"/>
          <w:spacing w:val="18"/>
          <w:w w:val="95"/>
        </w:rPr>
        <w:t xml:space="preserve"> </w:t>
      </w:r>
      <w:r w:rsidRPr="00DB7F18">
        <w:rPr>
          <w:color w:val="231F20"/>
          <w:w w:val="95"/>
        </w:rPr>
        <w:t>basis.</w:t>
      </w:r>
    </w:p>
    <w:p w:rsidR="00FE04B7" w:rsidRPr="00DB7F18" w:rsidRDefault="006F0226" w:rsidP="00CA16EB">
      <w:pPr>
        <w:pStyle w:val="BodyText"/>
      </w:pPr>
      <w:r w:rsidRPr="00DB7F18">
        <w:rPr>
          <w:color w:val="231F20"/>
        </w:rPr>
        <w:lastRenderedPageBreak/>
        <w:t xml:space="preserve">Finally, I would like to acknowledge the professionalism and commitment of Patricia O’Farrell, </w:t>
      </w:r>
      <w:r w:rsidRPr="00DB7F18">
        <w:rPr>
          <w:color w:val="231F20"/>
          <w:spacing w:val="-4"/>
        </w:rPr>
        <w:t xml:space="preserve">PSR’s </w:t>
      </w:r>
      <w:r w:rsidRPr="00DB7F18">
        <w:rPr>
          <w:color w:val="231F20"/>
        </w:rPr>
        <w:t>Executive Officer, and all PSR staff who cooperate willingly as the organisation</w:t>
      </w:r>
      <w:r w:rsidRPr="00DB7F18">
        <w:rPr>
          <w:color w:val="231F20"/>
          <w:spacing w:val="-10"/>
        </w:rPr>
        <w:t xml:space="preserve"> </w:t>
      </w:r>
      <w:r w:rsidRPr="00DB7F18">
        <w:rPr>
          <w:color w:val="231F20"/>
        </w:rPr>
        <w:t>continually</w:t>
      </w:r>
      <w:r w:rsidRPr="00DB7F18">
        <w:rPr>
          <w:color w:val="231F20"/>
          <w:spacing w:val="-10"/>
        </w:rPr>
        <w:t xml:space="preserve"> </w:t>
      </w:r>
      <w:r w:rsidRPr="00DB7F18">
        <w:rPr>
          <w:color w:val="231F20"/>
        </w:rPr>
        <w:t>adapts</w:t>
      </w:r>
      <w:r w:rsidRPr="00DB7F18">
        <w:rPr>
          <w:color w:val="231F20"/>
          <w:spacing w:val="-10"/>
        </w:rPr>
        <w:t xml:space="preserve"> </w:t>
      </w:r>
      <w:r w:rsidRPr="00DB7F18">
        <w:rPr>
          <w:color w:val="231F20"/>
        </w:rPr>
        <w:t>to</w:t>
      </w:r>
      <w:r w:rsidRPr="00DB7F18">
        <w:rPr>
          <w:color w:val="231F20"/>
          <w:spacing w:val="-10"/>
        </w:rPr>
        <w:t xml:space="preserve"> </w:t>
      </w:r>
      <w:r w:rsidRPr="00DB7F18">
        <w:rPr>
          <w:color w:val="231F20"/>
        </w:rPr>
        <w:t>a</w:t>
      </w:r>
      <w:r w:rsidRPr="00DB7F18">
        <w:rPr>
          <w:color w:val="231F20"/>
          <w:spacing w:val="-10"/>
        </w:rPr>
        <w:t xml:space="preserve"> </w:t>
      </w:r>
      <w:r w:rsidRPr="00DB7F18">
        <w:rPr>
          <w:color w:val="231F20"/>
        </w:rPr>
        <w:t>changing and more complex legal and organisational environment.</w:t>
      </w:r>
    </w:p>
    <w:p w:rsidR="00FE04B7" w:rsidRPr="00DB7F18" w:rsidRDefault="00FE04B7" w:rsidP="00CA16EB">
      <w:pPr>
        <w:pStyle w:val="BodyText"/>
        <w:rPr>
          <w:rFonts w:cs="Helvetica"/>
          <w:sz w:val="2"/>
          <w:szCs w:val="2"/>
        </w:rPr>
      </w:pPr>
    </w:p>
    <w:p w:rsidR="00FE04B7" w:rsidRPr="00CA16EB" w:rsidRDefault="006F0226" w:rsidP="00CA16EB">
      <w:pPr>
        <w:pStyle w:val="BodyText"/>
        <w:rPr>
          <w:rFonts w:cs="Helvetica"/>
          <w:szCs w:val="20"/>
        </w:rPr>
      </w:pPr>
      <w:r w:rsidRPr="00DB7F18">
        <w:rPr>
          <w:rFonts w:cs="Helvetica"/>
          <w:noProof/>
          <w:szCs w:val="20"/>
          <w:lang w:eastAsia="en-AU"/>
        </w:rPr>
        <w:drawing>
          <wp:inline distT="0" distB="0" distL="0" distR="0" wp14:anchorId="2B6A1F2E" wp14:editId="213AE3BB">
            <wp:extent cx="1658108" cy="569976"/>
            <wp:effectExtent l="0" t="0" r="0" b="1905"/>
            <wp:docPr id="3" name="image1.png" descr="Signature of Dr Bill Coote" title="Signature of Dr Bill Co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2" cstate="print"/>
                    <a:stretch>
                      <a:fillRect/>
                    </a:stretch>
                  </pic:blipFill>
                  <pic:spPr>
                    <a:xfrm>
                      <a:off x="0" y="0"/>
                      <a:ext cx="1658108" cy="569976"/>
                    </a:xfrm>
                    <a:prstGeom prst="rect">
                      <a:avLst/>
                    </a:prstGeom>
                  </pic:spPr>
                </pic:pic>
              </a:graphicData>
            </a:graphic>
          </wp:inline>
        </w:drawing>
      </w:r>
    </w:p>
    <w:p w:rsidR="00CA16EB" w:rsidRDefault="00CA16EB" w:rsidP="00CA16EB">
      <w:pPr>
        <w:pStyle w:val="BodyText"/>
        <w:spacing w:before="0" w:after="0"/>
        <w:ind w:right="4984"/>
      </w:pPr>
      <w:r w:rsidRPr="00A71EB7">
        <w:t xml:space="preserve">Dr Bill Coote </w:t>
      </w:r>
    </w:p>
    <w:p w:rsidR="00CA16EB" w:rsidRDefault="00CA16EB" w:rsidP="00CA16EB">
      <w:pPr>
        <w:pStyle w:val="BodyText"/>
        <w:spacing w:before="0" w:after="0"/>
        <w:ind w:right="4984"/>
      </w:pPr>
      <w:r w:rsidRPr="00A71EB7">
        <w:t>Director</w:t>
      </w:r>
      <w:r>
        <w:t xml:space="preserve"> </w:t>
      </w:r>
    </w:p>
    <w:p w:rsidR="00CA16EB" w:rsidRDefault="00CA16EB" w:rsidP="00CA16EB">
      <w:pPr>
        <w:pStyle w:val="BodyText"/>
        <w:spacing w:before="0" w:after="0"/>
        <w:ind w:right="4984"/>
      </w:pPr>
      <w:r w:rsidRPr="00A71EB7">
        <w:t xml:space="preserve">Professional Services Review </w:t>
      </w:r>
    </w:p>
    <w:p w:rsidR="00FE04B7" w:rsidRPr="00DB7F18" w:rsidRDefault="00CA16EB" w:rsidP="008B560E">
      <w:pPr>
        <w:pStyle w:val="BodyText"/>
        <w:spacing w:before="0" w:after="0"/>
        <w:ind w:right="4984"/>
        <w:sectPr w:rsidR="00FE04B7" w:rsidRPr="00DB7F18" w:rsidSect="00A75187">
          <w:footerReference w:type="even" r:id="rId13"/>
          <w:footerReference w:type="default" r:id="rId14"/>
          <w:pgSz w:w="9980" w:h="14180"/>
          <w:pgMar w:top="1440" w:right="1080" w:bottom="1440" w:left="1080" w:header="0" w:footer="622" w:gutter="0"/>
          <w:pgNumType w:fmt="lowerRoman"/>
          <w:cols w:space="40"/>
        </w:sectPr>
      </w:pPr>
      <w:r w:rsidRPr="00A71EB7">
        <w:t>October 2015</w:t>
      </w:r>
    </w:p>
    <w:p w:rsidR="0042225F" w:rsidRDefault="0042225F" w:rsidP="000763BB">
      <w:pPr>
        <w:pStyle w:val="Heading1"/>
        <w:rPr>
          <w:spacing w:val="-3"/>
          <w:w w:val="85"/>
        </w:rPr>
        <w:sectPr w:rsidR="0042225F" w:rsidSect="00655F8D">
          <w:type w:val="continuous"/>
          <w:pgSz w:w="9980" w:h="14180"/>
          <w:pgMar w:top="1440" w:right="1080" w:bottom="1440" w:left="1080" w:header="720" w:footer="720" w:gutter="0"/>
          <w:cols w:space="720"/>
        </w:sectPr>
      </w:pPr>
    </w:p>
    <w:p w:rsidR="00FE04B7" w:rsidRPr="000763BB" w:rsidRDefault="006F0226" w:rsidP="000763BB">
      <w:pPr>
        <w:pStyle w:val="Heading1"/>
        <w:rPr>
          <w:rFonts w:eastAsia="Arial" w:cs="Arial"/>
        </w:rPr>
      </w:pPr>
      <w:bookmarkStart w:id="4" w:name="_Toc434232969"/>
      <w:r w:rsidRPr="000763BB">
        <w:rPr>
          <w:spacing w:val="-3"/>
          <w:w w:val="85"/>
        </w:rPr>
        <w:lastRenderedPageBreak/>
        <w:t>Agency</w:t>
      </w:r>
      <w:r w:rsidRPr="000763BB">
        <w:rPr>
          <w:spacing w:val="67"/>
          <w:w w:val="85"/>
        </w:rPr>
        <w:t xml:space="preserve"> </w:t>
      </w:r>
      <w:r w:rsidRPr="000763BB">
        <w:rPr>
          <w:w w:val="85"/>
        </w:rPr>
        <w:t>overview</w:t>
      </w:r>
      <w:bookmarkEnd w:id="4"/>
    </w:p>
    <w:p w:rsidR="00FE04B7" w:rsidRPr="00DB7F18" w:rsidRDefault="006F0226">
      <w:pPr>
        <w:pStyle w:val="Heading2"/>
        <w:spacing w:before="115" w:line="240" w:lineRule="exact"/>
        <w:ind w:right="88"/>
        <w:rPr>
          <w:rFonts w:ascii="Helvetica Neue" w:eastAsia="Helvetica Neue" w:hAnsi="Helvetica Neue" w:cs="Helvetica Neue"/>
          <w:b w:val="0"/>
          <w:bCs w:val="0"/>
        </w:rPr>
      </w:pPr>
      <w:bookmarkStart w:id="5" w:name="_Toc434232970"/>
      <w:r w:rsidRPr="00DB7F18">
        <w:rPr>
          <w:rFonts w:ascii="Helvetica Neue"/>
          <w:color w:val="277DA9"/>
        </w:rPr>
        <w:t>The Professional Services Review</w:t>
      </w:r>
      <w:r w:rsidRPr="00DB7F18">
        <w:rPr>
          <w:rFonts w:ascii="Helvetica Neue"/>
          <w:color w:val="277DA9"/>
          <w:spacing w:val="13"/>
        </w:rPr>
        <w:t xml:space="preserve"> </w:t>
      </w:r>
      <w:r w:rsidRPr="00DB7F18">
        <w:rPr>
          <w:rFonts w:ascii="Helvetica Neue"/>
          <w:color w:val="277DA9"/>
          <w:spacing w:val="2"/>
        </w:rPr>
        <w:t>Scheme</w:t>
      </w:r>
      <w:bookmarkEnd w:id="5"/>
    </w:p>
    <w:p w:rsidR="00FE04B7" w:rsidRPr="00FE5428" w:rsidRDefault="006F0226" w:rsidP="00FE5428">
      <w:pPr>
        <w:pStyle w:val="BodyText"/>
      </w:pPr>
      <w:r w:rsidRPr="00FE5428">
        <w:t>The high quality and integrity of Australia’s health system are recognised internationally. Preventing inappropriate practice is crucial to maintaining this high quality and integrity. It also helps to maintain the confidence of the Australian public in the health practitioners operating within the system and to minimise financial loss to the community as a result of inappropriate practice.</w:t>
      </w:r>
    </w:p>
    <w:p w:rsidR="00FE04B7" w:rsidRPr="00DB7F18" w:rsidRDefault="006F0226">
      <w:pPr>
        <w:pStyle w:val="Heading2"/>
        <w:spacing w:line="240" w:lineRule="exact"/>
        <w:ind w:right="812"/>
        <w:rPr>
          <w:rFonts w:ascii="Helvetica Neue" w:eastAsia="Helvetica Neue" w:hAnsi="Helvetica Neue" w:cs="Helvetica Neue"/>
          <w:b w:val="0"/>
          <w:bCs w:val="0"/>
        </w:rPr>
      </w:pPr>
      <w:bookmarkStart w:id="6" w:name="_Toc434232971"/>
      <w:r w:rsidRPr="00DB7F18">
        <w:rPr>
          <w:rFonts w:ascii="Helvetica Neue"/>
          <w:color w:val="277DA9"/>
        </w:rPr>
        <w:t>About the Professional Services Review</w:t>
      </w:r>
      <w:r w:rsidRPr="00DB7F18">
        <w:rPr>
          <w:rFonts w:ascii="Helvetica Neue"/>
          <w:color w:val="277DA9"/>
          <w:spacing w:val="31"/>
        </w:rPr>
        <w:t xml:space="preserve"> </w:t>
      </w:r>
      <w:r w:rsidRPr="00DB7F18">
        <w:rPr>
          <w:rFonts w:ascii="Helvetica Neue"/>
          <w:color w:val="277DA9"/>
          <w:spacing w:val="2"/>
        </w:rPr>
        <w:t>Agency</w:t>
      </w:r>
      <w:bookmarkEnd w:id="6"/>
    </w:p>
    <w:p w:rsidR="00FE04B7" w:rsidRPr="00FE5428" w:rsidRDefault="006F0226" w:rsidP="00FE5428">
      <w:pPr>
        <w:pStyle w:val="BodyText"/>
      </w:pPr>
      <w:r w:rsidRPr="00FE5428">
        <w:t>PSR operates as an independent agency within the Australian Government’s Health portfolio, and reports directly to the Minister for Health. Together, the Director and staff form a statutory agency under the Public Service Act 1999.</w:t>
      </w:r>
    </w:p>
    <w:p w:rsidR="00FE5428" w:rsidRDefault="006F0226" w:rsidP="00FE5428">
      <w:pPr>
        <w:pStyle w:val="BodyText"/>
      </w:pPr>
      <w:r w:rsidRPr="00FE5428">
        <w:t>To help guide our performance, we have defined our own values and behaviours, which are underpinned by the Australian Public Service (APS) Values. We place a high value on fairness, transparency and professionalism, and these values guide us in performing our role.</w:t>
      </w:r>
    </w:p>
    <w:p w:rsidR="00FE04B7" w:rsidRPr="00DB7F18" w:rsidRDefault="00FE5428" w:rsidP="00FE5428">
      <w:pPr>
        <w:pStyle w:val="Heading2"/>
      </w:pPr>
      <w:r w:rsidRPr="00DB7F18">
        <w:t xml:space="preserve"> </w:t>
      </w:r>
      <w:bookmarkStart w:id="7" w:name="_Toc434232972"/>
      <w:r w:rsidR="006F0226" w:rsidRPr="00DB7F18">
        <w:t>Our</w:t>
      </w:r>
      <w:r w:rsidR="006F0226" w:rsidRPr="00DB7F18">
        <w:rPr>
          <w:spacing w:val="7"/>
        </w:rPr>
        <w:t xml:space="preserve"> </w:t>
      </w:r>
      <w:r w:rsidR="006F0226" w:rsidRPr="00DB7F18">
        <w:t>stakeholders</w:t>
      </w:r>
      <w:bookmarkEnd w:id="7"/>
    </w:p>
    <w:p w:rsidR="00FE04B7" w:rsidRPr="00FE5428" w:rsidRDefault="006F0226" w:rsidP="00FE5428">
      <w:pPr>
        <w:pStyle w:val="BodyText"/>
      </w:pPr>
      <w:r w:rsidRPr="00FE5428">
        <w:t>During 2014–15, PSR continued to work closely with key stakeholders to improve its operations. PSR stakeholders include the Department of Health, DHS, the AMA and other relevant professional organisations. The Director of PSR has engaged with a broad range of stakeholders to provide information on the activities and outcomes of the PSR Scheme.</w:t>
      </w:r>
    </w:p>
    <w:p w:rsidR="00FE04B7" w:rsidRPr="00DB7F18" w:rsidRDefault="006F0226">
      <w:pPr>
        <w:pStyle w:val="Heading2"/>
        <w:ind w:right="893"/>
        <w:rPr>
          <w:b w:val="0"/>
          <w:bCs w:val="0"/>
        </w:rPr>
      </w:pPr>
      <w:bookmarkStart w:id="8" w:name="_Toc434232973"/>
      <w:r w:rsidRPr="00DB7F18">
        <w:rPr>
          <w:color w:val="277DA9"/>
        </w:rPr>
        <w:t>Agency and scheme</w:t>
      </w:r>
      <w:r w:rsidRPr="00DB7F18">
        <w:rPr>
          <w:color w:val="277DA9"/>
          <w:spacing w:val="49"/>
        </w:rPr>
        <w:t xml:space="preserve"> </w:t>
      </w:r>
      <w:r w:rsidRPr="00DB7F18">
        <w:rPr>
          <w:color w:val="277DA9"/>
        </w:rPr>
        <w:t>objectives</w:t>
      </w:r>
      <w:bookmarkEnd w:id="8"/>
    </w:p>
    <w:p w:rsidR="00FE04B7" w:rsidRPr="00FE5428" w:rsidRDefault="006F0226" w:rsidP="00FE5428">
      <w:pPr>
        <w:pStyle w:val="BodyText"/>
      </w:pPr>
      <w:r w:rsidRPr="00FE5428">
        <w:t>The role and functions of PSR are set out in Part VAA of the Health Insurance Act 1973 (the Act), which establishes the PSR Scheme. Section 79A of the Act states that:</w:t>
      </w:r>
    </w:p>
    <w:p w:rsidR="00FE04B7" w:rsidRPr="00FE5428" w:rsidRDefault="006F0226" w:rsidP="00FE5428">
      <w:pPr>
        <w:pStyle w:val="BodyText"/>
        <w:rPr>
          <w:i/>
        </w:rPr>
      </w:pPr>
      <w:r w:rsidRPr="00FE5428">
        <w:rPr>
          <w:i/>
        </w:rPr>
        <w:t xml:space="preserve">The object of this Part is to protect the integrity of the Commonwealth </w:t>
      </w:r>
      <w:proofErr w:type="spellStart"/>
      <w:r w:rsidRPr="00FE5428">
        <w:rPr>
          <w:i/>
        </w:rPr>
        <w:t>medicare</w:t>
      </w:r>
      <w:proofErr w:type="spellEnd"/>
      <w:r w:rsidRPr="00FE5428">
        <w:rPr>
          <w:i/>
        </w:rPr>
        <w:t xml:space="preserve"> benefits, dental benefits and pharmaceutical benefits programs and, in doing so:</w:t>
      </w:r>
    </w:p>
    <w:p w:rsidR="00FE04B7" w:rsidRPr="00FE5428" w:rsidRDefault="006F0226" w:rsidP="00392F25">
      <w:pPr>
        <w:pStyle w:val="BodyText"/>
        <w:numPr>
          <w:ilvl w:val="0"/>
          <w:numId w:val="8"/>
        </w:numPr>
        <w:ind w:left="360"/>
        <w:rPr>
          <w:rFonts w:eastAsia="Arial" w:hAnsi="Arial" w:cs="Arial"/>
          <w:i/>
        </w:rPr>
      </w:pPr>
      <w:r w:rsidRPr="00FE5428">
        <w:rPr>
          <w:i/>
        </w:rPr>
        <w:t>protect patients and the community in general</w:t>
      </w:r>
      <w:r w:rsidRPr="00FE5428">
        <w:rPr>
          <w:i/>
          <w:spacing w:val="-9"/>
        </w:rPr>
        <w:t xml:space="preserve"> </w:t>
      </w:r>
      <w:r w:rsidRPr="00FE5428">
        <w:rPr>
          <w:i/>
        </w:rPr>
        <w:t>from</w:t>
      </w:r>
      <w:r w:rsidRPr="00FE5428">
        <w:rPr>
          <w:i/>
          <w:spacing w:val="-9"/>
        </w:rPr>
        <w:t xml:space="preserve"> </w:t>
      </w:r>
      <w:r w:rsidRPr="00FE5428">
        <w:rPr>
          <w:i/>
        </w:rPr>
        <w:t>the</w:t>
      </w:r>
      <w:r w:rsidRPr="00FE5428">
        <w:rPr>
          <w:i/>
          <w:spacing w:val="-9"/>
        </w:rPr>
        <w:t xml:space="preserve"> </w:t>
      </w:r>
      <w:r w:rsidRPr="00FE5428">
        <w:rPr>
          <w:i/>
        </w:rPr>
        <w:t>risks</w:t>
      </w:r>
      <w:r w:rsidRPr="00FE5428">
        <w:rPr>
          <w:i/>
          <w:spacing w:val="-9"/>
        </w:rPr>
        <w:t xml:space="preserve"> </w:t>
      </w:r>
      <w:r w:rsidRPr="00FE5428">
        <w:rPr>
          <w:i/>
        </w:rPr>
        <w:t>associated</w:t>
      </w:r>
      <w:r w:rsidRPr="00FE5428">
        <w:rPr>
          <w:i/>
          <w:spacing w:val="-9"/>
        </w:rPr>
        <w:t xml:space="preserve"> </w:t>
      </w:r>
      <w:r w:rsidRPr="00FE5428">
        <w:rPr>
          <w:i/>
        </w:rPr>
        <w:t>with inappropriate practice;</w:t>
      </w:r>
      <w:r w:rsidRPr="00FE5428">
        <w:rPr>
          <w:i/>
          <w:spacing w:val="-19"/>
        </w:rPr>
        <w:t xml:space="preserve"> </w:t>
      </w:r>
      <w:r w:rsidRPr="00FE5428">
        <w:rPr>
          <w:i/>
        </w:rPr>
        <w:t>and</w:t>
      </w:r>
    </w:p>
    <w:p w:rsidR="00FE04B7" w:rsidRPr="00FE5428" w:rsidRDefault="006F0226" w:rsidP="00392F25">
      <w:pPr>
        <w:pStyle w:val="BodyText"/>
        <w:numPr>
          <w:ilvl w:val="0"/>
          <w:numId w:val="8"/>
        </w:numPr>
        <w:ind w:left="360"/>
        <w:rPr>
          <w:rFonts w:eastAsia="Arial" w:hAnsi="Arial" w:cs="Arial"/>
          <w:i/>
        </w:rPr>
      </w:pPr>
      <w:r w:rsidRPr="00FE5428">
        <w:rPr>
          <w:i/>
        </w:rPr>
        <w:lastRenderedPageBreak/>
        <w:t>protect the Commonwealth from having to meet the cost of services provided as a result of inappropriate</w:t>
      </w:r>
      <w:r w:rsidRPr="00FE5428">
        <w:rPr>
          <w:i/>
          <w:spacing w:val="-29"/>
        </w:rPr>
        <w:t xml:space="preserve"> </w:t>
      </w:r>
      <w:r w:rsidRPr="00FE5428">
        <w:rPr>
          <w:i/>
        </w:rPr>
        <w:t>practice.</w:t>
      </w:r>
    </w:p>
    <w:p w:rsidR="00FE04B7" w:rsidRPr="00804524" w:rsidRDefault="006F0226" w:rsidP="00804524">
      <w:pPr>
        <w:pStyle w:val="BodyText"/>
      </w:pPr>
      <w:r w:rsidRPr="00804524">
        <w:t>Section 81 of the Act includes a definition of ‘practitioner’, which lists the categories of medical and allied practitioners that are subject to review under Part VAA.</w:t>
      </w:r>
    </w:p>
    <w:p w:rsidR="00FE04B7" w:rsidRPr="00DB7F18" w:rsidRDefault="006F0226" w:rsidP="009C1015">
      <w:pPr>
        <w:pStyle w:val="Heading2"/>
        <w:spacing w:before="58"/>
        <w:ind w:right="-15"/>
        <w:rPr>
          <w:b w:val="0"/>
          <w:bCs w:val="0"/>
        </w:rPr>
      </w:pPr>
      <w:bookmarkStart w:id="9" w:name="_Toc434232974"/>
      <w:r w:rsidRPr="00DB7F18">
        <w:rPr>
          <w:color w:val="277DA9"/>
        </w:rPr>
        <w:t>Agency</w:t>
      </w:r>
      <w:r w:rsidRPr="00DB7F18">
        <w:rPr>
          <w:color w:val="277DA9"/>
          <w:spacing w:val="27"/>
        </w:rPr>
        <w:t xml:space="preserve"> </w:t>
      </w:r>
      <w:r w:rsidRPr="00DB7F18">
        <w:rPr>
          <w:color w:val="277DA9"/>
        </w:rPr>
        <w:t>outcome</w:t>
      </w:r>
      <w:bookmarkEnd w:id="9"/>
    </w:p>
    <w:p w:rsidR="00FE04B7" w:rsidRPr="00804524" w:rsidRDefault="006F0226" w:rsidP="00804524">
      <w:pPr>
        <w:pStyle w:val="BodyText"/>
      </w:pPr>
      <w:r w:rsidRPr="00804524">
        <w:t>Outcomes are the government’s intended results, benefits or consequences for the Australian community. The government requires agencies such as PSR to use outcomes as a basis for budgeting, measuring performance and reporting. Annual administered funding is appropriated on an outcomes basis.</w:t>
      </w:r>
    </w:p>
    <w:p w:rsidR="00FE04B7" w:rsidRPr="00804524" w:rsidRDefault="006F0226" w:rsidP="00804524">
      <w:pPr>
        <w:pStyle w:val="BodyText"/>
      </w:pPr>
      <w:r w:rsidRPr="00804524">
        <w:t>PSR is accountable for delivering one of</w:t>
      </w:r>
      <w:r w:rsidR="00804524">
        <w:t xml:space="preserve"> </w:t>
      </w:r>
      <w:r w:rsidRPr="00804524">
        <w:t>29 outcomes allocated to the federal Health portfolio:</w:t>
      </w:r>
    </w:p>
    <w:p w:rsidR="00FE04B7" w:rsidRPr="00FC3263" w:rsidRDefault="006F0226" w:rsidP="00FC3263">
      <w:pPr>
        <w:pStyle w:val="BodyText"/>
        <w:ind w:left="720"/>
        <w:rPr>
          <w:i/>
        </w:rPr>
      </w:pPr>
      <w:r w:rsidRPr="00FC3263">
        <w:rPr>
          <w:b/>
          <w:i/>
        </w:rPr>
        <w:t>PSR outcome:</w:t>
      </w:r>
      <w:r w:rsidRPr="00FC3263">
        <w:rPr>
          <w:i/>
        </w:rPr>
        <w:t xml:space="preserve"> A reduction of the risks to patients and costs to the Australian Government of inappropriate clinical practice, including through investigating</w:t>
      </w:r>
      <w:r w:rsidR="0064316A" w:rsidRPr="00FC3263">
        <w:rPr>
          <w:i/>
        </w:rPr>
        <w:t xml:space="preserve"> </w:t>
      </w:r>
      <w:r w:rsidRPr="00FC3263">
        <w:rPr>
          <w:i/>
        </w:rPr>
        <w:t>health services claimed under the Medicare and Pharmaceutical Benefits schemes.</w:t>
      </w:r>
    </w:p>
    <w:p w:rsidR="00FE04B7" w:rsidRPr="00DB7F18" w:rsidRDefault="006F0226" w:rsidP="00FC3263">
      <w:pPr>
        <w:pStyle w:val="Heading2"/>
      </w:pPr>
      <w:bookmarkStart w:id="10" w:name="_Toc434232975"/>
      <w:r w:rsidRPr="00DB7F18">
        <w:t>PSR Agency delivery of outcome</w:t>
      </w:r>
      <w:bookmarkEnd w:id="10"/>
    </w:p>
    <w:p w:rsidR="00FE04B7" w:rsidRPr="00DB7F18" w:rsidRDefault="006F0226" w:rsidP="00FC3263">
      <w:pPr>
        <w:pStyle w:val="BodyText"/>
      </w:pPr>
      <w:r w:rsidRPr="00DB7F18">
        <w:rPr>
          <w:color w:val="231F20"/>
        </w:rPr>
        <w:t>The</w:t>
      </w:r>
      <w:r w:rsidRPr="00DB7F18">
        <w:rPr>
          <w:color w:val="231F20"/>
          <w:spacing w:val="-10"/>
        </w:rPr>
        <w:t xml:space="preserve"> </w:t>
      </w:r>
      <w:r w:rsidRPr="00DB7F18">
        <w:rPr>
          <w:color w:val="231F20"/>
        </w:rPr>
        <w:t>PSR</w:t>
      </w:r>
      <w:r w:rsidRPr="00DB7F18">
        <w:rPr>
          <w:color w:val="231F20"/>
          <w:spacing w:val="-10"/>
        </w:rPr>
        <w:t xml:space="preserve"> </w:t>
      </w:r>
      <w:r w:rsidRPr="00DB7F18">
        <w:rPr>
          <w:color w:val="231F20"/>
        </w:rPr>
        <w:t>Scheme</w:t>
      </w:r>
      <w:r w:rsidRPr="00DB7F18">
        <w:rPr>
          <w:color w:val="231F20"/>
          <w:spacing w:val="-10"/>
        </w:rPr>
        <w:t xml:space="preserve"> </w:t>
      </w:r>
      <w:r w:rsidRPr="00DB7F18">
        <w:rPr>
          <w:color w:val="231F20"/>
        </w:rPr>
        <w:t>delivers</w:t>
      </w:r>
      <w:r w:rsidRPr="00DB7F18">
        <w:rPr>
          <w:color w:val="231F20"/>
          <w:spacing w:val="-10"/>
        </w:rPr>
        <w:t xml:space="preserve"> </w:t>
      </w:r>
      <w:r w:rsidRPr="00DB7F18">
        <w:rPr>
          <w:color w:val="231F20"/>
        </w:rPr>
        <w:t>on</w:t>
      </w:r>
      <w:r w:rsidRPr="00DB7F18">
        <w:rPr>
          <w:color w:val="231F20"/>
          <w:spacing w:val="-10"/>
        </w:rPr>
        <w:t xml:space="preserve"> </w:t>
      </w:r>
      <w:r w:rsidRPr="00DB7F18">
        <w:rPr>
          <w:color w:val="231F20"/>
        </w:rPr>
        <w:t>this</w:t>
      </w:r>
      <w:r w:rsidRPr="00DB7F18">
        <w:rPr>
          <w:color w:val="231F20"/>
          <w:spacing w:val="-10"/>
        </w:rPr>
        <w:t xml:space="preserve"> </w:t>
      </w:r>
      <w:r w:rsidRPr="00DB7F18">
        <w:rPr>
          <w:color w:val="231F20"/>
        </w:rPr>
        <w:t>outcome</w:t>
      </w:r>
      <w:r w:rsidRPr="00DB7F18">
        <w:rPr>
          <w:color w:val="231F20"/>
          <w:spacing w:val="-10"/>
        </w:rPr>
        <w:t xml:space="preserve"> </w:t>
      </w:r>
      <w:r w:rsidRPr="00DB7F18">
        <w:rPr>
          <w:color w:val="231F20"/>
        </w:rPr>
        <w:t>by protecting the public</w:t>
      </w:r>
      <w:r w:rsidRPr="00DB7F18">
        <w:rPr>
          <w:color w:val="231F20"/>
          <w:spacing w:val="-4"/>
        </w:rPr>
        <w:t xml:space="preserve"> </w:t>
      </w:r>
      <w:r w:rsidRPr="00DB7F18">
        <w:rPr>
          <w:color w:val="231F20"/>
        </w:rPr>
        <w:t>from:</w:t>
      </w:r>
    </w:p>
    <w:p w:rsidR="00FE04B7" w:rsidRPr="00FC3263" w:rsidRDefault="006F0226" w:rsidP="00392F25">
      <w:pPr>
        <w:pStyle w:val="BodyText"/>
        <w:numPr>
          <w:ilvl w:val="0"/>
          <w:numId w:val="9"/>
        </w:numPr>
        <w:rPr>
          <w:i/>
        </w:rPr>
      </w:pPr>
      <w:r w:rsidRPr="00FC3263">
        <w:rPr>
          <w:i/>
        </w:rPr>
        <w:t>inappropriate practice by ensuring that the Commonwealth-funded services delivered by practitioners are clinically relevant</w:t>
      </w:r>
    </w:p>
    <w:p w:rsidR="00FE04B7" w:rsidRPr="00FC3263" w:rsidRDefault="006F0226" w:rsidP="00392F25">
      <w:pPr>
        <w:pStyle w:val="BodyText"/>
        <w:numPr>
          <w:ilvl w:val="0"/>
          <w:numId w:val="9"/>
        </w:numPr>
        <w:rPr>
          <w:i/>
        </w:rPr>
      </w:pPr>
      <w:r w:rsidRPr="00FC3263">
        <w:rPr>
          <w:i/>
        </w:rPr>
        <w:t>the consequences of inappropriate practice by ensuring that payments to claimants are made in accordance with the regulations for the Medicare and Pharmaceutical  Benefits schedules.</w:t>
      </w:r>
    </w:p>
    <w:p w:rsidR="00FE04B7" w:rsidRPr="00FC3263" w:rsidRDefault="006F0226" w:rsidP="00FC3263">
      <w:pPr>
        <w:pStyle w:val="BodyText"/>
      </w:pPr>
      <w:r w:rsidRPr="00FC3263">
        <w:t>The PSR Scheme has continued to evolve since its inception. Legislative amendments were made in 1997, 1999, 2002, 2006 and 2012 to strengthen the professional review process. Comprehensive reviews were conducted in 1999 and 2006 by government and key stakeholders. A Senate inquiry in 2011 also made recommendations to refine the administration of the scheme and improve its effectiveness and transparency.</w:t>
      </w:r>
    </w:p>
    <w:p w:rsidR="00FE04B7" w:rsidRPr="00FC3263" w:rsidRDefault="006F0226" w:rsidP="00FC3263">
      <w:pPr>
        <w:pStyle w:val="BodyText"/>
      </w:pPr>
      <w:r w:rsidRPr="00FC3263">
        <w:t xml:space="preserve">PSR has acted on the recommendations from these reviews. It continues to strengthen its governance processes and build its capacity to deliver a rigorous peer review scheme that affords procedural fairness to practitioners, and meets the outcome of </w:t>
      </w:r>
      <w:r w:rsidRPr="00FC3263">
        <w:lastRenderedPageBreak/>
        <w:t>protecting the integrity of Medicare and the Pharmaceutical Benefits Scheme (PBS).</w:t>
      </w:r>
    </w:p>
    <w:p w:rsidR="00FE04B7" w:rsidRPr="00DB7F18" w:rsidRDefault="006F0226" w:rsidP="00FC3263">
      <w:pPr>
        <w:pStyle w:val="Heading2"/>
      </w:pPr>
      <w:bookmarkStart w:id="11" w:name="_Toc434232976"/>
      <w:r w:rsidRPr="00DB7F18">
        <w:t>The</w:t>
      </w:r>
      <w:r w:rsidRPr="00DB7F18">
        <w:rPr>
          <w:spacing w:val="14"/>
        </w:rPr>
        <w:t xml:space="preserve"> </w:t>
      </w:r>
      <w:r w:rsidRPr="00DB7F18">
        <w:t>future</w:t>
      </w:r>
      <w:bookmarkEnd w:id="11"/>
    </w:p>
    <w:p w:rsidR="00FE04B7" w:rsidRPr="00FC3263" w:rsidRDefault="006F0226" w:rsidP="00FC3263">
      <w:pPr>
        <w:pStyle w:val="BodyText"/>
      </w:pPr>
      <w:r w:rsidRPr="00FC3263">
        <w:t>As the Medicare Benefits Schedule (MBS) becomes more complex and the range of health professions whose services attract Medicare benefits expands, PSR must maintain the organisational agility required to meet these changes and future challenges.</w:t>
      </w:r>
    </w:p>
    <w:p w:rsidR="00FE04B7" w:rsidRPr="00DB7F18" w:rsidRDefault="00FE04B7">
      <w:pPr>
        <w:spacing w:line="319" w:lineRule="auto"/>
        <w:sectPr w:rsidR="00FE04B7" w:rsidRPr="00DB7F18" w:rsidSect="00A75187">
          <w:footerReference w:type="even" r:id="rId15"/>
          <w:footerReference w:type="default" r:id="rId16"/>
          <w:pgSz w:w="9980" w:h="14180"/>
          <w:pgMar w:top="1440" w:right="1080" w:bottom="1440" w:left="1080" w:header="0" w:footer="622" w:gutter="0"/>
          <w:pgNumType w:start="1"/>
          <w:cols w:space="720"/>
        </w:sectPr>
      </w:pPr>
    </w:p>
    <w:p w:rsidR="00FE04B7" w:rsidRPr="00DB7F18" w:rsidRDefault="006F0226" w:rsidP="009D1F7C">
      <w:pPr>
        <w:pStyle w:val="Heading1"/>
        <w:rPr>
          <w:rFonts w:eastAsia="Arial" w:cs="Arial"/>
        </w:rPr>
      </w:pPr>
      <w:bookmarkStart w:id="12" w:name="_Toc434232977"/>
      <w:r w:rsidRPr="00DB7F18">
        <w:rPr>
          <w:w w:val="85"/>
        </w:rPr>
        <w:lastRenderedPageBreak/>
        <w:t>Report on</w:t>
      </w:r>
      <w:r w:rsidRPr="00DB7F18">
        <w:rPr>
          <w:spacing w:val="81"/>
          <w:w w:val="85"/>
        </w:rPr>
        <w:t xml:space="preserve"> </w:t>
      </w:r>
      <w:r w:rsidRPr="00DB7F18">
        <w:rPr>
          <w:w w:val="85"/>
        </w:rPr>
        <w:t>performance</w:t>
      </w:r>
      <w:bookmarkEnd w:id="12"/>
    </w:p>
    <w:p w:rsidR="00FE04B7" w:rsidRPr="00DB7F18" w:rsidRDefault="00FE04B7">
      <w:pPr>
        <w:rPr>
          <w:rFonts w:ascii="Arial" w:eastAsia="Arial" w:hAnsi="Arial" w:cs="Arial"/>
          <w:sz w:val="19"/>
          <w:szCs w:val="19"/>
        </w:rPr>
        <w:sectPr w:rsidR="00FE04B7" w:rsidRPr="00DB7F18" w:rsidSect="00655F8D">
          <w:pgSz w:w="9980" w:h="14180"/>
          <w:pgMar w:top="1440" w:right="1080" w:bottom="1440" w:left="1080" w:header="0" w:footer="612" w:gutter="0"/>
          <w:cols w:space="720"/>
        </w:sectPr>
      </w:pPr>
    </w:p>
    <w:p w:rsidR="00FE04B7" w:rsidRPr="00DB7F18" w:rsidRDefault="006F0226">
      <w:pPr>
        <w:pStyle w:val="Heading2"/>
        <w:spacing w:before="104" w:line="240" w:lineRule="exact"/>
        <w:ind w:right="38"/>
        <w:rPr>
          <w:b w:val="0"/>
          <w:bCs w:val="0"/>
        </w:rPr>
      </w:pPr>
      <w:bookmarkStart w:id="13" w:name="_Toc434232978"/>
      <w:r w:rsidRPr="00DB7F18">
        <w:rPr>
          <w:color w:val="277DA9"/>
        </w:rPr>
        <w:lastRenderedPageBreak/>
        <w:t>Outcome, and aims and major activities of the</w:t>
      </w:r>
      <w:r w:rsidRPr="00DB7F18">
        <w:rPr>
          <w:color w:val="277DA9"/>
          <w:spacing w:val="53"/>
        </w:rPr>
        <w:t xml:space="preserve"> </w:t>
      </w:r>
      <w:r w:rsidRPr="00DB7F18">
        <w:rPr>
          <w:color w:val="277DA9"/>
        </w:rPr>
        <w:t>program</w:t>
      </w:r>
      <w:bookmarkEnd w:id="13"/>
    </w:p>
    <w:p w:rsidR="00FE04B7" w:rsidRPr="00DB7F18" w:rsidRDefault="006F0226" w:rsidP="00593DFD">
      <w:pPr>
        <w:pStyle w:val="BodyText"/>
      </w:pPr>
      <w:r w:rsidRPr="00DB7F18">
        <w:t>PSR contributes to the Australian Government’s</w:t>
      </w:r>
      <w:r w:rsidRPr="00DB7F18">
        <w:rPr>
          <w:spacing w:val="-16"/>
        </w:rPr>
        <w:t xml:space="preserve"> </w:t>
      </w:r>
      <w:r w:rsidRPr="00DB7F18">
        <w:t>Health</w:t>
      </w:r>
      <w:r w:rsidRPr="00DB7F18">
        <w:rPr>
          <w:spacing w:val="-16"/>
        </w:rPr>
        <w:t xml:space="preserve"> </w:t>
      </w:r>
      <w:r w:rsidRPr="00DB7F18">
        <w:t>portfolio</w:t>
      </w:r>
      <w:r w:rsidRPr="00DB7F18">
        <w:rPr>
          <w:spacing w:val="-16"/>
        </w:rPr>
        <w:t xml:space="preserve"> </w:t>
      </w:r>
      <w:r w:rsidRPr="00DB7F18">
        <w:t>outcomes.</w:t>
      </w:r>
    </w:p>
    <w:p w:rsidR="00FE04B7" w:rsidRPr="00DB7F18" w:rsidRDefault="006F0226" w:rsidP="00593DFD">
      <w:pPr>
        <w:pStyle w:val="BodyText"/>
      </w:pPr>
      <w:r w:rsidRPr="00DB7F18">
        <w:t>The PSR Scheme is funded to ensure that requests by Medicare (part of DHS) to investigate suspected cases of inappropriate practice are reviewed and, if necessary, examined by committees of the practitioners’ peers.</w:t>
      </w:r>
    </w:p>
    <w:p w:rsidR="00FE04B7" w:rsidRPr="00DB7F18" w:rsidRDefault="006F0226" w:rsidP="00593DFD">
      <w:pPr>
        <w:pStyle w:val="BodyText"/>
      </w:pPr>
      <w:r w:rsidRPr="00DB7F18">
        <w:rPr>
          <w:spacing w:val="-4"/>
        </w:rPr>
        <w:t xml:space="preserve">PSR’s </w:t>
      </w:r>
      <w:r w:rsidRPr="00DB7F18">
        <w:t>program aims</w:t>
      </w:r>
      <w:r w:rsidRPr="00DB7F18">
        <w:rPr>
          <w:spacing w:val="-15"/>
        </w:rPr>
        <w:t xml:space="preserve"> </w:t>
      </w:r>
      <w:r w:rsidRPr="00DB7F18">
        <w:t>to:</w:t>
      </w:r>
    </w:p>
    <w:p w:rsidR="00FE04B7" w:rsidRPr="00DB7F18" w:rsidRDefault="006F0226" w:rsidP="00392F25">
      <w:pPr>
        <w:pStyle w:val="BodyText"/>
        <w:numPr>
          <w:ilvl w:val="0"/>
          <w:numId w:val="10"/>
        </w:numPr>
        <w:rPr>
          <w:rFonts w:cs="Helvetica"/>
          <w:sz w:val="18"/>
        </w:rPr>
      </w:pPr>
      <w:r w:rsidRPr="00DB7F18">
        <w:rPr>
          <w:sz w:val="18"/>
        </w:rPr>
        <w:t>protect</w:t>
      </w:r>
      <w:r w:rsidRPr="00DB7F18">
        <w:rPr>
          <w:spacing w:val="-12"/>
          <w:sz w:val="18"/>
        </w:rPr>
        <w:t xml:space="preserve"> </w:t>
      </w:r>
      <w:r w:rsidRPr="00DB7F18">
        <w:rPr>
          <w:sz w:val="18"/>
        </w:rPr>
        <w:t>against</w:t>
      </w:r>
      <w:r w:rsidRPr="00DB7F18">
        <w:rPr>
          <w:spacing w:val="-12"/>
          <w:sz w:val="18"/>
        </w:rPr>
        <w:t xml:space="preserve"> </w:t>
      </w:r>
      <w:r w:rsidRPr="00DB7F18">
        <w:rPr>
          <w:sz w:val="18"/>
        </w:rPr>
        <w:t>inappropriate</w:t>
      </w:r>
      <w:r w:rsidRPr="00DB7F18">
        <w:rPr>
          <w:spacing w:val="-12"/>
          <w:sz w:val="18"/>
        </w:rPr>
        <w:t xml:space="preserve"> </w:t>
      </w:r>
      <w:r w:rsidRPr="00DB7F18">
        <w:rPr>
          <w:sz w:val="18"/>
        </w:rPr>
        <w:t>health</w:t>
      </w:r>
      <w:r w:rsidRPr="00DB7F18">
        <w:rPr>
          <w:spacing w:val="-12"/>
          <w:sz w:val="18"/>
        </w:rPr>
        <w:t xml:space="preserve"> </w:t>
      </w:r>
      <w:r w:rsidRPr="00DB7F18">
        <w:rPr>
          <w:sz w:val="18"/>
        </w:rPr>
        <w:t>care practice</w:t>
      </w:r>
    </w:p>
    <w:p w:rsidR="00FE04B7" w:rsidRPr="00DB7F18" w:rsidRDefault="006F0226" w:rsidP="00392F25">
      <w:pPr>
        <w:pStyle w:val="BodyText"/>
        <w:numPr>
          <w:ilvl w:val="0"/>
          <w:numId w:val="10"/>
        </w:numPr>
        <w:rPr>
          <w:rFonts w:cs="Helvetica"/>
          <w:sz w:val="18"/>
        </w:rPr>
      </w:pPr>
      <w:r w:rsidRPr="00DB7F18">
        <w:rPr>
          <w:sz w:val="18"/>
        </w:rPr>
        <w:t>maintain</w:t>
      </w:r>
      <w:r w:rsidRPr="00DB7F18">
        <w:rPr>
          <w:spacing w:val="-16"/>
          <w:sz w:val="18"/>
        </w:rPr>
        <w:t xml:space="preserve"> </w:t>
      </w:r>
      <w:r w:rsidRPr="00DB7F18">
        <w:rPr>
          <w:sz w:val="18"/>
        </w:rPr>
        <w:t>professional</w:t>
      </w:r>
      <w:r w:rsidRPr="00DB7F18">
        <w:rPr>
          <w:spacing w:val="-16"/>
          <w:sz w:val="18"/>
        </w:rPr>
        <w:t xml:space="preserve"> </w:t>
      </w:r>
      <w:r w:rsidRPr="00DB7F18">
        <w:rPr>
          <w:sz w:val="18"/>
        </w:rPr>
        <w:t>support</w:t>
      </w:r>
      <w:r w:rsidRPr="00DB7F18">
        <w:rPr>
          <w:spacing w:val="-16"/>
          <w:sz w:val="18"/>
        </w:rPr>
        <w:t xml:space="preserve"> </w:t>
      </w:r>
      <w:r w:rsidRPr="00DB7F18">
        <w:rPr>
          <w:sz w:val="18"/>
        </w:rPr>
        <w:t>for</w:t>
      </w:r>
      <w:r w:rsidRPr="00DB7F18">
        <w:rPr>
          <w:spacing w:val="-16"/>
          <w:sz w:val="18"/>
        </w:rPr>
        <w:t xml:space="preserve"> </w:t>
      </w:r>
      <w:r w:rsidRPr="00DB7F18">
        <w:rPr>
          <w:sz w:val="18"/>
        </w:rPr>
        <w:t>PSR.</w:t>
      </w:r>
    </w:p>
    <w:p w:rsidR="00FE04B7" w:rsidRPr="00DB7F18" w:rsidRDefault="006F0226" w:rsidP="00593DFD">
      <w:pPr>
        <w:pStyle w:val="Heading3"/>
      </w:pPr>
      <w:bookmarkStart w:id="14" w:name="_Toc434232979"/>
      <w:r w:rsidRPr="00DB7F18">
        <w:t>Protecting against</w:t>
      </w:r>
      <w:r w:rsidRPr="00DB7F18">
        <w:rPr>
          <w:spacing w:val="-29"/>
        </w:rPr>
        <w:t xml:space="preserve"> </w:t>
      </w:r>
      <w:r w:rsidRPr="00DB7F18">
        <w:t>inappropriate health care</w:t>
      </w:r>
      <w:r w:rsidRPr="00DB7F18">
        <w:rPr>
          <w:spacing w:val="-22"/>
        </w:rPr>
        <w:t xml:space="preserve"> </w:t>
      </w:r>
      <w:r w:rsidRPr="00DB7F18">
        <w:t>practice</w:t>
      </w:r>
      <w:bookmarkEnd w:id="14"/>
    </w:p>
    <w:p w:rsidR="00FE04B7" w:rsidRPr="00DB7F18" w:rsidRDefault="006F0226" w:rsidP="00593DFD">
      <w:pPr>
        <w:pStyle w:val="BodyText"/>
      </w:pPr>
      <w:r w:rsidRPr="00DB7F18">
        <w:rPr>
          <w:color w:val="231F20"/>
        </w:rPr>
        <w:t>During the 2014–15 reporting</w:t>
      </w:r>
      <w:r w:rsidRPr="00DB7F18">
        <w:rPr>
          <w:color w:val="231F20"/>
          <w:spacing w:val="-31"/>
        </w:rPr>
        <w:t xml:space="preserve"> </w:t>
      </w:r>
      <w:r w:rsidRPr="00DB7F18">
        <w:rPr>
          <w:color w:val="231F20"/>
        </w:rPr>
        <w:t>period,</w:t>
      </w:r>
    </w:p>
    <w:p w:rsidR="00FE04B7" w:rsidRPr="00DB7F18" w:rsidRDefault="006F0226" w:rsidP="00593DFD">
      <w:pPr>
        <w:pStyle w:val="BodyText"/>
      </w:pPr>
      <w:r w:rsidRPr="00DB7F18">
        <w:rPr>
          <w:color w:val="231F20"/>
        </w:rPr>
        <w:t>PSR continued to investigate health care professionals; refer matters to committees; progress PSR committee hearings; support the Determining Authority in its determination of sanctions and consideration of negotiated agreements; and refer behaviour that may be a</w:t>
      </w:r>
      <w:r w:rsidRPr="00DB7F18">
        <w:rPr>
          <w:color w:val="231F20"/>
          <w:spacing w:val="-4"/>
        </w:rPr>
        <w:t xml:space="preserve"> </w:t>
      </w:r>
      <w:r w:rsidRPr="00DB7F18">
        <w:rPr>
          <w:color w:val="231F20"/>
        </w:rPr>
        <w:t>threat</w:t>
      </w:r>
      <w:r w:rsidRPr="00DB7F18">
        <w:rPr>
          <w:color w:val="231F20"/>
          <w:spacing w:val="-4"/>
        </w:rPr>
        <w:t xml:space="preserve"> </w:t>
      </w:r>
      <w:r w:rsidRPr="00DB7F18">
        <w:rPr>
          <w:color w:val="231F20"/>
        </w:rPr>
        <w:t>to</w:t>
      </w:r>
      <w:r w:rsidRPr="00DB7F18">
        <w:rPr>
          <w:color w:val="231F20"/>
          <w:spacing w:val="-4"/>
        </w:rPr>
        <w:t xml:space="preserve"> </w:t>
      </w:r>
      <w:r w:rsidRPr="00DB7F18">
        <w:rPr>
          <w:color w:val="231F20"/>
        </w:rPr>
        <w:t>the</w:t>
      </w:r>
      <w:r w:rsidRPr="00DB7F18">
        <w:rPr>
          <w:color w:val="231F20"/>
          <w:spacing w:val="-4"/>
        </w:rPr>
        <w:t xml:space="preserve"> </w:t>
      </w:r>
      <w:r w:rsidRPr="00DB7F18">
        <w:rPr>
          <w:color w:val="231F20"/>
        </w:rPr>
        <w:t>life</w:t>
      </w:r>
      <w:r w:rsidRPr="00DB7F18">
        <w:rPr>
          <w:color w:val="231F20"/>
          <w:spacing w:val="-4"/>
        </w:rPr>
        <w:t xml:space="preserve"> </w:t>
      </w:r>
      <w:r w:rsidRPr="00DB7F18">
        <w:rPr>
          <w:color w:val="231F20"/>
        </w:rPr>
        <w:t>or</w:t>
      </w:r>
      <w:r w:rsidRPr="00DB7F18">
        <w:rPr>
          <w:color w:val="231F20"/>
          <w:spacing w:val="-4"/>
        </w:rPr>
        <w:t xml:space="preserve"> </w:t>
      </w:r>
      <w:r w:rsidRPr="00DB7F18">
        <w:rPr>
          <w:color w:val="231F20"/>
        </w:rPr>
        <w:t>health</w:t>
      </w:r>
      <w:r w:rsidRPr="00DB7F18">
        <w:rPr>
          <w:color w:val="231F20"/>
          <w:spacing w:val="-4"/>
        </w:rPr>
        <w:t xml:space="preserve"> </w:t>
      </w:r>
      <w:r w:rsidRPr="00DB7F18">
        <w:rPr>
          <w:color w:val="231F20"/>
        </w:rPr>
        <w:t>of</w:t>
      </w:r>
      <w:r w:rsidRPr="00DB7F18">
        <w:rPr>
          <w:color w:val="231F20"/>
          <w:spacing w:val="-4"/>
        </w:rPr>
        <w:t xml:space="preserve"> </w:t>
      </w:r>
      <w:r w:rsidRPr="00DB7F18">
        <w:rPr>
          <w:color w:val="231F20"/>
        </w:rPr>
        <w:t>patients,</w:t>
      </w:r>
      <w:r w:rsidRPr="00DB7F18">
        <w:rPr>
          <w:color w:val="231F20"/>
          <w:spacing w:val="-4"/>
        </w:rPr>
        <w:t xml:space="preserve"> </w:t>
      </w:r>
      <w:r w:rsidRPr="00DB7F18">
        <w:rPr>
          <w:color w:val="231F20"/>
        </w:rPr>
        <w:t>or</w:t>
      </w:r>
      <w:r w:rsidRPr="00DB7F18">
        <w:rPr>
          <w:color w:val="231F20"/>
          <w:spacing w:val="-4"/>
        </w:rPr>
        <w:t xml:space="preserve"> </w:t>
      </w:r>
      <w:r w:rsidRPr="00DB7F18">
        <w:rPr>
          <w:color w:val="231F20"/>
        </w:rPr>
        <w:t>that fails to meet professional standards, to the relevant</w:t>
      </w:r>
      <w:r w:rsidRPr="00DB7F18">
        <w:rPr>
          <w:color w:val="231F20"/>
          <w:spacing w:val="-12"/>
        </w:rPr>
        <w:t xml:space="preserve"> </w:t>
      </w:r>
      <w:r w:rsidRPr="00DB7F18">
        <w:rPr>
          <w:color w:val="231F20"/>
        </w:rPr>
        <w:t>bodies</w:t>
      </w:r>
      <w:r w:rsidRPr="00DB7F18">
        <w:rPr>
          <w:color w:val="231F20"/>
          <w:spacing w:val="-12"/>
        </w:rPr>
        <w:t xml:space="preserve"> </w:t>
      </w:r>
      <w:r w:rsidRPr="00DB7F18">
        <w:rPr>
          <w:color w:val="231F20"/>
        </w:rPr>
        <w:t>for</w:t>
      </w:r>
      <w:r w:rsidRPr="00DB7F18">
        <w:rPr>
          <w:color w:val="231F20"/>
          <w:spacing w:val="-12"/>
        </w:rPr>
        <w:t xml:space="preserve"> </w:t>
      </w:r>
      <w:r w:rsidRPr="00DB7F18">
        <w:rPr>
          <w:color w:val="231F20"/>
        </w:rPr>
        <w:t>appropriate</w:t>
      </w:r>
      <w:r w:rsidRPr="00DB7F18">
        <w:rPr>
          <w:color w:val="231F20"/>
          <w:spacing w:val="-12"/>
        </w:rPr>
        <w:t xml:space="preserve"> </w:t>
      </w:r>
      <w:r w:rsidRPr="00DB7F18">
        <w:rPr>
          <w:color w:val="231F20"/>
        </w:rPr>
        <w:t>action.</w:t>
      </w:r>
    </w:p>
    <w:p w:rsidR="00FE04B7" w:rsidRPr="00DB7F18" w:rsidRDefault="006F0226" w:rsidP="00593DFD">
      <w:pPr>
        <w:pStyle w:val="BodyText"/>
      </w:pPr>
      <w:r w:rsidRPr="00DB7F18">
        <w:rPr>
          <w:color w:val="231F20"/>
        </w:rPr>
        <w:t>A summary of outcomes is provided in the</w:t>
      </w:r>
      <w:r w:rsidRPr="00DB7F18">
        <w:rPr>
          <w:color w:val="231F20"/>
          <w:spacing w:val="-21"/>
        </w:rPr>
        <w:t xml:space="preserve"> </w:t>
      </w:r>
      <w:r w:rsidRPr="00DB7F18">
        <w:rPr>
          <w:color w:val="231F20"/>
        </w:rPr>
        <w:t>‘Professional</w:t>
      </w:r>
      <w:r w:rsidRPr="00DB7F18">
        <w:rPr>
          <w:color w:val="231F20"/>
          <w:spacing w:val="-21"/>
        </w:rPr>
        <w:t xml:space="preserve"> </w:t>
      </w:r>
      <w:r w:rsidRPr="00DB7F18">
        <w:rPr>
          <w:color w:val="231F20"/>
        </w:rPr>
        <w:t>Services</w:t>
      </w:r>
      <w:r w:rsidRPr="00DB7F18">
        <w:rPr>
          <w:color w:val="231F20"/>
          <w:spacing w:val="-21"/>
        </w:rPr>
        <w:t xml:space="preserve"> </w:t>
      </w:r>
      <w:r w:rsidRPr="00DB7F18">
        <w:rPr>
          <w:color w:val="231F20"/>
        </w:rPr>
        <w:t>Review</w:t>
      </w:r>
      <w:r w:rsidRPr="00DB7F18">
        <w:rPr>
          <w:color w:val="231F20"/>
          <w:spacing w:val="-21"/>
        </w:rPr>
        <w:t xml:space="preserve"> </w:t>
      </w:r>
      <w:r w:rsidRPr="00DB7F18">
        <w:rPr>
          <w:color w:val="231F20"/>
        </w:rPr>
        <w:t>Agency performance’ section of this</w:t>
      </w:r>
      <w:r w:rsidRPr="00DB7F18">
        <w:rPr>
          <w:color w:val="231F20"/>
          <w:spacing w:val="-14"/>
        </w:rPr>
        <w:t xml:space="preserve"> </w:t>
      </w:r>
      <w:r w:rsidRPr="00DB7F18">
        <w:rPr>
          <w:color w:val="231F20"/>
        </w:rPr>
        <w:t>report.</w:t>
      </w:r>
    </w:p>
    <w:p w:rsidR="00FE04B7" w:rsidRPr="00DB7F18" w:rsidRDefault="006F0226" w:rsidP="00F84908">
      <w:pPr>
        <w:pStyle w:val="Heading3"/>
      </w:pPr>
      <w:bookmarkStart w:id="15" w:name="_Toc434232980"/>
      <w:r w:rsidRPr="00DB7F18">
        <w:t>Maintaining professional</w:t>
      </w:r>
      <w:r w:rsidRPr="00DB7F18">
        <w:rPr>
          <w:spacing w:val="-37"/>
        </w:rPr>
        <w:t xml:space="preserve"> </w:t>
      </w:r>
      <w:r w:rsidRPr="00F84908">
        <w:t>support</w:t>
      </w:r>
      <w:r w:rsidRPr="00DB7F18">
        <w:t xml:space="preserve"> for</w:t>
      </w:r>
      <w:r w:rsidRPr="00DB7F18">
        <w:rPr>
          <w:spacing w:val="-29"/>
        </w:rPr>
        <w:t xml:space="preserve"> </w:t>
      </w:r>
      <w:r w:rsidRPr="00DB7F18">
        <w:rPr>
          <w:spacing w:val="2"/>
        </w:rPr>
        <w:t>PSR</w:t>
      </w:r>
      <w:bookmarkEnd w:id="15"/>
    </w:p>
    <w:p w:rsidR="00FE04B7" w:rsidRPr="00DB7F18" w:rsidRDefault="006F0226" w:rsidP="00F84908">
      <w:pPr>
        <w:pStyle w:val="BodyText"/>
      </w:pPr>
      <w:r w:rsidRPr="00DB7F18">
        <w:t>During</w:t>
      </w:r>
      <w:r w:rsidRPr="00DB7F18">
        <w:rPr>
          <w:spacing w:val="-10"/>
        </w:rPr>
        <w:t xml:space="preserve"> </w:t>
      </w:r>
      <w:r w:rsidRPr="00DB7F18">
        <w:t>2014–15,</w:t>
      </w:r>
      <w:r w:rsidRPr="00DB7F18">
        <w:rPr>
          <w:spacing w:val="-10"/>
        </w:rPr>
        <w:t xml:space="preserve"> </w:t>
      </w:r>
      <w:r w:rsidRPr="00DB7F18">
        <w:t>the</w:t>
      </w:r>
      <w:r w:rsidRPr="00DB7F18">
        <w:rPr>
          <w:spacing w:val="-10"/>
        </w:rPr>
        <w:t xml:space="preserve"> </w:t>
      </w:r>
      <w:r w:rsidRPr="00DB7F18">
        <w:t>Director</w:t>
      </w:r>
      <w:r w:rsidRPr="00DB7F18">
        <w:rPr>
          <w:spacing w:val="-10"/>
        </w:rPr>
        <w:t xml:space="preserve"> </w:t>
      </w:r>
      <w:r w:rsidRPr="00DB7F18">
        <w:t>of</w:t>
      </w:r>
      <w:r w:rsidRPr="00DB7F18">
        <w:rPr>
          <w:spacing w:val="-10"/>
        </w:rPr>
        <w:t xml:space="preserve"> </w:t>
      </w:r>
      <w:r w:rsidRPr="00DB7F18">
        <w:t>PSR</w:t>
      </w:r>
      <w:r w:rsidRPr="00DB7F18">
        <w:rPr>
          <w:spacing w:val="-10"/>
        </w:rPr>
        <w:t xml:space="preserve"> </w:t>
      </w:r>
      <w:r w:rsidRPr="00DB7F18">
        <w:t>engaged with a broad range of stakeholders to provide information</w:t>
      </w:r>
      <w:r w:rsidRPr="00DB7F18">
        <w:rPr>
          <w:spacing w:val="-9"/>
        </w:rPr>
        <w:t xml:space="preserve"> </w:t>
      </w:r>
      <w:r w:rsidRPr="00DB7F18">
        <w:t>on</w:t>
      </w:r>
      <w:r w:rsidRPr="00DB7F18">
        <w:rPr>
          <w:spacing w:val="-9"/>
        </w:rPr>
        <w:t xml:space="preserve"> </w:t>
      </w:r>
      <w:r w:rsidRPr="00DB7F18">
        <w:t>the</w:t>
      </w:r>
      <w:r w:rsidRPr="00DB7F18">
        <w:rPr>
          <w:spacing w:val="-9"/>
        </w:rPr>
        <w:t xml:space="preserve"> </w:t>
      </w:r>
      <w:r w:rsidRPr="00DB7F18">
        <w:t>activities</w:t>
      </w:r>
      <w:r w:rsidRPr="00DB7F18">
        <w:rPr>
          <w:spacing w:val="-9"/>
        </w:rPr>
        <w:t xml:space="preserve"> </w:t>
      </w:r>
      <w:r w:rsidRPr="00DB7F18">
        <w:t>and</w:t>
      </w:r>
      <w:r w:rsidRPr="00DB7F18">
        <w:rPr>
          <w:spacing w:val="-9"/>
        </w:rPr>
        <w:t xml:space="preserve"> </w:t>
      </w:r>
      <w:r w:rsidRPr="00DB7F18">
        <w:t>outcomes</w:t>
      </w:r>
      <w:r w:rsidR="00F52185">
        <w:t xml:space="preserve"> </w:t>
      </w:r>
      <w:r w:rsidRPr="00DB7F18">
        <w:t>of</w:t>
      </w:r>
      <w:r w:rsidRPr="00DB7F18">
        <w:rPr>
          <w:spacing w:val="-14"/>
        </w:rPr>
        <w:t xml:space="preserve"> </w:t>
      </w:r>
      <w:r w:rsidRPr="00DB7F18">
        <w:t>the</w:t>
      </w:r>
      <w:r w:rsidRPr="00DB7F18">
        <w:rPr>
          <w:spacing w:val="-14"/>
        </w:rPr>
        <w:t xml:space="preserve"> </w:t>
      </w:r>
      <w:r w:rsidRPr="00DB7F18">
        <w:t>PSR</w:t>
      </w:r>
      <w:r w:rsidRPr="00DB7F18">
        <w:rPr>
          <w:spacing w:val="-14"/>
        </w:rPr>
        <w:t xml:space="preserve"> </w:t>
      </w:r>
      <w:r w:rsidRPr="00DB7F18">
        <w:t>Scheme.</w:t>
      </w:r>
      <w:r w:rsidRPr="00DB7F18">
        <w:rPr>
          <w:spacing w:val="-14"/>
        </w:rPr>
        <w:t xml:space="preserve"> </w:t>
      </w:r>
      <w:r w:rsidRPr="00DB7F18">
        <w:t>These</w:t>
      </w:r>
      <w:r w:rsidRPr="00DB7F18">
        <w:rPr>
          <w:spacing w:val="-14"/>
        </w:rPr>
        <w:t xml:space="preserve"> </w:t>
      </w:r>
      <w:r w:rsidRPr="00DB7F18">
        <w:t>stakeholders included:</w:t>
      </w:r>
    </w:p>
    <w:p w:rsidR="00FE04B7" w:rsidRPr="00DB7F18" w:rsidRDefault="006F0226" w:rsidP="00392F25">
      <w:pPr>
        <w:pStyle w:val="BodyText"/>
        <w:numPr>
          <w:ilvl w:val="0"/>
          <w:numId w:val="11"/>
        </w:numPr>
        <w:rPr>
          <w:rFonts w:cs="Helvetica"/>
          <w:sz w:val="18"/>
        </w:rPr>
      </w:pPr>
      <w:r w:rsidRPr="00DB7F18">
        <w:rPr>
          <w:sz w:val="18"/>
        </w:rPr>
        <w:t>Royal</w:t>
      </w:r>
      <w:r w:rsidRPr="00DB7F18">
        <w:rPr>
          <w:spacing w:val="-24"/>
          <w:sz w:val="18"/>
        </w:rPr>
        <w:t xml:space="preserve"> </w:t>
      </w:r>
      <w:r w:rsidRPr="00DB7F18">
        <w:rPr>
          <w:sz w:val="18"/>
        </w:rPr>
        <w:t>Australian</w:t>
      </w:r>
      <w:r w:rsidRPr="00DB7F18">
        <w:rPr>
          <w:spacing w:val="-24"/>
          <w:sz w:val="18"/>
        </w:rPr>
        <w:t xml:space="preserve"> </w:t>
      </w:r>
      <w:r w:rsidRPr="00DB7F18">
        <w:rPr>
          <w:sz w:val="18"/>
        </w:rPr>
        <w:t>College</w:t>
      </w:r>
      <w:r w:rsidRPr="00DB7F18">
        <w:rPr>
          <w:spacing w:val="-24"/>
          <w:sz w:val="18"/>
        </w:rPr>
        <w:t xml:space="preserve"> </w:t>
      </w:r>
      <w:r w:rsidRPr="00DB7F18">
        <w:rPr>
          <w:sz w:val="18"/>
        </w:rPr>
        <w:t>of</w:t>
      </w:r>
      <w:r w:rsidRPr="00DB7F18">
        <w:rPr>
          <w:spacing w:val="-24"/>
          <w:sz w:val="18"/>
        </w:rPr>
        <w:t xml:space="preserve"> </w:t>
      </w:r>
      <w:r w:rsidRPr="00DB7F18">
        <w:rPr>
          <w:sz w:val="18"/>
        </w:rPr>
        <w:t xml:space="preserve">General </w:t>
      </w:r>
      <w:r w:rsidRPr="00DB7F18">
        <w:rPr>
          <w:w w:val="95"/>
          <w:sz w:val="18"/>
        </w:rPr>
        <w:t>Practitioners</w:t>
      </w:r>
      <w:r w:rsidRPr="00DB7F18">
        <w:rPr>
          <w:spacing w:val="9"/>
          <w:w w:val="95"/>
          <w:sz w:val="18"/>
        </w:rPr>
        <w:t xml:space="preserve"> </w:t>
      </w:r>
      <w:r w:rsidRPr="00DB7F18">
        <w:rPr>
          <w:w w:val="95"/>
          <w:sz w:val="18"/>
        </w:rPr>
        <w:t>(RACGP)</w:t>
      </w:r>
    </w:p>
    <w:p w:rsidR="00FE04B7" w:rsidRPr="00DB7F18" w:rsidRDefault="006F0226" w:rsidP="00392F25">
      <w:pPr>
        <w:pStyle w:val="BodyText"/>
        <w:numPr>
          <w:ilvl w:val="0"/>
          <w:numId w:val="11"/>
        </w:numPr>
        <w:rPr>
          <w:rFonts w:cs="Helvetica"/>
          <w:sz w:val="18"/>
        </w:rPr>
      </w:pPr>
      <w:r w:rsidRPr="00DB7F18">
        <w:rPr>
          <w:sz w:val="18"/>
        </w:rPr>
        <w:t>Optometrists</w:t>
      </w:r>
      <w:r w:rsidRPr="00DB7F18">
        <w:rPr>
          <w:spacing w:val="-18"/>
          <w:sz w:val="18"/>
        </w:rPr>
        <w:t xml:space="preserve"> </w:t>
      </w:r>
      <w:r w:rsidRPr="00DB7F18">
        <w:rPr>
          <w:sz w:val="18"/>
        </w:rPr>
        <w:t>Association</w:t>
      </w:r>
      <w:r w:rsidRPr="00DB7F18">
        <w:rPr>
          <w:spacing w:val="-18"/>
          <w:sz w:val="18"/>
        </w:rPr>
        <w:t xml:space="preserve"> </w:t>
      </w:r>
      <w:r w:rsidRPr="00DB7F18">
        <w:rPr>
          <w:sz w:val="18"/>
        </w:rPr>
        <w:t>of</w:t>
      </w:r>
      <w:r w:rsidRPr="00DB7F18">
        <w:rPr>
          <w:spacing w:val="-18"/>
          <w:sz w:val="18"/>
        </w:rPr>
        <w:t xml:space="preserve"> </w:t>
      </w:r>
      <w:r w:rsidRPr="00DB7F18">
        <w:rPr>
          <w:sz w:val="18"/>
        </w:rPr>
        <w:t>Australia</w:t>
      </w:r>
    </w:p>
    <w:p w:rsidR="00FE04B7" w:rsidRPr="00DB7F18" w:rsidRDefault="006F0226" w:rsidP="00392F25">
      <w:pPr>
        <w:pStyle w:val="BodyText"/>
        <w:numPr>
          <w:ilvl w:val="0"/>
          <w:numId w:val="11"/>
        </w:numPr>
        <w:rPr>
          <w:rFonts w:cs="Helvetica"/>
          <w:sz w:val="18"/>
        </w:rPr>
      </w:pPr>
      <w:r w:rsidRPr="00DB7F18">
        <w:rPr>
          <w:w w:val="95"/>
          <w:sz w:val="18"/>
        </w:rPr>
        <w:t>Australian Dental</w:t>
      </w:r>
      <w:r w:rsidRPr="00DB7F18">
        <w:rPr>
          <w:spacing w:val="46"/>
          <w:w w:val="95"/>
          <w:sz w:val="18"/>
        </w:rPr>
        <w:t xml:space="preserve"> </w:t>
      </w:r>
      <w:r w:rsidRPr="00DB7F18">
        <w:rPr>
          <w:w w:val="95"/>
          <w:sz w:val="18"/>
        </w:rPr>
        <w:t>Association</w:t>
      </w:r>
    </w:p>
    <w:p w:rsidR="00FE04B7" w:rsidRPr="00DB7F18" w:rsidRDefault="006F0226" w:rsidP="00392F25">
      <w:pPr>
        <w:pStyle w:val="BodyText"/>
        <w:numPr>
          <w:ilvl w:val="0"/>
          <w:numId w:val="11"/>
        </w:numPr>
        <w:rPr>
          <w:rFonts w:cs="Helvetica"/>
          <w:sz w:val="18"/>
        </w:rPr>
      </w:pPr>
      <w:r w:rsidRPr="00DB7F18">
        <w:rPr>
          <w:w w:val="95"/>
          <w:sz w:val="18"/>
        </w:rPr>
        <w:lastRenderedPageBreak/>
        <w:t>Australian  Physiotherapy</w:t>
      </w:r>
      <w:r w:rsidRPr="00DB7F18">
        <w:rPr>
          <w:spacing w:val="17"/>
          <w:w w:val="95"/>
          <w:sz w:val="18"/>
        </w:rPr>
        <w:t xml:space="preserve"> </w:t>
      </w:r>
      <w:r w:rsidRPr="00DB7F18">
        <w:rPr>
          <w:w w:val="95"/>
          <w:sz w:val="18"/>
        </w:rPr>
        <w:t>Association</w:t>
      </w:r>
    </w:p>
    <w:p w:rsidR="00FE04B7" w:rsidRPr="00DB7F18" w:rsidRDefault="006F0226" w:rsidP="00392F25">
      <w:pPr>
        <w:pStyle w:val="BodyText"/>
        <w:numPr>
          <w:ilvl w:val="0"/>
          <w:numId w:val="11"/>
        </w:numPr>
        <w:rPr>
          <w:rFonts w:cs="Helvetica"/>
          <w:sz w:val="18"/>
        </w:rPr>
      </w:pPr>
      <w:r w:rsidRPr="00DB7F18">
        <w:rPr>
          <w:sz w:val="18"/>
        </w:rPr>
        <w:t>Australian</w:t>
      </w:r>
      <w:r w:rsidRPr="00DB7F18">
        <w:rPr>
          <w:spacing w:val="-30"/>
          <w:sz w:val="18"/>
        </w:rPr>
        <w:t xml:space="preserve"> </w:t>
      </w:r>
      <w:r w:rsidRPr="00DB7F18">
        <w:rPr>
          <w:sz w:val="18"/>
        </w:rPr>
        <w:t>Osteopathic</w:t>
      </w:r>
      <w:r w:rsidRPr="00DB7F18">
        <w:rPr>
          <w:spacing w:val="-30"/>
          <w:sz w:val="18"/>
        </w:rPr>
        <w:t xml:space="preserve"> </w:t>
      </w:r>
      <w:r w:rsidRPr="00DB7F18">
        <w:rPr>
          <w:sz w:val="18"/>
        </w:rPr>
        <w:t>Association</w:t>
      </w:r>
    </w:p>
    <w:p w:rsidR="00FE04B7" w:rsidRPr="00DB7F18" w:rsidRDefault="006F0226" w:rsidP="00392F25">
      <w:pPr>
        <w:pStyle w:val="BodyText"/>
        <w:numPr>
          <w:ilvl w:val="0"/>
          <w:numId w:val="11"/>
        </w:numPr>
        <w:rPr>
          <w:rFonts w:cs="Helvetica"/>
          <w:sz w:val="18"/>
        </w:rPr>
      </w:pPr>
      <w:r w:rsidRPr="00DB7F18">
        <w:rPr>
          <w:w w:val="95"/>
          <w:sz w:val="18"/>
        </w:rPr>
        <w:t>Australasian  Podiatry</w:t>
      </w:r>
      <w:r w:rsidRPr="00DB7F18">
        <w:rPr>
          <w:spacing w:val="3"/>
          <w:w w:val="95"/>
          <w:sz w:val="18"/>
        </w:rPr>
        <w:t xml:space="preserve"> </w:t>
      </w:r>
      <w:r w:rsidRPr="00DB7F18">
        <w:rPr>
          <w:w w:val="95"/>
          <w:sz w:val="18"/>
        </w:rPr>
        <w:t>Council</w:t>
      </w:r>
    </w:p>
    <w:p w:rsidR="00FE04B7" w:rsidRPr="00DB7F18" w:rsidRDefault="006F0226" w:rsidP="00392F25">
      <w:pPr>
        <w:pStyle w:val="BodyText"/>
        <w:numPr>
          <w:ilvl w:val="0"/>
          <w:numId w:val="11"/>
        </w:numPr>
        <w:rPr>
          <w:rFonts w:cs="Helvetica"/>
          <w:sz w:val="18"/>
        </w:rPr>
      </w:pPr>
      <w:r w:rsidRPr="00DB7F18">
        <w:rPr>
          <w:sz w:val="18"/>
        </w:rPr>
        <w:t>Australian</w:t>
      </w:r>
      <w:r w:rsidRPr="00DB7F18">
        <w:rPr>
          <w:spacing w:val="-23"/>
          <w:sz w:val="18"/>
        </w:rPr>
        <w:t xml:space="preserve"> </w:t>
      </w:r>
      <w:r w:rsidRPr="00DB7F18">
        <w:rPr>
          <w:sz w:val="18"/>
        </w:rPr>
        <w:t>College</w:t>
      </w:r>
      <w:r w:rsidRPr="00DB7F18">
        <w:rPr>
          <w:spacing w:val="-23"/>
          <w:sz w:val="18"/>
        </w:rPr>
        <w:t xml:space="preserve"> </w:t>
      </w:r>
      <w:r w:rsidRPr="00DB7F18">
        <w:rPr>
          <w:sz w:val="18"/>
        </w:rPr>
        <w:t>of</w:t>
      </w:r>
      <w:r w:rsidRPr="00DB7F18">
        <w:rPr>
          <w:spacing w:val="-23"/>
          <w:sz w:val="18"/>
        </w:rPr>
        <w:t xml:space="preserve"> </w:t>
      </w:r>
      <w:r w:rsidRPr="00DB7F18">
        <w:rPr>
          <w:sz w:val="18"/>
        </w:rPr>
        <w:t>Midwives</w:t>
      </w:r>
    </w:p>
    <w:p w:rsidR="00FE04B7" w:rsidRPr="00DB7F18" w:rsidRDefault="006F0226" w:rsidP="00392F25">
      <w:pPr>
        <w:pStyle w:val="BodyText"/>
        <w:numPr>
          <w:ilvl w:val="0"/>
          <w:numId w:val="11"/>
        </w:numPr>
        <w:rPr>
          <w:rFonts w:cs="Helvetica"/>
          <w:sz w:val="18"/>
        </w:rPr>
      </w:pPr>
      <w:r w:rsidRPr="00DB7F18">
        <w:rPr>
          <w:sz w:val="18"/>
        </w:rPr>
        <w:t>Skin</w:t>
      </w:r>
      <w:r w:rsidRPr="00DB7F18">
        <w:rPr>
          <w:spacing w:val="-28"/>
          <w:sz w:val="18"/>
        </w:rPr>
        <w:t xml:space="preserve"> </w:t>
      </w:r>
      <w:r w:rsidRPr="00DB7F18">
        <w:rPr>
          <w:sz w:val="18"/>
        </w:rPr>
        <w:t>Cancer</w:t>
      </w:r>
      <w:r w:rsidRPr="00DB7F18">
        <w:rPr>
          <w:spacing w:val="-28"/>
          <w:sz w:val="18"/>
        </w:rPr>
        <w:t xml:space="preserve"> </w:t>
      </w:r>
      <w:r w:rsidRPr="00DB7F18">
        <w:rPr>
          <w:sz w:val="18"/>
        </w:rPr>
        <w:t>College</w:t>
      </w:r>
      <w:r w:rsidRPr="00DB7F18">
        <w:rPr>
          <w:spacing w:val="-28"/>
          <w:sz w:val="18"/>
        </w:rPr>
        <w:t xml:space="preserve"> </w:t>
      </w:r>
      <w:r w:rsidRPr="00DB7F18">
        <w:rPr>
          <w:sz w:val="18"/>
        </w:rPr>
        <w:t>Australasia.</w:t>
      </w:r>
    </w:p>
    <w:p w:rsidR="00FE04B7" w:rsidRPr="00DB7F18" w:rsidRDefault="00FE04B7">
      <w:pPr>
        <w:spacing w:before="3"/>
        <w:rPr>
          <w:rFonts w:ascii="Helvetica" w:eastAsia="Helvetica" w:hAnsi="Helvetica" w:cs="Helvetica"/>
          <w:sz w:val="23"/>
          <w:szCs w:val="23"/>
        </w:rPr>
      </w:pPr>
    </w:p>
    <w:p w:rsidR="00FE04B7" w:rsidRPr="00DB7F18" w:rsidRDefault="006F0226" w:rsidP="00F84908">
      <w:pPr>
        <w:pStyle w:val="Heading2"/>
        <w:rPr>
          <w:b w:val="0"/>
          <w:bCs w:val="0"/>
        </w:rPr>
      </w:pPr>
      <w:bookmarkStart w:id="16" w:name="_Toc434232981"/>
      <w:r w:rsidRPr="00F84908">
        <w:t>Professional</w:t>
      </w:r>
      <w:r w:rsidRPr="00DB7F18">
        <w:t xml:space="preserve"> Services </w:t>
      </w:r>
      <w:r w:rsidRPr="00DB7F18">
        <w:rPr>
          <w:spacing w:val="2"/>
        </w:rPr>
        <w:t xml:space="preserve">Review </w:t>
      </w:r>
      <w:r w:rsidRPr="00DB7F18">
        <w:t>Agency</w:t>
      </w:r>
      <w:r w:rsidRPr="00DB7F18">
        <w:rPr>
          <w:spacing w:val="39"/>
        </w:rPr>
        <w:t xml:space="preserve"> </w:t>
      </w:r>
      <w:r w:rsidRPr="00DB7F18">
        <w:t>performance</w:t>
      </w:r>
      <w:bookmarkEnd w:id="16"/>
    </w:p>
    <w:p w:rsidR="00FE04B7" w:rsidRPr="00F84908" w:rsidRDefault="006F0226" w:rsidP="00F84908">
      <w:pPr>
        <w:pStyle w:val="BodyText"/>
      </w:pPr>
      <w:r w:rsidRPr="00F84908">
        <w:t>The following outline of PSR’s performance relates to all activities it undertook during 2014–15. This included work on 33 cases already in hand at the beginning of the reporting period, and 62 cases received during 2014–15. A total of 38 cases were completed, and, at the end of the reporting period, 57 cases were in hand.</w:t>
      </w:r>
    </w:p>
    <w:p w:rsidR="00FE04B7" w:rsidRPr="00DB7F18" w:rsidRDefault="00FE04B7">
      <w:pPr>
        <w:spacing w:line="319" w:lineRule="auto"/>
        <w:sectPr w:rsidR="00FE04B7" w:rsidRPr="00DB7F18" w:rsidSect="00655F8D">
          <w:type w:val="continuous"/>
          <w:pgSz w:w="9980" w:h="14180"/>
          <w:pgMar w:top="1440" w:right="1080" w:bottom="1440" w:left="1080" w:header="720" w:footer="720" w:gutter="0"/>
          <w:cols w:space="720"/>
        </w:sectPr>
      </w:pPr>
    </w:p>
    <w:p w:rsidR="00FE04B7" w:rsidRPr="00DB7F18" w:rsidRDefault="006F0226" w:rsidP="00CA3483">
      <w:pPr>
        <w:pStyle w:val="Tablecaption"/>
      </w:pPr>
      <w:r w:rsidRPr="00DB7F18">
        <w:rPr>
          <w:w w:val="90"/>
        </w:rPr>
        <w:lastRenderedPageBreak/>
        <w:t>Table</w:t>
      </w:r>
      <w:r w:rsidRPr="00DB7F18">
        <w:rPr>
          <w:spacing w:val="-12"/>
          <w:w w:val="90"/>
        </w:rPr>
        <w:t xml:space="preserve"> </w:t>
      </w:r>
      <w:r w:rsidRPr="00DB7F18">
        <w:rPr>
          <w:w w:val="90"/>
        </w:rPr>
        <w:t>1:</w:t>
      </w:r>
      <w:r w:rsidRPr="00DB7F18">
        <w:rPr>
          <w:spacing w:val="-17"/>
          <w:w w:val="90"/>
        </w:rPr>
        <w:t xml:space="preserve"> </w:t>
      </w:r>
      <w:r w:rsidRPr="00DB7F18">
        <w:rPr>
          <w:w w:val="90"/>
        </w:rPr>
        <w:t>PSR’s</w:t>
      </w:r>
      <w:r w:rsidRPr="00DB7F18">
        <w:rPr>
          <w:spacing w:val="-12"/>
          <w:w w:val="90"/>
        </w:rPr>
        <w:t xml:space="preserve"> </w:t>
      </w:r>
      <w:r w:rsidRPr="00DB7F18">
        <w:rPr>
          <w:w w:val="90"/>
        </w:rPr>
        <w:t>case</w:t>
      </w:r>
      <w:r w:rsidRPr="00DB7F18">
        <w:rPr>
          <w:spacing w:val="-12"/>
          <w:w w:val="90"/>
        </w:rPr>
        <w:t xml:space="preserve"> </w:t>
      </w:r>
      <w:r w:rsidRPr="00DB7F18">
        <w:rPr>
          <w:w w:val="90"/>
        </w:rPr>
        <w:t>statistics,</w:t>
      </w:r>
      <w:r w:rsidRPr="00DB7F18">
        <w:rPr>
          <w:spacing w:val="-17"/>
          <w:w w:val="90"/>
        </w:rPr>
        <w:t xml:space="preserve"> </w:t>
      </w:r>
      <w:r w:rsidRPr="00DB7F18">
        <w:rPr>
          <w:w w:val="90"/>
        </w:rPr>
        <w:t>2014–15</w:t>
      </w:r>
      <w:r w:rsidRPr="00DB7F18">
        <w:rPr>
          <w:spacing w:val="-12"/>
          <w:w w:val="90"/>
        </w:rPr>
        <w:t xml:space="preserve"> </w:t>
      </w:r>
      <w:r w:rsidRPr="00DB7F18">
        <w:rPr>
          <w:w w:val="90"/>
        </w:rPr>
        <w:t>compared</w:t>
      </w:r>
      <w:r w:rsidRPr="00DB7F18">
        <w:rPr>
          <w:spacing w:val="-12"/>
          <w:w w:val="90"/>
        </w:rPr>
        <w:t xml:space="preserve"> </w:t>
      </w:r>
      <w:r w:rsidRPr="00DB7F18">
        <w:rPr>
          <w:w w:val="90"/>
        </w:rPr>
        <w:t>with</w:t>
      </w:r>
      <w:r w:rsidRPr="00DB7F18">
        <w:rPr>
          <w:spacing w:val="-12"/>
          <w:w w:val="90"/>
        </w:rPr>
        <w:t xml:space="preserve"> </w:t>
      </w:r>
      <w:r w:rsidRPr="00DB7F18">
        <w:rPr>
          <w:w w:val="90"/>
        </w:rPr>
        <w:t>2013–14</w:t>
      </w:r>
    </w:p>
    <w:tbl>
      <w:tblPr>
        <w:tblW w:w="7705" w:type="dxa"/>
        <w:tblLayout w:type="fixed"/>
        <w:tblCellMar>
          <w:left w:w="0" w:type="dxa"/>
          <w:right w:w="0" w:type="dxa"/>
        </w:tblCellMar>
        <w:tblLook w:val="01E0" w:firstRow="1" w:lastRow="1" w:firstColumn="1" w:lastColumn="1" w:noHBand="0" w:noVBand="0"/>
      </w:tblPr>
      <w:tblGrid>
        <w:gridCol w:w="4719"/>
        <w:gridCol w:w="1420"/>
        <w:gridCol w:w="1566"/>
      </w:tblGrid>
      <w:tr w:rsidR="00FE04B7" w:rsidRPr="00DB7F18" w:rsidTr="00DE67E6">
        <w:trPr>
          <w:trHeight w:hRule="exact" w:val="347"/>
        </w:trPr>
        <w:tc>
          <w:tcPr>
            <w:tcW w:w="4719" w:type="dxa"/>
            <w:tcBorders>
              <w:top w:val="nil"/>
              <w:left w:val="nil"/>
              <w:bottom w:val="nil"/>
              <w:right w:val="nil"/>
            </w:tcBorders>
            <w:shd w:val="clear" w:color="auto" w:fill="277DA9"/>
          </w:tcPr>
          <w:p w:rsidR="00FE04B7" w:rsidRPr="00DB7F18" w:rsidRDefault="006F0226">
            <w:pPr>
              <w:pStyle w:val="TableParagraph"/>
              <w:spacing w:before="69"/>
              <w:ind w:left="113"/>
              <w:rPr>
                <w:rFonts w:eastAsia="Arial" w:cs="Arial"/>
                <w:sz w:val="18"/>
                <w:szCs w:val="18"/>
              </w:rPr>
            </w:pPr>
            <w:r w:rsidRPr="00DB7F18">
              <w:rPr>
                <w:b/>
                <w:color w:val="FFFFFF"/>
                <w:sz w:val="18"/>
              </w:rPr>
              <w:t>Action</w:t>
            </w:r>
          </w:p>
        </w:tc>
        <w:tc>
          <w:tcPr>
            <w:tcW w:w="1420" w:type="dxa"/>
            <w:tcBorders>
              <w:top w:val="nil"/>
              <w:left w:val="nil"/>
              <w:bottom w:val="nil"/>
              <w:right w:val="nil"/>
            </w:tcBorders>
            <w:shd w:val="clear" w:color="auto" w:fill="277DA9"/>
          </w:tcPr>
          <w:p w:rsidR="00FE04B7" w:rsidRPr="00DB7F18" w:rsidRDefault="006F0226" w:rsidP="00CE763F">
            <w:pPr>
              <w:pStyle w:val="TableParagraph"/>
              <w:spacing w:before="69"/>
              <w:ind w:right="109"/>
              <w:jc w:val="right"/>
              <w:rPr>
                <w:rFonts w:eastAsia="Arial" w:cs="Arial"/>
                <w:sz w:val="18"/>
                <w:szCs w:val="18"/>
              </w:rPr>
            </w:pPr>
            <w:r w:rsidRPr="00DB7F18">
              <w:rPr>
                <w:rFonts w:eastAsia="Arial" w:cs="Arial"/>
                <w:b/>
                <w:bCs/>
                <w:color w:val="FFFFFF"/>
                <w:w w:val="95"/>
                <w:sz w:val="18"/>
                <w:szCs w:val="18"/>
              </w:rPr>
              <w:t>2013–14</w:t>
            </w:r>
          </w:p>
        </w:tc>
        <w:tc>
          <w:tcPr>
            <w:tcW w:w="1566" w:type="dxa"/>
            <w:tcBorders>
              <w:top w:val="nil"/>
              <w:left w:val="nil"/>
              <w:bottom w:val="nil"/>
              <w:right w:val="nil"/>
            </w:tcBorders>
            <w:shd w:val="clear" w:color="auto" w:fill="277DA9"/>
          </w:tcPr>
          <w:p w:rsidR="00FE04B7" w:rsidRPr="00DB7F18" w:rsidRDefault="006F0226" w:rsidP="00CE763F">
            <w:pPr>
              <w:pStyle w:val="TableParagraph"/>
              <w:spacing w:before="69"/>
              <w:ind w:right="109"/>
              <w:jc w:val="right"/>
              <w:rPr>
                <w:rFonts w:eastAsia="Arial" w:cs="Arial"/>
                <w:sz w:val="18"/>
                <w:szCs w:val="18"/>
              </w:rPr>
            </w:pPr>
            <w:r w:rsidRPr="00DB7F18">
              <w:rPr>
                <w:rFonts w:eastAsia="Arial" w:cs="Arial"/>
                <w:b/>
                <w:bCs/>
                <w:color w:val="FFFFFF"/>
                <w:w w:val="95"/>
                <w:sz w:val="18"/>
                <w:szCs w:val="18"/>
              </w:rPr>
              <w:t>2014–15</w:t>
            </w:r>
          </w:p>
        </w:tc>
      </w:tr>
      <w:tr w:rsidR="00FE04B7" w:rsidRPr="00DB7F18" w:rsidTr="00DE67E6">
        <w:trPr>
          <w:trHeight w:hRule="exact" w:val="272"/>
        </w:trPr>
        <w:tc>
          <w:tcPr>
            <w:tcW w:w="4719" w:type="dxa"/>
            <w:tcBorders>
              <w:top w:val="nil"/>
              <w:left w:val="nil"/>
              <w:bottom w:val="nil"/>
              <w:right w:val="nil"/>
            </w:tcBorders>
            <w:shd w:val="clear" w:color="auto" w:fill="E6E7E8"/>
          </w:tcPr>
          <w:p w:rsidR="00FE04B7" w:rsidRPr="00DB7F18" w:rsidRDefault="006F0226" w:rsidP="00CE763F">
            <w:pPr>
              <w:pStyle w:val="TableParagraph"/>
              <w:rPr>
                <w:rFonts w:eastAsia="Helvetica" w:hAnsi="Helvetica" w:cs="Helvetica"/>
                <w:szCs w:val="16"/>
              </w:rPr>
            </w:pPr>
            <w:r w:rsidRPr="00DB7F18">
              <w:t>Requests</w:t>
            </w:r>
            <w:r w:rsidRPr="00DB7F18">
              <w:rPr>
                <w:spacing w:val="-17"/>
              </w:rPr>
              <w:t xml:space="preserve"> </w:t>
            </w:r>
            <w:r w:rsidRPr="00DB7F18">
              <w:t>received</w:t>
            </w:r>
            <w:r w:rsidRPr="00DB7F18">
              <w:rPr>
                <w:spacing w:val="-17"/>
              </w:rPr>
              <w:t xml:space="preserve"> </w:t>
            </w:r>
            <w:r w:rsidRPr="00DB7F18">
              <w:t>from</w:t>
            </w:r>
            <w:r w:rsidRPr="00DB7F18">
              <w:rPr>
                <w:spacing w:val="-17"/>
              </w:rPr>
              <w:t xml:space="preserve"> </w:t>
            </w:r>
            <w:r w:rsidRPr="00DB7F18">
              <w:t>DHS</w:t>
            </w:r>
          </w:p>
        </w:tc>
        <w:tc>
          <w:tcPr>
            <w:tcW w:w="1420" w:type="dxa"/>
            <w:tcBorders>
              <w:top w:val="nil"/>
              <w:left w:val="nil"/>
              <w:bottom w:val="nil"/>
              <w:right w:val="nil"/>
            </w:tcBorders>
            <w:shd w:val="clear" w:color="auto" w:fill="E6E7E8"/>
          </w:tcPr>
          <w:p w:rsidR="00FE04B7" w:rsidRPr="00DB7F18" w:rsidRDefault="006F0226" w:rsidP="00CE763F">
            <w:pPr>
              <w:pStyle w:val="TableParagraph"/>
              <w:jc w:val="right"/>
              <w:rPr>
                <w:rFonts w:eastAsia="Helvetica" w:hAnsi="Helvetica" w:cs="Helvetica"/>
                <w:szCs w:val="16"/>
              </w:rPr>
            </w:pPr>
            <w:r w:rsidRPr="00DB7F18">
              <w:t>44</w:t>
            </w:r>
          </w:p>
        </w:tc>
        <w:tc>
          <w:tcPr>
            <w:tcW w:w="1566" w:type="dxa"/>
            <w:tcBorders>
              <w:top w:val="nil"/>
              <w:left w:val="nil"/>
              <w:bottom w:val="nil"/>
              <w:right w:val="nil"/>
            </w:tcBorders>
            <w:shd w:val="clear" w:color="auto" w:fill="C7D7E7"/>
          </w:tcPr>
          <w:p w:rsidR="00FE04B7" w:rsidRPr="00DB7F18" w:rsidRDefault="006F0226" w:rsidP="00CE763F">
            <w:pPr>
              <w:pStyle w:val="TableParagraph"/>
              <w:jc w:val="right"/>
              <w:rPr>
                <w:rFonts w:eastAsia="Helvetica" w:hAnsi="Helvetica" w:cs="Helvetica"/>
                <w:szCs w:val="16"/>
              </w:rPr>
            </w:pPr>
            <w:r w:rsidRPr="00DB7F18">
              <w:t>62</w:t>
            </w:r>
          </w:p>
        </w:tc>
      </w:tr>
      <w:tr w:rsidR="00FE04B7" w:rsidRPr="00DB7F18" w:rsidTr="00DE67E6">
        <w:trPr>
          <w:trHeight w:hRule="exact" w:val="757"/>
        </w:trPr>
        <w:tc>
          <w:tcPr>
            <w:tcW w:w="4719" w:type="dxa"/>
            <w:tcBorders>
              <w:top w:val="nil"/>
              <w:left w:val="nil"/>
              <w:bottom w:val="single" w:sz="2" w:space="0" w:color="FFFFFF"/>
              <w:right w:val="nil"/>
            </w:tcBorders>
            <w:shd w:val="clear" w:color="auto" w:fill="E6E7E8"/>
          </w:tcPr>
          <w:p w:rsidR="00FE04B7" w:rsidRPr="00DB7F18" w:rsidRDefault="006F0226" w:rsidP="00CE763F">
            <w:pPr>
              <w:pStyle w:val="TableParagraph"/>
              <w:rPr>
                <w:rFonts w:eastAsia="Helvetica" w:hAnsi="Helvetica" w:cs="Helvetica"/>
                <w:sz w:val="18"/>
                <w:szCs w:val="18"/>
              </w:rPr>
            </w:pPr>
            <w:r w:rsidRPr="00DB7F18">
              <w:rPr>
                <w:sz w:val="18"/>
              </w:rPr>
              <w:t>Requests</w:t>
            </w:r>
            <w:r w:rsidRPr="00DB7F18">
              <w:rPr>
                <w:spacing w:val="-7"/>
                <w:sz w:val="18"/>
              </w:rPr>
              <w:t xml:space="preserve"> </w:t>
            </w:r>
            <w:r w:rsidRPr="00DB7F18">
              <w:rPr>
                <w:sz w:val="18"/>
              </w:rPr>
              <w:t>by</w:t>
            </w:r>
            <w:r w:rsidRPr="00DB7F18">
              <w:rPr>
                <w:spacing w:val="-7"/>
                <w:sz w:val="18"/>
              </w:rPr>
              <w:t xml:space="preserve"> </w:t>
            </w:r>
            <w:r w:rsidRPr="00DB7F18">
              <w:rPr>
                <w:sz w:val="18"/>
              </w:rPr>
              <w:t>DHS</w:t>
            </w:r>
            <w:r w:rsidRPr="00DB7F18">
              <w:rPr>
                <w:spacing w:val="-7"/>
                <w:sz w:val="18"/>
              </w:rPr>
              <w:t xml:space="preserve"> </w:t>
            </w:r>
            <w:r w:rsidRPr="00DB7F18">
              <w:rPr>
                <w:sz w:val="18"/>
              </w:rPr>
              <w:t>to</w:t>
            </w:r>
            <w:r w:rsidRPr="00DB7F18">
              <w:rPr>
                <w:spacing w:val="-7"/>
                <w:sz w:val="18"/>
              </w:rPr>
              <w:t xml:space="preserve"> </w:t>
            </w:r>
            <w:r w:rsidRPr="00DB7F18">
              <w:rPr>
                <w:sz w:val="18"/>
              </w:rPr>
              <w:t>review</w:t>
            </w:r>
            <w:r w:rsidRPr="00DB7F18">
              <w:rPr>
                <w:spacing w:val="-7"/>
                <w:sz w:val="18"/>
              </w:rPr>
              <w:t xml:space="preserve"> </w:t>
            </w:r>
            <w:r w:rsidRPr="00DB7F18">
              <w:rPr>
                <w:sz w:val="18"/>
              </w:rPr>
              <w:t>a</w:t>
            </w:r>
            <w:r w:rsidRPr="00DB7F18">
              <w:rPr>
                <w:spacing w:val="-7"/>
                <w:sz w:val="18"/>
              </w:rPr>
              <w:t xml:space="preserve"> </w:t>
            </w:r>
            <w:r w:rsidRPr="00DB7F18">
              <w:rPr>
                <w:sz w:val="18"/>
              </w:rPr>
              <w:t>practitioner</w:t>
            </w:r>
            <w:r w:rsidRPr="00DB7F18">
              <w:rPr>
                <w:spacing w:val="-7"/>
                <w:sz w:val="18"/>
              </w:rPr>
              <w:t xml:space="preserve"> </w:t>
            </w:r>
            <w:r w:rsidRPr="00DB7F18">
              <w:rPr>
                <w:sz w:val="18"/>
              </w:rPr>
              <w:t>with</w:t>
            </w:r>
            <w:r w:rsidRPr="00DB7F18">
              <w:rPr>
                <w:spacing w:val="-7"/>
                <w:sz w:val="18"/>
              </w:rPr>
              <w:t xml:space="preserve"> </w:t>
            </w:r>
            <w:r w:rsidRPr="00DB7F18">
              <w:rPr>
                <w:sz w:val="18"/>
              </w:rPr>
              <w:t>a previous</w:t>
            </w:r>
            <w:r w:rsidRPr="00DB7F18">
              <w:rPr>
                <w:spacing w:val="-10"/>
                <w:sz w:val="18"/>
              </w:rPr>
              <w:t xml:space="preserve"> </w:t>
            </w:r>
            <w:r w:rsidRPr="00DB7F18">
              <w:rPr>
                <w:sz w:val="18"/>
              </w:rPr>
              <w:t>effective</w:t>
            </w:r>
            <w:r w:rsidRPr="00DB7F18">
              <w:rPr>
                <w:spacing w:val="-10"/>
                <w:sz w:val="18"/>
              </w:rPr>
              <w:t xml:space="preserve"> </w:t>
            </w:r>
            <w:r w:rsidRPr="00DB7F18">
              <w:rPr>
                <w:sz w:val="18"/>
              </w:rPr>
              <w:t>determination</w:t>
            </w:r>
            <w:r w:rsidRPr="00DB7F18">
              <w:rPr>
                <w:spacing w:val="-10"/>
                <w:sz w:val="18"/>
              </w:rPr>
              <w:t xml:space="preserve"> </w:t>
            </w:r>
            <w:r w:rsidRPr="00DB7F18">
              <w:rPr>
                <w:sz w:val="18"/>
              </w:rPr>
              <w:t>for</w:t>
            </w:r>
            <w:r w:rsidRPr="00DB7F18">
              <w:rPr>
                <w:spacing w:val="-10"/>
                <w:sz w:val="18"/>
              </w:rPr>
              <w:t xml:space="preserve"> </w:t>
            </w:r>
            <w:r w:rsidRPr="00DB7F18">
              <w:rPr>
                <w:sz w:val="18"/>
              </w:rPr>
              <w:t>a</w:t>
            </w:r>
            <w:r w:rsidRPr="00DB7F18">
              <w:rPr>
                <w:spacing w:val="-10"/>
                <w:sz w:val="18"/>
              </w:rPr>
              <w:t xml:space="preserve"> </w:t>
            </w:r>
            <w:r w:rsidRPr="00DB7F18">
              <w:rPr>
                <w:sz w:val="18"/>
              </w:rPr>
              <w:t>second</w:t>
            </w:r>
            <w:r w:rsidRPr="00DB7F18">
              <w:rPr>
                <w:spacing w:val="-10"/>
                <w:sz w:val="18"/>
              </w:rPr>
              <w:t xml:space="preserve"> </w:t>
            </w:r>
            <w:r w:rsidRPr="00DB7F18">
              <w:rPr>
                <w:sz w:val="18"/>
              </w:rPr>
              <w:t>or subsequent</w:t>
            </w:r>
            <w:r w:rsidRPr="00DB7F18">
              <w:rPr>
                <w:spacing w:val="-16"/>
                <w:sz w:val="18"/>
              </w:rPr>
              <w:t xml:space="preserve"> </w:t>
            </w:r>
            <w:r w:rsidRPr="00DB7F18">
              <w:rPr>
                <w:sz w:val="18"/>
              </w:rPr>
              <w:t>time</w:t>
            </w:r>
          </w:p>
        </w:tc>
        <w:tc>
          <w:tcPr>
            <w:tcW w:w="1420" w:type="dxa"/>
            <w:tcBorders>
              <w:top w:val="nil"/>
              <w:left w:val="nil"/>
              <w:bottom w:val="single" w:sz="2" w:space="0" w:color="FFFFFF"/>
              <w:right w:val="nil"/>
            </w:tcBorders>
            <w:shd w:val="clear" w:color="auto" w:fill="E6E7E8"/>
          </w:tcPr>
          <w:p w:rsidR="00FE04B7" w:rsidRPr="00DB7F18" w:rsidRDefault="00FE04B7" w:rsidP="00CE763F">
            <w:pPr>
              <w:pStyle w:val="TableParagraph"/>
              <w:jc w:val="right"/>
              <w:rPr>
                <w:rFonts w:eastAsia="Arial" w:cs="Arial"/>
                <w:szCs w:val="16"/>
              </w:rPr>
            </w:pPr>
          </w:p>
          <w:p w:rsidR="00FE04B7" w:rsidRPr="00DB7F18" w:rsidRDefault="006F0226" w:rsidP="00CE763F">
            <w:pPr>
              <w:pStyle w:val="TableParagraph"/>
              <w:jc w:val="right"/>
              <w:rPr>
                <w:rFonts w:eastAsia="Helvetica" w:hAnsi="Helvetica" w:cs="Helvetica"/>
                <w:szCs w:val="16"/>
              </w:rPr>
            </w:pPr>
            <w:r w:rsidRPr="00DB7F18">
              <w:rPr>
                <w:w w:val="95"/>
              </w:rPr>
              <w:t>8</w:t>
            </w:r>
          </w:p>
        </w:tc>
        <w:tc>
          <w:tcPr>
            <w:tcW w:w="1566" w:type="dxa"/>
            <w:tcBorders>
              <w:top w:val="nil"/>
              <w:left w:val="nil"/>
              <w:bottom w:val="single" w:sz="2" w:space="0" w:color="FFFFFF"/>
              <w:right w:val="nil"/>
            </w:tcBorders>
            <w:shd w:val="clear" w:color="auto" w:fill="C7D7E7"/>
          </w:tcPr>
          <w:p w:rsidR="00FE04B7" w:rsidRPr="00DB7F18" w:rsidRDefault="00FE04B7" w:rsidP="00CE763F">
            <w:pPr>
              <w:pStyle w:val="TableParagraph"/>
              <w:jc w:val="right"/>
              <w:rPr>
                <w:rFonts w:eastAsia="Arial" w:cs="Arial"/>
                <w:szCs w:val="16"/>
              </w:rPr>
            </w:pPr>
          </w:p>
          <w:p w:rsidR="00FE04B7" w:rsidRPr="00DB7F18" w:rsidRDefault="006F0226" w:rsidP="00CE763F">
            <w:pPr>
              <w:pStyle w:val="TableParagraph"/>
              <w:jc w:val="right"/>
              <w:rPr>
                <w:rFonts w:eastAsia="Helvetica" w:hAnsi="Helvetica" w:cs="Helvetica"/>
                <w:szCs w:val="16"/>
              </w:rPr>
            </w:pPr>
            <w:r w:rsidRPr="00DB7F18">
              <w:t>11</w:t>
            </w:r>
          </w:p>
        </w:tc>
      </w:tr>
      <w:tr w:rsidR="00FE04B7" w:rsidRPr="00DB7F18" w:rsidTr="00DE67E6">
        <w:trPr>
          <w:trHeight w:hRule="exact" w:val="273"/>
        </w:trPr>
        <w:tc>
          <w:tcPr>
            <w:tcW w:w="4719" w:type="dxa"/>
            <w:tcBorders>
              <w:top w:val="single" w:sz="2" w:space="0" w:color="FFFFFF"/>
              <w:left w:val="nil"/>
              <w:bottom w:val="nil"/>
              <w:right w:val="nil"/>
            </w:tcBorders>
            <w:shd w:val="clear" w:color="auto" w:fill="E6E7E8"/>
          </w:tcPr>
          <w:p w:rsidR="00FE04B7" w:rsidRPr="00DB7F18" w:rsidRDefault="006F0226" w:rsidP="00CE763F">
            <w:pPr>
              <w:pStyle w:val="TableParagraph"/>
              <w:rPr>
                <w:rFonts w:eastAsia="Helvetica" w:hAnsi="Helvetica" w:cs="Helvetica"/>
                <w:szCs w:val="16"/>
              </w:rPr>
            </w:pPr>
            <w:r w:rsidRPr="00DB7F18">
              <w:t>No further</w:t>
            </w:r>
            <w:r w:rsidRPr="00DB7F18">
              <w:rPr>
                <w:spacing w:val="-11"/>
              </w:rPr>
              <w:t xml:space="preserve"> </w:t>
            </w:r>
            <w:r w:rsidRPr="00DB7F18">
              <w:t>action</w:t>
            </w:r>
          </w:p>
        </w:tc>
        <w:tc>
          <w:tcPr>
            <w:tcW w:w="1420" w:type="dxa"/>
            <w:tcBorders>
              <w:top w:val="single" w:sz="2" w:space="0" w:color="FFFFFF"/>
              <w:left w:val="nil"/>
              <w:bottom w:val="nil"/>
              <w:right w:val="nil"/>
            </w:tcBorders>
            <w:shd w:val="clear" w:color="auto" w:fill="E6E7E8"/>
          </w:tcPr>
          <w:p w:rsidR="00FE04B7" w:rsidRPr="00DB7F18" w:rsidRDefault="006F0226" w:rsidP="00CE763F">
            <w:pPr>
              <w:pStyle w:val="TableParagraph"/>
              <w:jc w:val="right"/>
              <w:rPr>
                <w:rFonts w:eastAsia="Helvetica" w:hAnsi="Helvetica" w:cs="Helvetica"/>
                <w:szCs w:val="16"/>
              </w:rPr>
            </w:pPr>
            <w:r w:rsidRPr="00DB7F18">
              <w:t>15</w:t>
            </w:r>
          </w:p>
        </w:tc>
        <w:tc>
          <w:tcPr>
            <w:tcW w:w="1566" w:type="dxa"/>
            <w:tcBorders>
              <w:top w:val="single" w:sz="2" w:space="0" w:color="FFFFFF"/>
              <w:left w:val="nil"/>
              <w:bottom w:val="nil"/>
              <w:right w:val="nil"/>
            </w:tcBorders>
            <w:shd w:val="clear" w:color="auto" w:fill="C7D7E7"/>
          </w:tcPr>
          <w:p w:rsidR="00FE04B7" w:rsidRPr="00DB7F18" w:rsidRDefault="006F0226" w:rsidP="00CE763F">
            <w:pPr>
              <w:pStyle w:val="TableParagraph"/>
              <w:jc w:val="right"/>
              <w:rPr>
                <w:rFonts w:eastAsia="Helvetica" w:hAnsi="Helvetica" w:cs="Helvetica"/>
                <w:szCs w:val="16"/>
              </w:rPr>
            </w:pPr>
            <w:r w:rsidRPr="00DB7F18">
              <w:t>12</w:t>
            </w:r>
          </w:p>
        </w:tc>
      </w:tr>
      <w:tr w:rsidR="00FE04B7" w:rsidRPr="00DB7F18" w:rsidTr="00DE67E6">
        <w:trPr>
          <w:trHeight w:hRule="exact" w:val="261"/>
        </w:trPr>
        <w:tc>
          <w:tcPr>
            <w:tcW w:w="4719" w:type="dxa"/>
            <w:tcBorders>
              <w:top w:val="nil"/>
              <w:left w:val="nil"/>
              <w:bottom w:val="single" w:sz="2" w:space="0" w:color="FFFFFF"/>
              <w:right w:val="nil"/>
            </w:tcBorders>
            <w:shd w:val="clear" w:color="auto" w:fill="E6E7E8"/>
          </w:tcPr>
          <w:p w:rsidR="00FE04B7" w:rsidRPr="00DB7F18" w:rsidRDefault="006F0226" w:rsidP="00CE763F">
            <w:pPr>
              <w:pStyle w:val="TableParagraph"/>
              <w:rPr>
                <w:rFonts w:eastAsia="Helvetica" w:hAnsi="Helvetica" w:cs="Helvetica"/>
                <w:szCs w:val="16"/>
              </w:rPr>
            </w:pPr>
            <w:r w:rsidRPr="00DB7F18">
              <w:t>Requests withdrawn or</w:t>
            </w:r>
            <w:r w:rsidRPr="00DB7F18">
              <w:rPr>
                <w:spacing w:val="-21"/>
              </w:rPr>
              <w:t xml:space="preserve"> </w:t>
            </w:r>
            <w:r w:rsidRPr="00DB7F18">
              <w:t>lapsed</w:t>
            </w:r>
          </w:p>
        </w:tc>
        <w:tc>
          <w:tcPr>
            <w:tcW w:w="1420" w:type="dxa"/>
            <w:tcBorders>
              <w:top w:val="nil"/>
              <w:left w:val="nil"/>
              <w:bottom w:val="single" w:sz="2" w:space="0" w:color="FFFFFF"/>
              <w:right w:val="nil"/>
            </w:tcBorders>
            <w:shd w:val="clear" w:color="auto" w:fill="E6E7E8"/>
          </w:tcPr>
          <w:p w:rsidR="00FE04B7" w:rsidRPr="00DB7F18" w:rsidRDefault="006F0226" w:rsidP="00CE763F">
            <w:pPr>
              <w:pStyle w:val="TableParagraph"/>
              <w:jc w:val="right"/>
              <w:rPr>
                <w:rFonts w:eastAsia="Helvetica" w:hAnsi="Helvetica" w:cs="Helvetica"/>
                <w:szCs w:val="16"/>
              </w:rPr>
            </w:pPr>
            <w:r w:rsidRPr="00DB7F18">
              <w:rPr>
                <w:w w:val="95"/>
              </w:rPr>
              <w:t>0</w:t>
            </w:r>
          </w:p>
        </w:tc>
        <w:tc>
          <w:tcPr>
            <w:tcW w:w="1566" w:type="dxa"/>
            <w:tcBorders>
              <w:top w:val="nil"/>
              <w:left w:val="nil"/>
              <w:bottom w:val="single" w:sz="2" w:space="0" w:color="FFFFFF"/>
              <w:right w:val="nil"/>
            </w:tcBorders>
            <w:shd w:val="clear" w:color="auto" w:fill="C7D7E7"/>
          </w:tcPr>
          <w:p w:rsidR="00FE04B7" w:rsidRPr="00DB7F18" w:rsidRDefault="006F0226" w:rsidP="00CE763F">
            <w:pPr>
              <w:pStyle w:val="TableParagraph"/>
              <w:jc w:val="right"/>
              <w:rPr>
                <w:rFonts w:eastAsia="Helvetica" w:hAnsi="Helvetica" w:cs="Helvetica"/>
                <w:szCs w:val="16"/>
              </w:rPr>
            </w:pPr>
            <w:r w:rsidRPr="00DB7F18">
              <w:rPr>
                <w:w w:val="95"/>
              </w:rPr>
              <w:t>1</w:t>
            </w:r>
          </w:p>
        </w:tc>
      </w:tr>
      <w:tr w:rsidR="00FE04B7" w:rsidRPr="00DB7F18" w:rsidTr="00DE67E6">
        <w:trPr>
          <w:trHeight w:hRule="exact" w:val="273"/>
        </w:trPr>
        <w:tc>
          <w:tcPr>
            <w:tcW w:w="4719" w:type="dxa"/>
            <w:tcBorders>
              <w:top w:val="single" w:sz="2" w:space="0" w:color="FFFFFF"/>
              <w:left w:val="nil"/>
              <w:bottom w:val="nil"/>
              <w:right w:val="nil"/>
            </w:tcBorders>
            <w:shd w:val="clear" w:color="auto" w:fill="E6E7E8"/>
          </w:tcPr>
          <w:p w:rsidR="00FE04B7" w:rsidRPr="00DB7F18" w:rsidRDefault="006F0226" w:rsidP="00CE763F">
            <w:pPr>
              <w:pStyle w:val="TableParagraph"/>
              <w:rPr>
                <w:rFonts w:eastAsia="Helvetica" w:hAnsi="Helvetica" w:cs="Helvetica"/>
                <w:szCs w:val="16"/>
              </w:rPr>
            </w:pPr>
            <w:r w:rsidRPr="00DB7F18">
              <w:t>Referrals</w:t>
            </w:r>
            <w:r w:rsidRPr="00DB7F18">
              <w:rPr>
                <w:spacing w:val="-10"/>
              </w:rPr>
              <w:t xml:space="preserve"> </w:t>
            </w:r>
            <w:r w:rsidRPr="00DB7F18">
              <w:t>from</w:t>
            </w:r>
            <w:r w:rsidRPr="00DB7F18">
              <w:rPr>
                <w:spacing w:val="-10"/>
              </w:rPr>
              <w:t xml:space="preserve"> </w:t>
            </w:r>
            <w:r w:rsidRPr="00DB7F18">
              <w:t>the</w:t>
            </w:r>
            <w:r w:rsidRPr="00DB7F18">
              <w:rPr>
                <w:spacing w:val="-10"/>
              </w:rPr>
              <w:t xml:space="preserve"> </w:t>
            </w:r>
            <w:r w:rsidRPr="00DB7F18">
              <w:t>PSR</w:t>
            </w:r>
            <w:r w:rsidRPr="00DB7F18">
              <w:rPr>
                <w:spacing w:val="-10"/>
              </w:rPr>
              <w:t xml:space="preserve"> </w:t>
            </w:r>
            <w:r w:rsidRPr="00DB7F18">
              <w:t>Director</w:t>
            </w:r>
            <w:r w:rsidRPr="00DB7F18">
              <w:rPr>
                <w:spacing w:val="-10"/>
              </w:rPr>
              <w:t xml:space="preserve"> </w:t>
            </w:r>
            <w:r w:rsidRPr="00DB7F18">
              <w:t>to</w:t>
            </w:r>
            <w:r w:rsidRPr="00DB7F18">
              <w:rPr>
                <w:spacing w:val="-10"/>
              </w:rPr>
              <w:t xml:space="preserve"> </w:t>
            </w:r>
            <w:r w:rsidRPr="00DB7F18">
              <w:t>new</w:t>
            </w:r>
            <w:r w:rsidRPr="00DB7F18">
              <w:rPr>
                <w:spacing w:val="-10"/>
              </w:rPr>
              <w:t xml:space="preserve"> </w:t>
            </w:r>
            <w:r w:rsidRPr="00DB7F18">
              <w:t>PSR</w:t>
            </w:r>
            <w:r w:rsidRPr="00DB7F18">
              <w:rPr>
                <w:spacing w:val="-10"/>
              </w:rPr>
              <w:t xml:space="preserve"> </w:t>
            </w:r>
            <w:r w:rsidRPr="00DB7F18">
              <w:t>committees</w:t>
            </w:r>
          </w:p>
        </w:tc>
        <w:tc>
          <w:tcPr>
            <w:tcW w:w="1420" w:type="dxa"/>
            <w:tcBorders>
              <w:top w:val="single" w:sz="2" w:space="0" w:color="FFFFFF"/>
              <w:left w:val="nil"/>
              <w:bottom w:val="nil"/>
              <w:right w:val="nil"/>
            </w:tcBorders>
            <w:shd w:val="clear" w:color="auto" w:fill="E6E7E8"/>
          </w:tcPr>
          <w:p w:rsidR="00FE04B7" w:rsidRPr="00DB7F18" w:rsidRDefault="006F0226" w:rsidP="00CE763F">
            <w:pPr>
              <w:pStyle w:val="TableParagraph"/>
              <w:jc w:val="right"/>
              <w:rPr>
                <w:rFonts w:eastAsia="Helvetica" w:hAnsi="Helvetica" w:cs="Helvetica"/>
                <w:szCs w:val="16"/>
              </w:rPr>
            </w:pPr>
            <w:r w:rsidRPr="00DB7F18">
              <w:t>10</w:t>
            </w:r>
          </w:p>
        </w:tc>
        <w:tc>
          <w:tcPr>
            <w:tcW w:w="1566" w:type="dxa"/>
            <w:tcBorders>
              <w:top w:val="single" w:sz="2" w:space="0" w:color="FFFFFF"/>
              <w:left w:val="nil"/>
              <w:bottom w:val="nil"/>
              <w:right w:val="nil"/>
            </w:tcBorders>
            <w:shd w:val="clear" w:color="auto" w:fill="C7D7E7"/>
          </w:tcPr>
          <w:p w:rsidR="00FE04B7" w:rsidRPr="00DB7F18" w:rsidRDefault="006F0226" w:rsidP="00CE763F">
            <w:pPr>
              <w:pStyle w:val="TableParagraph"/>
              <w:jc w:val="right"/>
              <w:rPr>
                <w:rFonts w:eastAsia="Helvetica" w:hAnsi="Helvetica" w:cs="Helvetica"/>
                <w:szCs w:val="16"/>
              </w:rPr>
            </w:pPr>
            <w:r w:rsidRPr="00DB7F18">
              <w:t>12</w:t>
            </w:r>
          </w:p>
        </w:tc>
      </w:tr>
      <w:tr w:rsidR="00FE04B7" w:rsidRPr="00DB7F18" w:rsidTr="00DE67E6">
        <w:trPr>
          <w:trHeight w:hRule="exact" w:val="261"/>
        </w:trPr>
        <w:tc>
          <w:tcPr>
            <w:tcW w:w="4719" w:type="dxa"/>
            <w:tcBorders>
              <w:top w:val="nil"/>
              <w:left w:val="nil"/>
              <w:bottom w:val="single" w:sz="2" w:space="0" w:color="FFFFFF"/>
              <w:right w:val="nil"/>
            </w:tcBorders>
            <w:shd w:val="clear" w:color="auto" w:fill="E6E7E8"/>
          </w:tcPr>
          <w:p w:rsidR="00FE04B7" w:rsidRPr="00DB7F18" w:rsidRDefault="006F0226" w:rsidP="00CE763F">
            <w:pPr>
              <w:pStyle w:val="TableParagraph"/>
              <w:rPr>
                <w:rFonts w:eastAsia="Helvetica" w:hAnsi="Helvetica" w:cs="Helvetica"/>
                <w:szCs w:val="16"/>
              </w:rPr>
            </w:pPr>
            <w:r w:rsidRPr="00DB7F18">
              <w:t>Committees in</w:t>
            </w:r>
            <w:r w:rsidRPr="00DB7F18">
              <w:rPr>
                <w:spacing w:val="-25"/>
              </w:rPr>
              <w:t xml:space="preserve"> </w:t>
            </w:r>
            <w:r w:rsidRPr="00DB7F18">
              <w:t>progress</w:t>
            </w:r>
          </w:p>
        </w:tc>
        <w:tc>
          <w:tcPr>
            <w:tcW w:w="1420" w:type="dxa"/>
            <w:tcBorders>
              <w:top w:val="nil"/>
              <w:left w:val="nil"/>
              <w:bottom w:val="single" w:sz="2" w:space="0" w:color="FFFFFF"/>
              <w:right w:val="nil"/>
            </w:tcBorders>
            <w:shd w:val="clear" w:color="auto" w:fill="E6E7E8"/>
          </w:tcPr>
          <w:p w:rsidR="00FE04B7" w:rsidRPr="00DB7F18" w:rsidRDefault="006F0226" w:rsidP="00CE763F">
            <w:pPr>
              <w:pStyle w:val="TableParagraph"/>
              <w:jc w:val="right"/>
              <w:rPr>
                <w:rFonts w:eastAsia="Helvetica" w:hAnsi="Helvetica" w:cs="Helvetica"/>
                <w:szCs w:val="16"/>
              </w:rPr>
            </w:pPr>
            <w:r w:rsidRPr="00DB7F18">
              <w:rPr>
                <w:w w:val="95"/>
              </w:rPr>
              <w:t>9</w:t>
            </w:r>
          </w:p>
        </w:tc>
        <w:tc>
          <w:tcPr>
            <w:tcW w:w="1566" w:type="dxa"/>
            <w:tcBorders>
              <w:top w:val="nil"/>
              <w:left w:val="nil"/>
              <w:bottom w:val="single" w:sz="2" w:space="0" w:color="FFFFFF"/>
              <w:right w:val="nil"/>
            </w:tcBorders>
            <w:shd w:val="clear" w:color="auto" w:fill="C7D7E7"/>
          </w:tcPr>
          <w:p w:rsidR="00FE04B7" w:rsidRPr="00DB7F18" w:rsidRDefault="006F0226" w:rsidP="00CE763F">
            <w:pPr>
              <w:pStyle w:val="TableParagraph"/>
              <w:jc w:val="right"/>
              <w:rPr>
                <w:rFonts w:eastAsia="Helvetica" w:hAnsi="Helvetica" w:cs="Helvetica"/>
                <w:szCs w:val="16"/>
              </w:rPr>
            </w:pPr>
            <w:r w:rsidRPr="00DB7F18">
              <w:t>10</w:t>
            </w:r>
          </w:p>
        </w:tc>
      </w:tr>
      <w:tr w:rsidR="00FE04B7" w:rsidRPr="00DB7F18" w:rsidTr="00DE67E6">
        <w:trPr>
          <w:trHeight w:hRule="exact" w:val="363"/>
        </w:trPr>
        <w:tc>
          <w:tcPr>
            <w:tcW w:w="4719" w:type="dxa"/>
            <w:tcBorders>
              <w:top w:val="single" w:sz="2" w:space="0" w:color="FFFFFF"/>
              <w:left w:val="nil"/>
              <w:bottom w:val="nil"/>
              <w:right w:val="nil"/>
            </w:tcBorders>
            <w:shd w:val="clear" w:color="auto" w:fill="E6E7E8"/>
          </w:tcPr>
          <w:p w:rsidR="00FE04B7" w:rsidRPr="00DB7F18" w:rsidRDefault="006F0226" w:rsidP="00CE763F">
            <w:pPr>
              <w:pStyle w:val="TableParagraph"/>
              <w:rPr>
                <w:rFonts w:eastAsia="Helvetica" w:hAnsi="Helvetica" w:cs="Helvetica"/>
                <w:szCs w:val="16"/>
              </w:rPr>
            </w:pPr>
            <w:r w:rsidRPr="00DB7F18">
              <w:t>Committee</w:t>
            </w:r>
            <w:r w:rsidRPr="00DB7F18">
              <w:rPr>
                <w:spacing w:val="-19"/>
              </w:rPr>
              <w:t xml:space="preserve"> </w:t>
            </w:r>
            <w:r w:rsidRPr="00DB7F18">
              <w:t>reports</w:t>
            </w:r>
            <w:r w:rsidRPr="00DB7F18">
              <w:rPr>
                <w:spacing w:val="-19"/>
              </w:rPr>
              <w:t xml:space="preserve"> </w:t>
            </w:r>
            <w:r w:rsidRPr="00DB7F18">
              <w:t>finalised</w:t>
            </w:r>
          </w:p>
        </w:tc>
        <w:tc>
          <w:tcPr>
            <w:tcW w:w="1420" w:type="dxa"/>
            <w:tcBorders>
              <w:top w:val="single" w:sz="2" w:space="0" w:color="FFFFFF"/>
              <w:left w:val="nil"/>
              <w:bottom w:val="nil"/>
              <w:right w:val="nil"/>
            </w:tcBorders>
            <w:shd w:val="clear" w:color="auto" w:fill="E6E7E8"/>
          </w:tcPr>
          <w:p w:rsidR="00FE04B7" w:rsidRPr="00DB7F18" w:rsidRDefault="006F0226" w:rsidP="00CE763F">
            <w:pPr>
              <w:pStyle w:val="TableParagraph"/>
              <w:jc w:val="right"/>
              <w:rPr>
                <w:rFonts w:eastAsia="Helvetica" w:hAnsi="Helvetica" w:cs="Helvetica"/>
                <w:szCs w:val="16"/>
              </w:rPr>
            </w:pPr>
            <w:r w:rsidRPr="00DB7F18">
              <w:rPr>
                <w:w w:val="95"/>
              </w:rPr>
              <w:t>9</w:t>
            </w:r>
          </w:p>
        </w:tc>
        <w:tc>
          <w:tcPr>
            <w:tcW w:w="1566" w:type="dxa"/>
            <w:tcBorders>
              <w:top w:val="single" w:sz="2" w:space="0" w:color="FFFFFF"/>
              <w:left w:val="nil"/>
              <w:bottom w:val="nil"/>
              <w:right w:val="nil"/>
            </w:tcBorders>
            <w:shd w:val="clear" w:color="auto" w:fill="C7D7E7"/>
          </w:tcPr>
          <w:p w:rsidR="00FE04B7" w:rsidRPr="00DB7F18" w:rsidRDefault="006F0226" w:rsidP="00CE763F">
            <w:pPr>
              <w:pStyle w:val="TableParagraph"/>
              <w:jc w:val="right"/>
              <w:rPr>
                <w:rFonts w:eastAsia="Helvetica" w:hAnsi="Helvetica" w:cs="Helvetica"/>
                <w:szCs w:val="16"/>
              </w:rPr>
            </w:pPr>
            <w:r w:rsidRPr="00DB7F18">
              <w:rPr>
                <w:w w:val="95"/>
              </w:rPr>
              <w:t>7</w:t>
            </w:r>
          </w:p>
        </w:tc>
      </w:tr>
      <w:tr w:rsidR="00FE04B7" w:rsidRPr="00DB7F18" w:rsidTr="00DE67E6">
        <w:trPr>
          <w:trHeight w:hRule="exact" w:val="365"/>
        </w:trPr>
        <w:tc>
          <w:tcPr>
            <w:tcW w:w="4719" w:type="dxa"/>
            <w:tcBorders>
              <w:top w:val="nil"/>
              <w:left w:val="nil"/>
              <w:bottom w:val="single" w:sz="2" w:space="0" w:color="FFFFFF"/>
              <w:right w:val="nil"/>
            </w:tcBorders>
            <w:shd w:val="clear" w:color="auto" w:fill="E6E7E8"/>
          </w:tcPr>
          <w:p w:rsidR="00FE04B7" w:rsidRPr="00DB7F18" w:rsidRDefault="006F0226" w:rsidP="00CE763F">
            <w:pPr>
              <w:pStyle w:val="TableParagraph"/>
              <w:rPr>
                <w:rFonts w:eastAsia="Helvetica" w:hAnsi="Helvetica" w:cs="Helvetica"/>
                <w:sz w:val="18"/>
                <w:szCs w:val="18"/>
              </w:rPr>
            </w:pPr>
            <w:r w:rsidRPr="00DB7F18">
              <w:rPr>
                <w:sz w:val="18"/>
              </w:rPr>
              <w:t>Reports</w:t>
            </w:r>
            <w:r w:rsidRPr="00DB7F18">
              <w:rPr>
                <w:spacing w:val="-14"/>
                <w:sz w:val="18"/>
              </w:rPr>
              <w:t xml:space="preserve"> </w:t>
            </w:r>
            <w:r w:rsidRPr="00DB7F18">
              <w:rPr>
                <w:sz w:val="18"/>
              </w:rPr>
              <w:t>finding</w:t>
            </w:r>
            <w:r w:rsidRPr="00DB7F18">
              <w:rPr>
                <w:spacing w:val="-14"/>
                <w:sz w:val="18"/>
              </w:rPr>
              <w:t xml:space="preserve"> </w:t>
            </w:r>
            <w:r w:rsidRPr="00DB7F18">
              <w:rPr>
                <w:sz w:val="18"/>
              </w:rPr>
              <w:t>inappropriate</w:t>
            </w:r>
            <w:r w:rsidRPr="00DB7F18">
              <w:rPr>
                <w:spacing w:val="-14"/>
                <w:sz w:val="18"/>
              </w:rPr>
              <w:t xml:space="preserve"> </w:t>
            </w:r>
            <w:r w:rsidRPr="00DB7F18">
              <w:rPr>
                <w:sz w:val="18"/>
              </w:rPr>
              <w:t>practice</w:t>
            </w:r>
          </w:p>
        </w:tc>
        <w:tc>
          <w:tcPr>
            <w:tcW w:w="1420" w:type="dxa"/>
            <w:tcBorders>
              <w:top w:val="nil"/>
              <w:left w:val="nil"/>
              <w:bottom w:val="single" w:sz="2" w:space="0" w:color="FFFFFF"/>
              <w:right w:val="nil"/>
            </w:tcBorders>
            <w:shd w:val="clear" w:color="auto" w:fill="E6E7E8"/>
          </w:tcPr>
          <w:p w:rsidR="00FE04B7" w:rsidRPr="00DB7F18" w:rsidRDefault="006F0226" w:rsidP="00CE763F">
            <w:pPr>
              <w:pStyle w:val="TableParagraph"/>
              <w:jc w:val="right"/>
              <w:rPr>
                <w:rFonts w:eastAsia="Helvetica" w:hAnsi="Helvetica" w:cs="Helvetica"/>
                <w:szCs w:val="16"/>
              </w:rPr>
            </w:pPr>
            <w:r w:rsidRPr="00DB7F18">
              <w:rPr>
                <w:w w:val="95"/>
              </w:rPr>
              <w:t>8</w:t>
            </w:r>
          </w:p>
        </w:tc>
        <w:tc>
          <w:tcPr>
            <w:tcW w:w="1566" w:type="dxa"/>
            <w:tcBorders>
              <w:top w:val="nil"/>
              <w:left w:val="nil"/>
              <w:bottom w:val="single" w:sz="2" w:space="0" w:color="FFFFFF"/>
              <w:right w:val="nil"/>
            </w:tcBorders>
            <w:shd w:val="clear" w:color="auto" w:fill="C7D7E7"/>
          </w:tcPr>
          <w:p w:rsidR="00FE04B7" w:rsidRPr="00DB7F18" w:rsidRDefault="006F0226" w:rsidP="00CE763F">
            <w:pPr>
              <w:pStyle w:val="TableParagraph"/>
              <w:jc w:val="right"/>
              <w:rPr>
                <w:rFonts w:eastAsia="Helvetica" w:hAnsi="Helvetica" w:cs="Helvetica"/>
                <w:szCs w:val="16"/>
              </w:rPr>
            </w:pPr>
            <w:r w:rsidRPr="00DB7F18">
              <w:rPr>
                <w:w w:val="95"/>
              </w:rPr>
              <w:t>7</w:t>
            </w:r>
          </w:p>
        </w:tc>
      </w:tr>
      <w:tr w:rsidR="00FE04B7" w:rsidRPr="00DB7F18" w:rsidTr="00DE67E6">
        <w:trPr>
          <w:trHeight w:hRule="exact" w:val="290"/>
        </w:trPr>
        <w:tc>
          <w:tcPr>
            <w:tcW w:w="4719" w:type="dxa"/>
            <w:tcBorders>
              <w:top w:val="single" w:sz="2" w:space="0" w:color="FFFFFF"/>
              <w:left w:val="nil"/>
              <w:bottom w:val="nil"/>
              <w:right w:val="nil"/>
            </w:tcBorders>
            <w:shd w:val="clear" w:color="auto" w:fill="E6E7E8"/>
          </w:tcPr>
          <w:p w:rsidR="00FE04B7" w:rsidRPr="00DB7F18" w:rsidRDefault="006F0226" w:rsidP="00CE763F">
            <w:pPr>
              <w:pStyle w:val="TableParagraph"/>
              <w:rPr>
                <w:rFonts w:eastAsia="Helvetica" w:hAnsi="Helvetica" w:cs="Helvetica"/>
                <w:sz w:val="18"/>
                <w:szCs w:val="18"/>
              </w:rPr>
            </w:pPr>
            <w:r w:rsidRPr="00DB7F18">
              <w:rPr>
                <w:sz w:val="18"/>
              </w:rPr>
              <w:t>Reports</w:t>
            </w:r>
            <w:r w:rsidRPr="00DB7F18">
              <w:rPr>
                <w:spacing w:val="-11"/>
                <w:sz w:val="18"/>
              </w:rPr>
              <w:t xml:space="preserve"> </w:t>
            </w:r>
            <w:r w:rsidRPr="00DB7F18">
              <w:rPr>
                <w:sz w:val="18"/>
              </w:rPr>
              <w:t>finding</w:t>
            </w:r>
            <w:r w:rsidRPr="00DB7F18">
              <w:rPr>
                <w:spacing w:val="-11"/>
                <w:sz w:val="18"/>
              </w:rPr>
              <w:t xml:space="preserve"> </w:t>
            </w:r>
            <w:r w:rsidRPr="00DB7F18">
              <w:rPr>
                <w:sz w:val="18"/>
              </w:rPr>
              <w:t>no</w:t>
            </w:r>
            <w:r w:rsidRPr="00DB7F18">
              <w:rPr>
                <w:spacing w:val="-11"/>
                <w:sz w:val="18"/>
              </w:rPr>
              <w:t xml:space="preserve"> </w:t>
            </w:r>
            <w:r w:rsidRPr="00DB7F18">
              <w:rPr>
                <w:sz w:val="18"/>
              </w:rPr>
              <w:t>inappropriate</w:t>
            </w:r>
            <w:r w:rsidRPr="00DB7F18">
              <w:rPr>
                <w:spacing w:val="-11"/>
                <w:sz w:val="18"/>
              </w:rPr>
              <w:t xml:space="preserve"> </w:t>
            </w:r>
            <w:r w:rsidRPr="00DB7F18">
              <w:rPr>
                <w:sz w:val="18"/>
              </w:rPr>
              <w:t>practice</w:t>
            </w:r>
          </w:p>
        </w:tc>
        <w:tc>
          <w:tcPr>
            <w:tcW w:w="1420" w:type="dxa"/>
            <w:tcBorders>
              <w:top w:val="single" w:sz="2" w:space="0" w:color="FFFFFF"/>
              <w:left w:val="nil"/>
              <w:bottom w:val="nil"/>
              <w:right w:val="nil"/>
            </w:tcBorders>
            <w:shd w:val="clear" w:color="auto" w:fill="E6E7E8"/>
          </w:tcPr>
          <w:p w:rsidR="00FE04B7" w:rsidRPr="00DB7F18" w:rsidRDefault="006F0226" w:rsidP="00CE763F">
            <w:pPr>
              <w:pStyle w:val="TableParagraph"/>
              <w:jc w:val="right"/>
              <w:rPr>
                <w:rFonts w:eastAsia="Helvetica" w:hAnsi="Helvetica" w:cs="Helvetica"/>
                <w:szCs w:val="16"/>
              </w:rPr>
            </w:pPr>
            <w:r w:rsidRPr="00DB7F18">
              <w:rPr>
                <w:w w:val="95"/>
              </w:rPr>
              <w:t>1</w:t>
            </w:r>
          </w:p>
        </w:tc>
        <w:tc>
          <w:tcPr>
            <w:tcW w:w="1566" w:type="dxa"/>
            <w:tcBorders>
              <w:top w:val="single" w:sz="2" w:space="0" w:color="FFFFFF"/>
              <w:left w:val="nil"/>
              <w:bottom w:val="nil"/>
              <w:right w:val="nil"/>
            </w:tcBorders>
            <w:shd w:val="clear" w:color="auto" w:fill="C7D7E7"/>
          </w:tcPr>
          <w:p w:rsidR="00FE04B7" w:rsidRPr="00DB7F18" w:rsidRDefault="006F0226" w:rsidP="00CE763F">
            <w:pPr>
              <w:pStyle w:val="TableParagraph"/>
              <w:jc w:val="right"/>
              <w:rPr>
                <w:rFonts w:eastAsia="Helvetica" w:hAnsi="Helvetica" w:cs="Helvetica"/>
                <w:szCs w:val="16"/>
              </w:rPr>
            </w:pPr>
            <w:r w:rsidRPr="00DB7F18">
              <w:rPr>
                <w:w w:val="95"/>
              </w:rPr>
              <w:t>0</w:t>
            </w:r>
          </w:p>
        </w:tc>
      </w:tr>
      <w:tr w:rsidR="00FE04B7" w:rsidRPr="00DB7F18" w:rsidTr="00DE67E6">
        <w:trPr>
          <w:trHeight w:hRule="exact" w:val="259"/>
        </w:trPr>
        <w:tc>
          <w:tcPr>
            <w:tcW w:w="4719" w:type="dxa"/>
            <w:tcBorders>
              <w:top w:val="nil"/>
              <w:left w:val="nil"/>
              <w:bottom w:val="single" w:sz="2" w:space="0" w:color="FFFFFF"/>
              <w:right w:val="nil"/>
            </w:tcBorders>
            <w:shd w:val="clear" w:color="auto" w:fill="E6E7E8"/>
          </w:tcPr>
          <w:p w:rsidR="00FE04B7" w:rsidRPr="00DB7F18" w:rsidRDefault="006F0226" w:rsidP="00CE763F">
            <w:pPr>
              <w:pStyle w:val="TableParagraph"/>
              <w:rPr>
                <w:rFonts w:eastAsia="Helvetica" w:hAnsi="Helvetica" w:cs="Helvetica"/>
                <w:szCs w:val="16"/>
              </w:rPr>
            </w:pPr>
            <w:r w:rsidRPr="00DB7F18">
              <w:t>Committee matters</w:t>
            </w:r>
            <w:r w:rsidRPr="00DB7F18">
              <w:rPr>
                <w:spacing w:val="-17"/>
              </w:rPr>
              <w:t xml:space="preserve"> </w:t>
            </w:r>
            <w:r w:rsidRPr="00DB7F18">
              <w:t>ceased</w:t>
            </w:r>
          </w:p>
        </w:tc>
        <w:tc>
          <w:tcPr>
            <w:tcW w:w="1420" w:type="dxa"/>
            <w:tcBorders>
              <w:top w:val="nil"/>
              <w:left w:val="nil"/>
              <w:bottom w:val="single" w:sz="2" w:space="0" w:color="FFFFFF"/>
              <w:right w:val="nil"/>
            </w:tcBorders>
            <w:shd w:val="clear" w:color="auto" w:fill="E6E7E8"/>
          </w:tcPr>
          <w:p w:rsidR="00FE04B7" w:rsidRPr="00DB7F18" w:rsidRDefault="006F0226" w:rsidP="00CE763F">
            <w:pPr>
              <w:pStyle w:val="TableParagraph"/>
              <w:jc w:val="right"/>
              <w:rPr>
                <w:rFonts w:eastAsia="Helvetica" w:hAnsi="Helvetica" w:cs="Helvetica"/>
                <w:szCs w:val="16"/>
              </w:rPr>
            </w:pPr>
            <w:r w:rsidRPr="00DB7F18">
              <w:rPr>
                <w:w w:val="95"/>
              </w:rPr>
              <w:t>0</w:t>
            </w:r>
          </w:p>
        </w:tc>
        <w:tc>
          <w:tcPr>
            <w:tcW w:w="1566" w:type="dxa"/>
            <w:tcBorders>
              <w:top w:val="nil"/>
              <w:left w:val="nil"/>
              <w:bottom w:val="single" w:sz="2" w:space="0" w:color="FFFFFF"/>
              <w:right w:val="nil"/>
            </w:tcBorders>
            <w:shd w:val="clear" w:color="auto" w:fill="C7D7E7"/>
          </w:tcPr>
          <w:p w:rsidR="00FE04B7" w:rsidRPr="00DB7F18" w:rsidRDefault="006F0226" w:rsidP="00CE763F">
            <w:pPr>
              <w:pStyle w:val="TableParagraph"/>
              <w:jc w:val="right"/>
              <w:rPr>
                <w:rFonts w:eastAsia="Helvetica" w:hAnsi="Helvetica" w:cs="Helvetica"/>
                <w:szCs w:val="16"/>
              </w:rPr>
            </w:pPr>
            <w:r w:rsidRPr="00DB7F18">
              <w:rPr>
                <w:w w:val="95"/>
              </w:rPr>
              <w:t>0</w:t>
            </w:r>
          </w:p>
        </w:tc>
      </w:tr>
      <w:tr w:rsidR="00FE04B7" w:rsidRPr="00DB7F18" w:rsidTr="00DE67E6">
        <w:trPr>
          <w:trHeight w:hRule="exact" w:val="267"/>
        </w:trPr>
        <w:tc>
          <w:tcPr>
            <w:tcW w:w="4719" w:type="dxa"/>
            <w:tcBorders>
              <w:top w:val="single" w:sz="2" w:space="0" w:color="FFFFFF"/>
              <w:left w:val="nil"/>
              <w:bottom w:val="single" w:sz="2" w:space="0" w:color="FFFFFF"/>
              <w:right w:val="nil"/>
            </w:tcBorders>
            <w:shd w:val="clear" w:color="auto" w:fill="E6E7E8"/>
          </w:tcPr>
          <w:p w:rsidR="00FE04B7" w:rsidRPr="00DB7F18" w:rsidRDefault="006F0226" w:rsidP="00CE763F">
            <w:pPr>
              <w:pStyle w:val="TableParagraph"/>
              <w:rPr>
                <w:rFonts w:eastAsia="Helvetica" w:hAnsi="Helvetica" w:cs="Helvetica"/>
                <w:szCs w:val="16"/>
              </w:rPr>
            </w:pPr>
            <w:r w:rsidRPr="00DB7F18">
              <w:t>Referrals</w:t>
            </w:r>
            <w:r w:rsidRPr="00DB7F18">
              <w:rPr>
                <w:spacing w:val="-13"/>
              </w:rPr>
              <w:t xml:space="preserve"> </w:t>
            </w:r>
            <w:r w:rsidRPr="00DB7F18">
              <w:t>to</w:t>
            </w:r>
            <w:r w:rsidRPr="00DB7F18">
              <w:rPr>
                <w:spacing w:val="-13"/>
              </w:rPr>
              <w:t xml:space="preserve"> </w:t>
            </w:r>
            <w:r w:rsidRPr="00DB7F18">
              <w:t>medical</w:t>
            </w:r>
            <w:r w:rsidRPr="00DB7F18">
              <w:rPr>
                <w:spacing w:val="-13"/>
              </w:rPr>
              <w:t xml:space="preserve"> </w:t>
            </w:r>
            <w:r w:rsidRPr="00DB7F18">
              <w:t>boards</w:t>
            </w:r>
            <w:r w:rsidRPr="00DB7F18">
              <w:rPr>
                <w:spacing w:val="-13"/>
              </w:rPr>
              <w:t xml:space="preserve"> </w:t>
            </w:r>
            <w:r w:rsidRPr="00DB7F18">
              <w:t>or</w:t>
            </w:r>
            <w:r w:rsidRPr="00DB7F18">
              <w:rPr>
                <w:spacing w:val="-13"/>
              </w:rPr>
              <w:t xml:space="preserve"> </w:t>
            </w:r>
            <w:r w:rsidRPr="00DB7F18">
              <w:t>AHPRA</w:t>
            </w:r>
          </w:p>
        </w:tc>
        <w:tc>
          <w:tcPr>
            <w:tcW w:w="1420" w:type="dxa"/>
            <w:tcBorders>
              <w:top w:val="single" w:sz="2" w:space="0" w:color="FFFFFF"/>
              <w:left w:val="nil"/>
              <w:bottom w:val="single" w:sz="2" w:space="0" w:color="FFFFFF"/>
              <w:right w:val="nil"/>
            </w:tcBorders>
            <w:shd w:val="clear" w:color="auto" w:fill="E6E7E8"/>
          </w:tcPr>
          <w:p w:rsidR="00FE04B7" w:rsidRPr="00DB7F18" w:rsidRDefault="006F0226" w:rsidP="00CE763F">
            <w:pPr>
              <w:pStyle w:val="TableParagraph"/>
              <w:jc w:val="right"/>
              <w:rPr>
                <w:rFonts w:eastAsia="Helvetica" w:hAnsi="Helvetica" w:cs="Helvetica"/>
                <w:szCs w:val="16"/>
              </w:rPr>
            </w:pPr>
            <w:r w:rsidRPr="00DB7F18">
              <w:rPr>
                <w:w w:val="95"/>
              </w:rPr>
              <w:t>4</w:t>
            </w:r>
          </w:p>
        </w:tc>
        <w:tc>
          <w:tcPr>
            <w:tcW w:w="1566" w:type="dxa"/>
            <w:tcBorders>
              <w:top w:val="single" w:sz="2" w:space="0" w:color="FFFFFF"/>
              <w:left w:val="nil"/>
              <w:bottom w:val="single" w:sz="2" w:space="0" w:color="FFFFFF"/>
              <w:right w:val="nil"/>
            </w:tcBorders>
            <w:shd w:val="clear" w:color="auto" w:fill="C7D7E7"/>
          </w:tcPr>
          <w:p w:rsidR="00FE04B7" w:rsidRPr="00DB7F18" w:rsidRDefault="006F0226" w:rsidP="00CE763F">
            <w:pPr>
              <w:pStyle w:val="TableParagraph"/>
              <w:jc w:val="right"/>
              <w:rPr>
                <w:rFonts w:eastAsia="Helvetica" w:hAnsi="Helvetica" w:cs="Helvetica"/>
                <w:szCs w:val="16"/>
              </w:rPr>
            </w:pPr>
            <w:r w:rsidRPr="00DB7F18">
              <w:rPr>
                <w:w w:val="95"/>
              </w:rPr>
              <w:t>5</w:t>
            </w:r>
          </w:p>
        </w:tc>
      </w:tr>
      <w:tr w:rsidR="00FE04B7" w:rsidRPr="00DB7F18" w:rsidTr="00DE67E6">
        <w:trPr>
          <w:trHeight w:hRule="exact" w:val="273"/>
        </w:trPr>
        <w:tc>
          <w:tcPr>
            <w:tcW w:w="4719" w:type="dxa"/>
            <w:tcBorders>
              <w:top w:val="single" w:sz="2" w:space="0" w:color="FFFFFF"/>
              <w:left w:val="nil"/>
              <w:bottom w:val="nil"/>
              <w:right w:val="nil"/>
            </w:tcBorders>
            <w:shd w:val="clear" w:color="auto" w:fill="E6E7E8"/>
          </w:tcPr>
          <w:p w:rsidR="00FE04B7" w:rsidRPr="00DB7F18" w:rsidRDefault="006F0226" w:rsidP="00CE763F">
            <w:pPr>
              <w:pStyle w:val="TableParagraph"/>
              <w:rPr>
                <w:rFonts w:eastAsia="Helvetica" w:hAnsi="Helvetica" w:cs="Helvetica"/>
                <w:szCs w:val="16"/>
              </w:rPr>
            </w:pPr>
            <w:r w:rsidRPr="00DB7F18">
              <w:t>Referrals</w:t>
            </w:r>
            <w:r w:rsidRPr="00DB7F18">
              <w:rPr>
                <w:spacing w:val="-16"/>
              </w:rPr>
              <w:t xml:space="preserve"> </w:t>
            </w:r>
            <w:r w:rsidRPr="00DB7F18">
              <w:t>to</w:t>
            </w:r>
            <w:r w:rsidRPr="00DB7F18">
              <w:rPr>
                <w:spacing w:val="-16"/>
              </w:rPr>
              <w:t xml:space="preserve"> </w:t>
            </w:r>
            <w:r w:rsidRPr="00DB7F18">
              <w:t>Medicare</w:t>
            </w:r>
            <w:r w:rsidRPr="00DB7F18">
              <w:rPr>
                <w:spacing w:val="-16"/>
              </w:rPr>
              <w:t xml:space="preserve"> </w:t>
            </w:r>
            <w:r w:rsidRPr="00DB7F18">
              <w:t>Participation</w:t>
            </w:r>
            <w:r w:rsidRPr="00DB7F18">
              <w:rPr>
                <w:spacing w:val="-16"/>
              </w:rPr>
              <w:t xml:space="preserve"> </w:t>
            </w:r>
            <w:r w:rsidRPr="00DB7F18">
              <w:t>Review</w:t>
            </w:r>
            <w:r w:rsidRPr="00DB7F18">
              <w:rPr>
                <w:spacing w:val="-16"/>
              </w:rPr>
              <w:t xml:space="preserve"> </w:t>
            </w:r>
            <w:r w:rsidRPr="00DB7F18">
              <w:t>committees</w:t>
            </w:r>
          </w:p>
        </w:tc>
        <w:tc>
          <w:tcPr>
            <w:tcW w:w="1420" w:type="dxa"/>
            <w:tcBorders>
              <w:top w:val="single" w:sz="2" w:space="0" w:color="FFFFFF"/>
              <w:left w:val="nil"/>
              <w:bottom w:val="nil"/>
              <w:right w:val="nil"/>
            </w:tcBorders>
            <w:shd w:val="clear" w:color="auto" w:fill="E6E7E8"/>
          </w:tcPr>
          <w:p w:rsidR="00FE04B7" w:rsidRPr="00DB7F18" w:rsidRDefault="006F0226" w:rsidP="00CE763F">
            <w:pPr>
              <w:pStyle w:val="TableParagraph"/>
              <w:jc w:val="right"/>
              <w:rPr>
                <w:rFonts w:eastAsia="Helvetica" w:hAnsi="Helvetica" w:cs="Helvetica"/>
                <w:szCs w:val="16"/>
              </w:rPr>
            </w:pPr>
            <w:r w:rsidRPr="00DB7F18">
              <w:rPr>
                <w:w w:val="95"/>
              </w:rPr>
              <w:t>0</w:t>
            </w:r>
          </w:p>
        </w:tc>
        <w:tc>
          <w:tcPr>
            <w:tcW w:w="1566" w:type="dxa"/>
            <w:tcBorders>
              <w:top w:val="single" w:sz="2" w:space="0" w:color="FFFFFF"/>
              <w:left w:val="nil"/>
              <w:bottom w:val="nil"/>
              <w:right w:val="nil"/>
            </w:tcBorders>
            <w:shd w:val="clear" w:color="auto" w:fill="C7D7E7"/>
          </w:tcPr>
          <w:p w:rsidR="00FE04B7" w:rsidRPr="00DB7F18" w:rsidRDefault="006F0226" w:rsidP="00CE763F">
            <w:pPr>
              <w:pStyle w:val="TableParagraph"/>
              <w:jc w:val="right"/>
              <w:rPr>
                <w:rFonts w:eastAsia="Helvetica" w:hAnsi="Helvetica" w:cs="Helvetica"/>
                <w:szCs w:val="16"/>
              </w:rPr>
            </w:pPr>
            <w:r w:rsidRPr="00DB7F18">
              <w:rPr>
                <w:w w:val="95"/>
              </w:rPr>
              <w:t>0</w:t>
            </w:r>
          </w:p>
        </w:tc>
      </w:tr>
      <w:tr w:rsidR="00FE04B7" w:rsidRPr="00DB7F18" w:rsidTr="00DE67E6">
        <w:trPr>
          <w:trHeight w:hRule="exact" w:val="261"/>
        </w:trPr>
        <w:tc>
          <w:tcPr>
            <w:tcW w:w="4719" w:type="dxa"/>
            <w:tcBorders>
              <w:top w:val="nil"/>
              <w:left w:val="nil"/>
              <w:bottom w:val="single" w:sz="2" w:space="0" w:color="FFFFFF"/>
              <w:right w:val="nil"/>
            </w:tcBorders>
            <w:shd w:val="clear" w:color="auto" w:fill="E6E7E8"/>
          </w:tcPr>
          <w:p w:rsidR="00FE04B7" w:rsidRPr="00DB7F18" w:rsidRDefault="006F0226" w:rsidP="00CE763F">
            <w:pPr>
              <w:pStyle w:val="TableParagraph"/>
              <w:rPr>
                <w:rFonts w:eastAsia="Helvetica" w:hAnsi="Helvetica" w:cs="Helvetica"/>
                <w:szCs w:val="16"/>
              </w:rPr>
            </w:pPr>
            <w:r w:rsidRPr="00DB7F18">
              <w:t>Referrals to other</w:t>
            </w:r>
            <w:r w:rsidRPr="00DB7F18">
              <w:rPr>
                <w:spacing w:val="-32"/>
              </w:rPr>
              <w:t xml:space="preserve"> </w:t>
            </w:r>
            <w:r w:rsidRPr="00DB7F18">
              <w:t>bodies</w:t>
            </w:r>
          </w:p>
        </w:tc>
        <w:tc>
          <w:tcPr>
            <w:tcW w:w="1420" w:type="dxa"/>
            <w:tcBorders>
              <w:top w:val="nil"/>
              <w:left w:val="nil"/>
              <w:bottom w:val="single" w:sz="2" w:space="0" w:color="FFFFFF"/>
              <w:right w:val="nil"/>
            </w:tcBorders>
            <w:shd w:val="clear" w:color="auto" w:fill="E6E7E8"/>
          </w:tcPr>
          <w:p w:rsidR="00FE04B7" w:rsidRPr="00DB7F18" w:rsidRDefault="006F0226" w:rsidP="00CE763F">
            <w:pPr>
              <w:pStyle w:val="TableParagraph"/>
              <w:jc w:val="right"/>
              <w:rPr>
                <w:rFonts w:eastAsia="Helvetica" w:hAnsi="Helvetica" w:cs="Helvetica"/>
                <w:szCs w:val="16"/>
              </w:rPr>
            </w:pPr>
            <w:r w:rsidRPr="00DB7F18">
              <w:rPr>
                <w:w w:val="95"/>
              </w:rPr>
              <w:t>0</w:t>
            </w:r>
          </w:p>
        </w:tc>
        <w:tc>
          <w:tcPr>
            <w:tcW w:w="1566" w:type="dxa"/>
            <w:tcBorders>
              <w:top w:val="nil"/>
              <w:left w:val="nil"/>
              <w:bottom w:val="single" w:sz="2" w:space="0" w:color="FFFFFF"/>
              <w:right w:val="nil"/>
            </w:tcBorders>
            <w:shd w:val="clear" w:color="auto" w:fill="C7D7E7"/>
          </w:tcPr>
          <w:p w:rsidR="00FE04B7" w:rsidRPr="00DB7F18" w:rsidRDefault="006F0226" w:rsidP="00CE763F">
            <w:pPr>
              <w:pStyle w:val="TableParagraph"/>
              <w:jc w:val="right"/>
              <w:rPr>
                <w:rFonts w:eastAsia="Helvetica" w:hAnsi="Helvetica" w:cs="Helvetica"/>
                <w:szCs w:val="16"/>
              </w:rPr>
            </w:pPr>
            <w:r w:rsidRPr="00DB7F18">
              <w:rPr>
                <w:w w:val="95"/>
              </w:rPr>
              <w:t>0</w:t>
            </w:r>
          </w:p>
        </w:tc>
      </w:tr>
      <w:tr w:rsidR="00FE04B7" w:rsidRPr="00DB7F18" w:rsidTr="00DE67E6">
        <w:trPr>
          <w:trHeight w:hRule="exact" w:val="299"/>
        </w:trPr>
        <w:tc>
          <w:tcPr>
            <w:tcW w:w="4719" w:type="dxa"/>
            <w:tcBorders>
              <w:top w:val="single" w:sz="2" w:space="0" w:color="FFFFFF"/>
              <w:left w:val="nil"/>
              <w:bottom w:val="nil"/>
              <w:right w:val="nil"/>
            </w:tcBorders>
            <w:shd w:val="clear" w:color="auto" w:fill="E6E7E8"/>
          </w:tcPr>
          <w:p w:rsidR="00FE04B7" w:rsidRPr="00DB7F18" w:rsidRDefault="006F0226" w:rsidP="00CE763F">
            <w:pPr>
              <w:pStyle w:val="TableParagraph"/>
              <w:rPr>
                <w:rFonts w:eastAsia="Helvetica" w:hAnsi="Helvetica" w:cs="Helvetica"/>
                <w:szCs w:val="16"/>
              </w:rPr>
            </w:pPr>
            <w:r w:rsidRPr="00DB7F18">
              <w:t>Referrals</w:t>
            </w:r>
            <w:r w:rsidRPr="00DB7F18">
              <w:rPr>
                <w:spacing w:val="-9"/>
              </w:rPr>
              <w:t xml:space="preserve"> </w:t>
            </w:r>
            <w:r w:rsidRPr="00DB7F18">
              <w:t>to</w:t>
            </w:r>
            <w:r w:rsidRPr="00DB7F18">
              <w:rPr>
                <w:spacing w:val="-9"/>
              </w:rPr>
              <w:t xml:space="preserve"> </w:t>
            </w:r>
            <w:r w:rsidRPr="00DB7F18">
              <w:t>DHS</w:t>
            </w:r>
            <w:r w:rsidRPr="00DB7F18">
              <w:rPr>
                <w:spacing w:val="-9"/>
              </w:rPr>
              <w:t xml:space="preserve"> </w:t>
            </w:r>
            <w:r w:rsidRPr="00DB7F18">
              <w:t>for</w:t>
            </w:r>
            <w:r w:rsidRPr="00DB7F18">
              <w:rPr>
                <w:spacing w:val="-9"/>
              </w:rPr>
              <w:t xml:space="preserve"> </w:t>
            </w:r>
            <w:r w:rsidRPr="00DB7F18">
              <w:t>suspected</w:t>
            </w:r>
            <w:r w:rsidRPr="00DB7F18">
              <w:rPr>
                <w:spacing w:val="-9"/>
              </w:rPr>
              <w:t xml:space="preserve"> </w:t>
            </w:r>
            <w:r w:rsidRPr="00DB7F18">
              <w:t>fraud</w:t>
            </w:r>
          </w:p>
        </w:tc>
        <w:tc>
          <w:tcPr>
            <w:tcW w:w="1420" w:type="dxa"/>
            <w:tcBorders>
              <w:top w:val="single" w:sz="2" w:space="0" w:color="FFFFFF"/>
              <w:left w:val="nil"/>
              <w:bottom w:val="nil"/>
              <w:right w:val="nil"/>
            </w:tcBorders>
            <w:shd w:val="clear" w:color="auto" w:fill="E6E7E8"/>
          </w:tcPr>
          <w:p w:rsidR="00FE04B7" w:rsidRPr="00DB7F18" w:rsidRDefault="006F0226" w:rsidP="00CE763F">
            <w:pPr>
              <w:pStyle w:val="TableParagraph"/>
              <w:jc w:val="right"/>
              <w:rPr>
                <w:rFonts w:eastAsia="Helvetica" w:hAnsi="Helvetica" w:cs="Helvetica"/>
                <w:szCs w:val="16"/>
              </w:rPr>
            </w:pPr>
            <w:r w:rsidRPr="00DB7F18">
              <w:rPr>
                <w:w w:val="95"/>
              </w:rPr>
              <w:t>0</w:t>
            </w:r>
          </w:p>
        </w:tc>
        <w:tc>
          <w:tcPr>
            <w:tcW w:w="1566" w:type="dxa"/>
            <w:tcBorders>
              <w:top w:val="single" w:sz="2" w:space="0" w:color="FFFFFF"/>
              <w:left w:val="nil"/>
              <w:bottom w:val="nil"/>
              <w:right w:val="nil"/>
            </w:tcBorders>
            <w:shd w:val="clear" w:color="auto" w:fill="C7D7E7"/>
          </w:tcPr>
          <w:p w:rsidR="00FE04B7" w:rsidRPr="00DB7F18" w:rsidRDefault="006F0226" w:rsidP="00CE763F">
            <w:pPr>
              <w:pStyle w:val="TableParagraph"/>
              <w:jc w:val="right"/>
              <w:rPr>
                <w:rFonts w:eastAsia="Helvetica" w:hAnsi="Helvetica" w:cs="Helvetica"/>
                <w:szCs w:val="16"/>
              </w:rPr>
            </w:pPr>
            <w:r w:rsidRPr="00DB7F18">
              <w:rPr>
                <w:w w:val="95"/>
              </w:rPr>
              <w:t>0</w:t>
            </w:r>
          </w:p>
        </w:tc>
      </w:tr>
      <w:tr w:rsidR="00FE04B7" w:rsidRPr="00DB7F18" w:rsidTr="00DE67E6">
        <w:trPr>
          <w:trHeight w:hRule="exact" w:val="337"/>
        </w:trPr>
        <w:tc>
          <w:tcPr>
            <w:tcW w:w="4719" w:type="dxa"/>
            <w:tcBorders>
              <w:top w:val="nil"/>
              <w:left w:val="nil"/>
              <w:bottom w:val="single" w:sz="2" w:space="0" w:color="FFFFFF"/>
              <w:right w:val="nil"/>
            </w:tcBorders>
            <w:shd w:val="clear" w:color="auto" w:fill="E6E7E8"/>
          </w:tcPr>
          <w:p w:rsidR="00FE04B7" w:rsidRPr="00DB7F18" w:rsidRDefault="006F0226" w:rsidP="00CE763F">
            <w:pPr>
              <w:pStyle w:val="TableParagraph"/>
              <w:rPr>
                <w:rFonts w:eastAsia="Helvetica" w:hAnsi="Helvetica" w:cs="Helvetica"/>
                <w:szCs w:val="16"/>
              </w:rPr>
            </w:pPr>
            <w:r w:rsidRPr="00DB7F18">
              <w:t>Negotiated</w:t>
            </w:r>
            <w:r w:rsidRPr="00DB7F18">
              <w:rPr>
                <w:spacing w:val="-17"/>
              </w:rPr>
              <w:t xml:space="preserve"> </w:t>
            </w:r>
            <w:r w:rsidRPr="00DB7F18">
              <w:t>agreements</w:t>
            </w:r>
            <w:r w:rsidRPr="00DB7F18">
              <w:rPr>
                <w:spacing w:val="-17"/>
              </w:rPr>
              <w:t xml:space="preserve"> </w:t>
            </w:r>
            <w:r w:rsidRPr="00DB7F18">
              <w:t>ratified</w:t>
            </w:r>
            <w:r w:rsidRPr="00DB7F18">
              <w:rPr>
                <w:spacing w:val="-17"/>
              </w:rPr>
              <w:t xml:space="preserve"> </w:t>
            </w:r>
            <w:r w:rsidRPr="00DB7F18">
              <w:t>and</w:t>
            </w:r>
            <w:r w:rsidRPr="00DB7F18">
              <w:rPr>
                <w:spacing w:val="-17"/>
              </w:rPr>
              <w:t xml:space="preserve"> </w:t>
            </w:r>
            <w:r w:rsidRPr="00DB7F18">
              <w:t>effective</w:t>
            </w:r>
          </w:p>
        </w:tc>
        <w:tc>
          <w:tcPr>
            <w:tcW w:w="1420" w:type="dxa"/>
            <w:tcBorders>
              <w:top w:val="nil"/>
              <w:left w:val="nil"/>
              <w:bottom w:val="single" w:sz="2" w:space="0" w:color="FFFFFF"/>
              <w:right w:val="nil"/>
            </w:tcBorders>
            <w:shd w:val="clear" w:color="auto" w:fill="E6E7E8"/>
          </w:tcPr>
          <w:p w:rsidR="00FE04B7" w:rsidRPr="00DB7F18" w:rsidRDefault="006F0226" w:rsidP="00CE763F">
            <w:pPr>
              <w:pStyle w:val="TableParagraph"/>
              <w:jc w:val="right"/>
              <w:rPr>
                <w:rFonts w:eastAsia="Helvetica" w:hAnsi="Helvetica" w:cs="Helvetica"/>
                <w:szCs w:val="16"/>
              </w:rPr>
            </w:pPr>
            <w:r w:rsidRPr="00DB7F18">
              <w:t>24</w:t>
            </w:r>
          </w:p>
        </w:tc>
        <w:tc>
          <w:tcPr>
            <w:tcW w:w="1566" w:type="dxa"/>
            <w:tcBorders>
              <w:top w:val="nil"/>
              <w:left w:val="nil"/>
              <w:bottom w:val="single" w:sz="2" w:space="0" w:color="FFFFFF"/>
              <w:right w:val="nil"/>
            </w:tcBorders>
            <w:shd w:val="clear" w:color="auto" w:fill="C7D7E7"/>
          </w:tcPr>
          <w:p w:rsidR="00FE04B7" w:rsidRPr="00DB7F18" w:rsidRDefault="006F0226" w:rsidP="00CE763F">
            <w:pPr>
              <w:pStyle w:val="TableParagraph"/>
              <w:jc w:val="right"/>
              <w:rPr>
                <w:rFonts w:eastAsia="Helvetica" w:hAnsi="Helvetica" w:cs="Helvetica"/>
                <w:szCs w:val="16"/>
              </w:rPr>
            </w:pPr>
            <w:r w:rsidRPr="00DB7F18">
              <w:t>18</w:t>
            </w:r>
          </w:p>
        </w:tc>
      </w:tr>
      <w:tr w:rsidR="00FE04B7" w:rsidRPr="00DB7F18" w:rsidTr="00DE67E6">
        <w:trPr>
          <w:trHeight w:hRule="exact" w:val="267"/>
        </w:trPr>
        <w:tc>
          <w:tcPr>
            <w:tcW w:w="4719" w:type="dxa"/>
            <w:tcBorders>
              <w:top w:val="single" w:sz="2" w:space="0" w:color="FFFFFF"/>
              <w:left w:val="nil"/>
              <w:bottom w:val="single" w:sz="2" w:space="0" w:color="FFFFFF"/>
              <w:right w:val="nil"/>
            </w:tcBorders>
            <w:shd w:val="clear" w:color="auto" w:fill="E6E7E8"/>
          </w:tcPr>
          <w:p w:rsidR="00FE04B7" w:rsidRPr="00DB7F18" w:rsidRDefault="006F0226" w:rsidP="00CE763F">
            <w:pPr>
              <w:pStyle w:val="TableParagraph"/>
              <w:rPr>
                <w:rFonts w:eastAsia="Helvetica" w:hAnsi="Helvetica" w:cs="Helvetica"/>
                <w:szCs w:val="16"/>
              </w:rPr>
            </w:pPr>
            <w:r w:rsidRPr="00DB7F18">
              <w:t>Draft determinations</w:t>
            </w:r>
            <w:r w:rsidRPr="00DB7F18">
              <w:rPr>
                <w:spacing w:val="-31"/>
              </w:rPr>
              <w:t xml:space="preserve"> </w:t>
            </w:r>
            <w:r w:rsidRPr="00DB7F18">
              <w:t>made</w:t>
            </w:r>
          </w:p>
        </w:tc>
        <w:tc>
          <w:tcPr>
            <w:tcW w:w="1420" w:type="dxa"/>
            <w:tcBorders>
              <w:top w:val="single" w:sz="2" w:space="0" w:color="FFFFFF"/>
              <w:left w:val="nil"/>
              <w:bottom w:val="single" w:sz="2" w:space="0" w:color="FFFFFF"/>
              <w:right w:val="nil"/>
            </w:tcBorders>
            <w:shd w:val="clear" w:color="auto" w:fill="E6E7E8"/>
          </w:tcPr>
          <w:p w:rsidR="00FE04B7" w:rsidRPr="00DB7F18" w:rsidRDefault="006F0226" w:rsidP="00CE763F">
            <w:pPr>
              <w:pStyle w:val="TableParagraph"/>
              <w:jc w:val="right"/>
              <w:rPr>
                <w:rFonts w:eastAsia="Helvetica" w:hAnsi="Helvetica" w:cs="Helvetica"/>
                <w:szCs w:val="16"/>
              </w:rPr>
            </w:pPr>
            <w:r w:rsidRPr="00DB7F18">
              <w:rPr>
                <w:w w:val="95"/>
              </w:rPr>
              <w:t>8</w:t>
            </w:r>
          </w:p>
        </w:tc>
        <w:tc>
          <w:tcPr>
            <w:tcW w:w="1566" w:type="dxa"/>
            <w:tcBorders>
              <w:top w:val="single" w:sz="2" w:space="0" w:color="FFFFFF"/>
              <w:left w:val="nil"/>
              <w:bottom w:val="single" w:sz="2" w:space="0" w:color="FFFFFF"/>
              <w:right w:val="nil"/>
            </w:tcBorders>
            <w:shd w:val="clear" w:color="auto" w:fill="C7D7E7"/>
          </w:tcPr>
          <w:p w:rsidR="00FE04B7" w:rsidRPr="00DB7F18" w:rsidRDefault="006F0226" w:rsidP="00CE763F">
            <w:pPr>
              <w:pStyle w:val="TableParagraph"/>
              <w:jc w:val="right"/>
              <w:rPr>
                <w:rFonts w:eastAsia="Helvetica" w:hAnsi="Helvetica" w:cs="Helvetica"/>
                <w:szCs w:val="16"/>
              </w:rPr>
            </w:pPr>
            <w:r w:rsidRPr="00DB7F18">
              <w:rPr>
                <w:w w:val="95"/>
              </w:rPr>
              <w:t>6</w:t>
            </w:r>
          </w:p>
        </w:tc>
      </w:tr>
      <w:tr w:rsidR="00FE04B7" w:rsidRPr="00DB7F18" w:rsidTr="00DE67E6">
        <w:trPr>
          <w:trHeight w:hRule="exact" w:val="273"/>
        </w:trPr>
        <w:tc>
          <w:tcPr>
            <w:tcW w:w="4719" w:type="dxa"/>
            <w:tcBorders>
              <w:top w:val="single" w:sz="2" w:space="0" w:color="FFFFFF"/>
              <w:left w:val="nil"/>
              <w:bottom w:val="nil"/>
              <w:right w:val="nil"/>
            </w:tcBorders>
            <w:shd w:val="clear" w:color="auto" w:fill="E6E7E8"/>
          </w:tcPr>
          <w:p w:rsidR="00FE04B7" w:rsidRPr="00DB7F18" w:rsidRDefault="006F0226" w:rsidP="00CE763F">
            <w:pPr>
              <w:pStyle w:val="TableParagraph"/>
              <w:rPr>
                <w:rFonts w:eastAsia="Helvetica" w:hAnsi="Helvetica" w:cs="Helvetica"/>
                <w:szCs w:val="16"/>
              </w:rPr>
            </w:pPr>
            <w:r w:rsidRPr="00DB7F18">
              <w:t>Final</w:t>
            </w:r>
            <w:r w:rsidRPr="00DB7F18">
              <w:rPr>
                <w:spacing w:val="-24"/>
              </w:rPr>
              <w:t xml:space="preserve"> </w:t>
            </w:r>
            <w:r w:rsidRPr="00DB7F18">
              <w:t>determinations</w:t>
            </w:r>
            <w:r w:rsidRPr="00DB7F18">
              <w:rPr>
                <w:spacing w:val="-24"/>
              </w:rPr>
              <w:t xml:space="preserve"> </w:t>
            </w:r>
            <w:r w:rsidRPr="00DB7F18">
              <w:t>made</w:t>
            </w:r>
          </w:p>
        </w:tc>
        <w:tc>
          <w:tcPr>
            <w:tcW w:w="1420" w:type="dxa"/>
            <w:tcBorders>
              <w:top w:val="single" w:sz="2" w:space="0" w:color="FFFFFF"/>
              <w:left w:val="nil"/>
              <w:bottom w:val="nil"/>
              <w:right w:val="nil"/>
            </w:tcBorders>
            <w:shd w:val="clear" w:color="auto" w:fill="E6E7E8"/>
          </w:tcPr>
          <w:p w:rsidR="00FE04B7" w:rsidRPr="00DB7F18" w:rsidRDefault="006F0226" w:rsidP="00CE763F">
            <w:pPr>
              <w:pStyle w:val="TableParagraph"/>
              <w:jc w:val="right"/>
              <w:rPr>
                <w:rFonts w:eastAsia="Helvetica" w:hAnsi="Helvetica" w:cs="Helvetica"/>
                <w:szCs w:val="16"/>
              </w:rPr>
            </w:pPr>
            <w:r w:rsidRPr="00DB7F18">
              <w:rPr>
                <w:w w:val="95"/>
              </w:rPr>
              <w:t>6</w:t>
            </w:r>
          </w:p>
        </w:tc>
        <w:tc>
          <w:tcPr>
            <w:tcW w:w="1566" w:type="dxa"/>
            <w:tcBorders>
              <w:top w:val="single" w:sz="2" w:space="0" w:color="FFFFFF"/>
              <w:left w:val="nil"/>
              <w:bottom w:val="nil"/>
              <w:right w:val="nil"/>
            </w:tcBorders>
            <w:shd w:val="clear" w:color="auto" w:fill="C7D7E7"/>
          </w:tcPr>
          <w:p w:rsidR="00FE04B7" w:rsidRPr="00DB7F18" w:rsidRDefault="006F0226" w:rsidP="00CE763F">
            <w:pPr>
              <w:pStyle w:val="TableParagraph"/>
              <w:jc w:val="right"/>
              <w:rPr>
                <w:rFonts w:eastAsia="Helvetica" w:hAnsi="Helvetica" w:cs="Helvetica"/>
                <w:szCs w:val="16"/>
              </w:rPr>
            </w:pPr>
            <w:r w:rsidRPr="00DB7F18">
              <w:rPr>
                <w:w w:val="95"/>
              </w:rPr>
              <w:t>8</w:t>
            </w:r>
          </w:p>
        </w:tc>
      </w:tr>
      <w:tr w:rsidR="00FE04B7" w:rsidRPr="00DB7F18" w:rsidTr="00DE67E6">
        <w:trPr>
          <w:trHeight w:hRule="exact" w:val="261"/>
        </w:trPr>
        <w:tc>
          <w:tcPr>
            <w:tcW w:w="4719" w:type="dxa"/>
            <w:tcBorders>
              <w:top w:val="nil"/>
              <w:left w:val="nil"/>
              <w:bottom w:val="single" w:sz="2" w:space="0" w:color="FFFFFF"/>
              <w:right w:val="nil"/>
            </w:tcBorders>
            <w:shd w:val="clear" w:color="auto" w:fill="E6E7E8"/>
          </w:tcPr>
          <w:p w:rsidR="00FE04B7" w:rsidRPr="00DB7F18" w:rsidRDefault="006F0226" w:rsidP="00CE763F">
            <w:pPr>
              <w:pStyle w:val="TableParagraph"/>
              <w:rPr>
                <w:rFonts w:eastAsia="Helvetica" w:hAnsi="Helvetica" w:cs="Helvetica"/>
                <w:szCs w:val="16"/>
              </w:rPr>
            </w:pPr>
            <w:r w:rsidRPr="00DB7F18">
              <w:rPr>
                <w:w w:val="95"/>
              </w:rPr>
              <w:t>Final determinations</w:t>
            </w:r>
            <w:r w:rsidRPr="00DB7F18">
              <w:rPr>
                <w:spacing w:val="37"/>
                <w:w w:val="95"/>
              </w:rPr>
              <w:t xml:space="preserve"> </w:t>
            </w:r>
            <w:r w:rsidRPr="00DB7F18">
              <w:rPr>
                <w:w w:val="95"/>
              </w:rPr>
              <w:t>effective</w:t>
            </w:r>
          </w:p>
        </w:tc>
        <w:tc>
          <w:tcPr>
            <w:tcW w:w="1420" w:type="dxa"/>
            <w:tcBorders>
              <w:top w:val="nil"/>
              <w:left w:val="nil"/>
              <w:bottom w:val="single" w:sz="2" w:space="0" w:color="FFFFFF"/>
              <w:right w:val="nil"/>
            </w:tcBorders>
            <w:shd w:val="clear" w:color="auto" w:fill="E6E7E8"/>
          </w:tcPr>
          <w:p w:rsidR="00FE04B7" w:rsidRPr="00DB7F18" w:rsidRDefault="006F0226" w:rsidP="00CE763F">
            <w:pPr>
              <w:pStyle w:val="TableParagraph"/>
              <w:jc w:val="right"/>
              <w:rPr>
                <w:rFonts w:eastAsia="Helvetica" w:hAnsi="Helvetica" w:cs="Helvetica"/>
                <w:szCs w:val="16"/>
              </w:rPr>
            </w:pPr>
            <w:r w:rsidRPr="00DB7F18">
              <w:rPr>
                <w:w w:val="95"/>
              </w:rPr>
              <w:t>6</w:t>
            </w:r>
          </w:p>
        </w:tc>
        <w:tc>
          <w:tcPr>
            <w:tcW w:w="1566" w:type="dxa"/>
            <w:tcBorders>
              <w:top w:val="nil"/>
              <w:left w:val="nil"/>
              <w:bottom w:val="single" w:sz="2" w:space="0" w:color="FFFFFF"/>
              <w:right w:val="nil"/>
            </w:tcBorders>
            <w:shd w:val="clear" w:color="auto" w:fill="C7D7E7"/>
          </w:tcPr>
          <w:p w:rsidR="00FE04B7" w:rsidRPr="00DB7F18" w:rsidRDefault="006F0226" w:rsidP="00CE763F">
            <w:pPr>
              <w:pStyle w:val="TableParagraph"/>
              <w:jc w:val="right"/>
              <w:rPr>
                <w:rFonts w:eastAsia="Helvetica" w:hAnsi="Helvetica" w:cs="Helvetica"/>
                <w:szCs w:val="16"/>
              </w:rPr>
            </w:pPr>
            <w:r w:rsidRPr="00DB7F18">
              <w:rPr>
                <w:w w:val="95"/>
              </w:rPr>
              <w:t>7</w:t>
            </w:r>
          </w:p>
        </w:tc>
      </w:tr>
      <w:tr w:rsidR="00FE04B7" w:rsidRPr="00DB7F18" w:rsidTr="00DE67E6">
        <w:trPr>
          <w:trHeight w:hRule="exact" w:val="267"/>
        </w:trPr>
        <w:tc>
          <w:tcPr>
            <w:tcW w:w="4719" w:type="dxa"/>
            <w:tcBorders>
              <w:top w:val="single" w:sz="2" w:space="0" w:color="FFFFFF"/>
              <w:left w:val="nil"/>
              <w:bottom w:val="nil"/>
              <w:right w:val="nil"/>
            </w:tcBorders>
            <w:shd w:val="clear" w:color="auto" w:fill="E6E7E8"/>
          </w:tcPr>
          <w:p w:rsidR="00FE04B7" w:rsidRPr="00DB7F18" w:rsidRDefault="006F0226" w:rsidP="00CE763F">
            <w:pPr>
              <w:pStyle w:val="TableParagraph"/>
              <w:rPr>
                <w:rFonts w:eastAsia="Helvetica" w:hAnsi="Helvetica" w:cs="Helvetica"/>
                <w:sz w:val="9"/>
                <w:szCs w:val="9"/>
              </w:rPr>
            </w:pPr>
            <w:r w:rsidRPr="00DB7F18">
              <w:t>Cases in hand at 30 June</w:t>
            </w:r>
            <w:r w:rsidRPr="00DB7F18">
              <w:rPr>
                <w:spacing w:val="-22"/>
              </w:rPr>
              <w:t xml:space="preserve"> </w:t>
            </w:r>
            <w:r w:rsidRPr="00DB7F18">
              <w:t>2015</w:t>
            </w:r>
            <w:r w:rsidRPr="00DB7F18">
              <w:rPr>
                <w:position w:val="5"/>
                <w:sz w:val="9"/>
              </w:rPr>
              <w:t>a</w:t>
            </w:r>
          </w:p>
        </w:tc>
        <w:tc>
          <w:tcPr>
            <w:tcW w:w="1420" w:type="dxa"/>
            <w:tcBorders>
              <w:top w:val="single" w:sz="2" w:space="0" w:color="FFFFFF"/>
              <w:left w:val="nil"/>
              <w:bottom w:val="nil"/>
              <w:right w:val="nil"/>
            </w:tcBorders>
            <w:shd w:val="clear" w:color="auto" w:fill="E6E7E8"/>
          </w:tcPr>
          <w:p w:rsidR="00FE04B7" w:rsidRPr="00DB7F18" w:rsidRDefault="006F0226" w:rsidP="00CE763F">
            <w:pPr>
              <w:pStyle w:val="TableParagraph"/>
              <w:jc w:val="right"/>
              <w:rPr>
                <w:rFonts w:eastAsia="Helvetica" w:hAnsi="Helvetica" w:cs="Helvetica"/>
                <w:szCs w:val="16"/>
              </w:rPr>
            </w:pPr>
            <w:r w:rsidRPr="00DB7F18">
              <w:t>33</w:t>
            </w:r>
          </w:p>
        </w:tc>
        <w:tc>
          <w:tcPr>
            <w:tcW w:w="1566" w:type="dxa"/>
            <w:tcBorders>
              <w:top w:val="single" w:sz="2" w:space="0" w:color="FFFFFF"/>
              <w:left w:val="nil"/>
              <w:bottom w:val="nil"/>
              <w:right w:val="nil"/>
            </w:tcBorders>
            <w:shd w:val="clear" w:color="auto" w:fill="C7D7E7"/>
          </w:tcPr>
          <w:p w:rsidR="00FE04B7" w:rsidRPr="00DB7F18" w:rsidRDefault="006F0226" w:rsidP="00CE763F">
            <w:pPr>
              <w:pStyle w:val="TableParagraph"/>
              <w:jc w:val="right"/>
              <w:rPr>
                <w:rFonts w:eastAsia="Helvetica" w:hAnsi="Helvetica" w:cs="Helvetica"/>
                <w:szCs w:val="16"/>
              </w:rPr>
            </w:pPr>
            <w:r w:rsidRPr="00DB7F18">
              <w:t>57</w:t>
            </w:r>
          </w:p>
        </w:tc>
      </w:tr>
    </w:tbl>
    <w:p w:rsidR="00FE04B7" w:rsidRPr="00DB7F18" w:rsidRDefault="006F0226" w:rsidP="00605AAD">
      <w:pPr>
        <w:pStyle w:val="Notes"/>
        <w:rPr>
          <w:rFonts w:cs="Helvetica"/>
          <w:szCs w:val="14"/>
        </w:rPr>
      </w:pPr>
      <w:r w:rsidRPr="00DB7F18">
        <w:t>AHPRA</w:t>
      </w:r>
      <w:r w:rsidRPr="00DB7F18">
        <w:rPr>
          <w:spacing w:val="-15"/>
        </w:rPr>
        <w:t xml:space="preserve"> </w:t>
      </w:r>
      <w:r w:rsidRPr="00DB7F18">
        <w:t>=</w:t>
      </w:r>
      <w:r w:rsidRPr="00DB7F18">
        <w:rPr>
          <w:spacing w:val="-18"/>
        </w:rPr>
        <w:t xml:space="preserve"> </w:t>
      </w:r>
      <w:r w:rsidRPr="00DB7F18">
        <w:t>Australian</w:t>
      </w:r>
      <w:r w:rsidRPr="00DB7F18">
        <w:rPr>
          <w:spacing w:val="-15"/>
        </w:rPr>
        <w:t xml:space="preserve"> </w:t>
      </w:r>
      <w:r w:rsidRPr="00DB7F18">
        <w:t>Health</w:t>
      </w:r>
      <w:r w:rsidRPr="00DB7F18">
        <w:rPr>
          <w:spacing w:val="-15"/>
        </w:rPr>
        <w:t xml:space="preserve"> </w:t>
      </w:r>
      <w:r w:rsidRPr="00DB7F18">
        <w:t>Practitioner</w:t>
      </w:r>
      <w:r w:rsidRPr="00DB7F18">
        <w:rPr>
          <w:spacing w:val="-15"/>
        </w:rPr>
        <w:t xml:space="preserve"> </w:t>
      </w:r>
      <w:r w:rsidRPr="00DB7F18">
        <w:t>Regulation</w:t>
      </w:r>
      <w:r w:rsidRPr="00DB7F18">
        <w:rPr>
          <w:spacing w:val="-18"/>
        </w:rPr>
        <w:t xml:space="preserve"> </w:t>
      </w:r>
      <w:r w:rsidRPr="00DB7F18">
        <w:t>Agency;</w:t>
      </w:r>
      <w:r w:rsidRPr="00DB7F18">
        <w:rPr>
          <w:spacing w:val="-15"/>
        </w:rPr>
        <w:t xml:space="preserve"> </w:t>
      </w:r>
      <w:r w:rsidRPr="00DB7F18">
        <w:t>DHS</w:t>
      </w:r>
      <w:r w:rsidRPr="00DB7F18">
        <w:rPr>
          <w:spacing w:val="-15"/>
        </w:rPr>
        <w:t xml:space="preserve"> </w:t>
      </w:r>
      <w:r w:rsidRPr="00DB7F18">
        <w:t>=</w:t>
      </w:r>
      <w:r w:rsidRPr="00DB7F18">
        <w:rPr>
          <w:spacing w:val="-18"/>
        </w:rPr>
        <w:t xml:space="preserve"> </w:t>
      </w:r>
      <w:r w:rsidRPr="00DB7F18">
        <w:t>Australian</w:t>
      </w:r>
      <w:r w:rsidRPr="00DB7F18">
        <w:rPr>
          <w:spacing w:val="-15"/>
        </w:rPr>
        <w:t xml:space="preserve"> </w:t>
      </w:r>
      <w:r w:rsidRPr="00DB7F18">
        <w:t>Government</w:t>
      </w:r>
      <w:r w:rsidRPr="00DB7F18">
        <w:rPr>
          <w:spacing w:val="-15"/>
        </w:rPr>
        <w:t xml:space="preserve"> </w:t>
      </w:r>
      <w:r w:rsidRPr="00DB7F18">
        <w:t>Department</w:t>
      </w:r>
      <w:r w:rsidRPr="00DB7F18">
        <w:rPr>
          <w:spacing w:val="-15"/>
        </w:rPr>
        <w:t xml:space="preserve"> </w:t>
      </w:r>
      <w:r w:rsidRPr="00DB7F18">
        <w:t>of</w:t>
      </w:r>
      <w:r w:rsidRPr="00DB7F18">
        <w:rPr>
          <w:spacing w:val="-15"/>
        </w:rPr>
        <w:t xml:space="preserve"> </w:t>
      </w:r>
      <w:r w:rsidRPr="00DB7F18">
        <w:t>Human</w:t>
      </w:r>
      <w:r w:rsidRPr="00DB7F18">
        <w:rPr>
          <w:spacing w:val="-15"/>
        </w:rPr>
        <w:t xml:space="preserve"> </w:t>
      </w:r>
      <w:r w:rsidRPr="00DB7F18">
        <w:t>Services;</w:t>
      </w:r>
      <w:r w:rsidRPr="00DB7F18">
        <w:rPr>
          <w:spacing w:val="-15"/>
        </w:rPr>
        <w:t xml:space="preserve"> </w:t>
      </w:r>
      <w:r w:rsidRPr="00DB7F18">
        <w:t>PSR</w:t>
      </w:r>
      <w:r w:rsidRPr="00DB7F18">
        <w:rPr>
          <w:spacing w:val="-15"/>
        </w:rPr>
        <w:t xml:space="preserve"> </w:t>
      </w:r>
      <w:r w:rsidRPr="00DB7F18">
        <w:t>=</w:t>
      </w:r>
      <w:r w:rsidRPr="00DB7F18">
        <w:rPr>
          <w:spacing w:val="-15"/>
        </w:rPr>
        <w:t xml:space="preserve"> </w:t>
      </w:r>
      <w:r w:rsidRPr="00DB7F18">
        <w:t>Professional</w:t>
      </w:r>
      <w:r w:rsidRPr="00DB7F18">
        <w:rPr>
          <w:spacing w:val="-15"/>
        </w:rPr>
        <w:t xml:space="preserve"> </w:t>
      </w:r>
      <w:r w:rsidRPr="00DB7F18">
        <w:t>Services</w:t>
      </w:r>
      <w:r w:rsidRPr="00DB7F18">
        <w:rPr>
          <w:spacing w:val="-15"/>
        </w:rPr>
        <w:t xml:space="preserve"> </w:t>
      </w:r>
      <w:r w:rsidRPr="00DB7F18">
        <w:t xml:space="preserve">Review </w:t>
      </w:r>
      <w:r w:rsidRPr="00DB7F18">
        <w:rPr>
          <w:w w:val="90"/>
        </w:rPr>
        <w:t>Notes:</w:t>
      </w:r>
    </w:p>
    <w:p w:rsidR="00FE04B7" w:rsidRPr="00DB7F18" w:rsidRDefault="006F0226" w:rsidP="00605AAD">
      <w:pPr>
        <w:pStyle w:val="Notes"/>
        <w:rPr>
          <w:rFonts w:cs="Helvetica"/>
          <w:szCs w:val="14"/>
        </w:rPr>
      </w:pPr>
      <w:r w:rsidRPr="00E0368F">
        <w:rPr>
          <w:rFonts w:cs="Helvetica"/>
          <w:w w:val="85"/>
          <w:position w:val="5"/>
          <w:sz w:val="20"/>
          <w:szCs w:val="20"/>
        </w:rPr>
        <w:t>a</w:t>
      </w:r>
      <w:r w:rsidRPr="00DB7F18">
        <w:rPr>
          <w:rFonts w:cs="Helvetica"/>
          <w:spacing w:val="15"/>
          <w:w w:val="85"/>
          <w:position w:val="5"/>
          <w:sz w:val="8"/>
          <w:szCs w:val="8"/>
        </w:rPr>
        <w:t xml:space="preserve"> </w:t>
      </w:r>
      <w:r w:rsidRPr="00DB7F18">
        <w:rPr>
          <w:rFonts w:cs="Helvetica"/>
          <w:w w:val="85"/>
          <w:szCs w:val="14"/>
        </w:rPr>
        <w:t>As</w:t>
      </w:r>
      <w:r w:rsidRPr="00DB7F18">
        <w:rPr>
          <w:rFonts w:cs="Helvetica"/>
          <w:spacing w:val="-15"/>
          <w:w w:val="85"/>
          <w:szCs w:val="14"/>
        </w:rPr>
        <w:t xml:space="preserve"> </w:t>
      </w:r>
      <w:r w:rsidRPr="00DB7F18">
        <w:rPr>
          <w:rFonts w:cs="Helvetica"/>
          <w:w w:val="85"/>
          <w:szCs w:val="14"/>
        </w:rPr>
        <w:t>PSR</w:t>
      </w:r>
      <w:r w:rsidRPr="00DB7F18">
        <w:rPr>
          <w:rFonts w:cs="Helvetica"/>
          <w:spacing w:val="-15"/>
          <w:w w:val="85"/>
          <w:szCs w:val="14"/>
        </w:rPr>
        <w:t xml:space="preserve"> </w:t>
      </w:r>
      <w:r w:rsidRPr="00DB7F18">
        <w:rPr>
          <w:rFonts w:cs="Helvetica"/>
          <w:w w:val="85"/>
          <w:szCs w:val="14"/>
        </w:rPr>
        <w:t>receives</w:t>
      </w:r>
      <w:r w:rsidRPr="00DB7F18">
        <w:rPr>
          <w:rFonts w:cs="Helvetica"/>
          <w:spacing w:val="-15"/>
          <w:w w:val="85"/>
          <w:szCs w:val="14"/>
        </w:rPr>
        <w:t xml:space="preserve"> </w:t>
      </w:r>
      <w:r w:rsidRPr="00DB7F18">
        <w:rPr>
          <w:rFonts w:cs="Helvetica"/>
          <w:w w:val="85"/>
          <w:szCs w:val="14"/>
        </w:rPr>
        <w:t>referrals</w:t>
      </w:r>
      <w:r w:rsidRPr="00DB7F18">
        <w:rPr>
          <w:rFonts w:cs="Helvetica"/>
          <w:spacing w:val="-15"/>
          <w:w w:val="85"/>
          <w:szCs w:val="14"/>
        </w:rPr>
        <w:t xml:space="preserve"> </w:t>
      </w:r>
      <w:r w:rsidRPr="00DB7F18">
        <w:rPr>
          <w:rFonts w:cs="Helvetica"/>
          <w:w w:val="85"/>
          <w:szCs w:val="14"/>
        </w:rPr>
        <w:t>from</w:t>
      </w:r>
      <w:r w:rsidRPr="00DB7F18">
        <w:rPr>
          <w:rFonts w:cs="Helvetica"/>
          <w:spacing w:val="-15"/>
          <w:w w:val="85"/>
          <w:szCs w:val="14"/>
        </w:rPr>
        <w:t xml:space="preserve"> </w:t>
      </w:r>
      <w:r w:rsidRPr="00DB7F18">
        <w:rPr>
          <w:rFonts w:cs="Helvetica"/>
          <w:w w:val="85"/>
          <w:szCs w:val="14"/>
        </w:rPr>
        <w:t>DHS</w:t>
      </w:r>
      <w:r w:rsidRPr="00DB7F18">
        <w:rPr>
          <w:rFonts w:cs="Helvetica"/>
          <w:spacing w:val="-15"/>
          <w:w w:val="85"/>
          <w:szCs w:val="14"/>
        </w:rPr>
        <w:t xml:space="preserve"> </w:t>
      </w:r>
      <w:r w:rsidRPr="00DB7F18">
        <w:rPr>
          <w:rFonts w:cs="Helvetica"/>
          <w:w w:val="85"/>
          <w:szCs w:val="14"/>
        </w:rPr>
        <w:t>throughout</w:t>
      </w:r>
      <w:r w:rsidRPr="00DB7F18">
        <w:rPr>
          <w:rFonts w:cs="Helvetica"/>
          <w:spacing w:val="-15"/>
          <w:w w:val="85"/>
          <w:szCs w:val="14"/>
        </w:rPr>
        <w:t xml:space="preserve"> </w:t>
      </w:r>
      <w:r w:rsidRPr="00DB7F18">
        <w:rPr>
          <w:rFonts w:cs="Helvetica"/>
          <w:w w:val="85"/>
          <w:szCs w:val="14"/>
        </w:rPr>
        <w:t>the</w:t>
      </w:r>
      <w:r w:rsidRPr="00DB7F18">
        <w:rPr>
          <w:rFonts w:cs="Helvetica"/>
          <w:spacing w:val="-15"/>
          <w:w w:val="85"/>
          <w:szCs w:val="14"/>
        </w:rPr>
        <w:t xml:space="preserve"> </w:t>
      </w:r>
      <w:r w:rsidRPr="00DB7F18">
        <w:rPr>
          <w:rFonts w:cs="Helvetica"/>
          <w:w w:val="85"/>
          <w:szCs w:val="14"/>
        </w:rPr>
        <w:t>year,</w:t>
      </w:r>
      <w:r w:rsidRPr="00DB7F18">
        <w:rPr>
          <w:rFonts w:cs="Helvetica"/>
          <w:spacing w:val="-17"/>
          <w:w w:val="85"/>
          <w:szCs w:val="14"/>
        </w:rPr>
        <w:t xml:space="preserve"> </w:t>
      </w:r>
      <w:r w:rsidRPr="00DB7F18">
        <w:rPr>
          <w:rFonts w:cs="Helvetica"/>
          <w:w w:val="85"/>
          <w:szCs w:val="14"/>
        </w:rPr>
        <w:t>case</w:t>
      </w:r>
      <w:r w:rsidRPr="00DB7F18">
        <w:rPr>
          <w:rFonts w:cs="Helvetica"/>
          <w:spacing w:val="-15"/>
          <w:w w:val="85"/>
          <w:szCs w:val="14"/>
        </w:rPr>
        <w:t xml:space="preserve"> </w:t>
      </w:r>
      <w:r w:rsidRPr="00DB7F18">
        <w:rPr>
          <w:rFonts w:cs="Helvetica"/>
          <w:w w:val="85"/>
          <w:szCs w:val="14"/>
        </w:rPr>
        <w:t>data</w:t>
      </w:r>
      <w:r w:rsidRPr="00DB7F18">
        <w:rPr>
          <w:rFonts w:cs="Helvetica"/>
          <w:spacing w:val="-15"/>
          <w:w w:val="85"/>
          <w:szCs w:val="14"/>
        </w:rPr>
        <w:t xml:space="preserve"> </w:t>
      </w:r>
      <w:r w:rsidRPr="00DB7F18">
        <w:rPr>
          <w:rFonts w:cs="Helvetica"/>
          <w:w w:val="85"/>
          <w:szCs w:val="14"/>
        </w:rPr>
        <w:t>cannot</w:t>
      </w:r>
      <w:r w:rsidRPr="00DB7F18">
        <w:rPr>
          <w:rFonts w:cs="Helvetica"/>
          <w:spacing w:val="-15"/>
          <w:w w:val="85"/>
          <w:szCs w:val="14"/>
        </w:rPr>
        <w:t xml:space="preserve"> </w:t>
      </w:r>
      <w:r w:rsidRPr="00DB7F18">
        <w:rPr>
          <w:rFonts w:cs="Helvetica"/>
          <w:w w:val="85"/>
          <w:szCs w:val="14"/>
        </w:rPr>
        <w:t>be</w:t>
      </w:r>
      <w:r w:rsidRPr="00DB7F18">
        <w:rPr>
          <w:rFonts w:cs="Helvetica"/>
          <w:spacing w:val="-15"/>
          <w:w w:val="85"/>
          <w:szCs w:val="14"/>
        </w:rPr>
        <w:t xml:space="preserve"> </w:t>
      </w:r>
      <w:r w:rsidRPr="00DB7F18">
        <w:rPr>
          <w:rFonts w:cs="Helvetica"/>
          <w:w w:val="85"/>
          <w:szCs w:val="14"/>
        </w:rPr>
        <w:t>reconciled</w:t>
      </w:r>
      <w:r w:rsidRPr="00DB7F18">
        <w:rPr>
          <w:rFonts w:cs="Helvetica"/>
          <w:spacing w:val="-15"/>
          <w:w w:val="85"/>
          <w:szCs w:val="14"/>
        </w:rPr>
        <w:t xml:space="preserve"> </w:t>
      </w:r>
      <w:r w:rsidRPr="00DB7F18">
        <w:rPr>
          <w:rFonts w:cs="Helvetica"/>
          <w:w w:val="85"/>
          <w:szCs w:val="14"/>
        </w:rPr>
        <w:t>within</w:t>
      </w:r>
      <w:r w:rsidRPr="00DB7F18">
        <w:rPr>
          <w:rFonts w:cs="Helvetica"/>
          <w:spacing w:val="-15"/>
          <w:w w:val="85"/>
          <w:szCs w:val="14"/>
        </w:rPr>
        <w:t xml:space="preserve"> </w:t>
      </w:r>
      <w:r w:rsidRPr="00DB7F18">
        <w:rPr>
          <w:rFonts w:cs="Helvetica"/>
          <w:w w:val="85"/>
          <w:szCs w:val="14"/>
        </w:rPr>
        <w:t>a</w:t>
      </w:r>
      <w:r w:rsidRPr="00DB7F18">
        <w:rPr>
          <w:rFonts w:cs="Helvetica"/>
          <w:spacing w:val="-15"/>
          <w:w w:val="85"/>
          <w:szCs w:val="14"/>
        </w:rPr>
        <w:t xml:space="preserve"> </w:t>
      </w:r>
      <w:r w:rsidRPr="00DB7F18">
        <w:rPr>
          <w:rFonts w:cs="Helvetica"/>
          <w:w w:val="85"/>
          <w:szCs w:val="14"/>
        </w:rPr>
        <w:t>12</w:t>
      </w:r>
      <w:r w:rsidRPr="00DB7F18">
        <w:rPr>
          <w:rFonts w:ascii="MS Gothic" w:eastAsia="MS Gothic" w:hAnsi="MS Gothic" w:cs="MS Gothic" w:hint="eastAsia"/>
          <w:w w:val="85"/>
          <w:szCs w:val="14"/>
        </w:rPr>
        <w:t>‑</w:t>
      </w:r>
      <w:r w:rsidRPr="00DB7F18">
        <w:rPr>
          <w:rFonts w:cs="Helvetica"/>
          <w:w w:val="85"/>
          <w:szCs w:val="14"/>
        </w:rPr>
        <w:t>month</w:t>
      </w:r>
      <w:r w:rsidRPr="00DB7F18">
        <w:rPr>
          <w:rFonts w:cs="Helvetica"/>
          <w:spacing w:val="-15"/>
          <w:w w:val="85"/>
          <w:szCs w:val="14"/>
        </w:rPr>
        <w:t xml:space="preserve"> </w:t>
      </w:r>
      <w:r w:rsidRPr="00DB7F18">
        <w:rPr>
          <w:rFonts w:cs="Helvetica"/>
          <w:w w:val="85"/>
          <w:szCs w:val="14"/>
        </w:rPr>
        <w:t>period.</w:t>
      </w:r>
    </w:p>
    <w:p w:rsidR="00FE04B7" w:rsidRPr="00DB7F18" w:rsidRDefault="006F0226" w:rsidP="00BD4C51">
      <w:pPr>
        <w:pStyle w:val="Heading3"/>
      </w:pPr>
      <w:bookmarkStart w:id="17" w:name="_Toc434232982"/>
      <w:r w:rsidRPr="00DB7F18">
        <w:t>New</w:t>
      </w:r>
      <w:r w:rsidRPr="00DB7F18">
        <w:rPr>
          <w:spacing w:val="-10"/>
        </w:rPr>
        <w:t xml:space="preserve"> </w:t>
      </w:r>
      <w:r w:rsidRPr="00DB7F18">
        <w:t>referrals</w:t>
      </w:r>
      <w:r w:rsidRPr="00DB7F18">
        <w:rPr>
          <w:spacing w:val="-10"/>
        </w:rPr>
        <w:t xml:space="preserve"> </w:t>
      </w:r>
      <w:r w:rsidRPr="00DB7F18">
        <w:t>from</w:t>
      </w:r>
      <w:r w:rsidRPr="00DB7F18">
        <w:rPr>
          <w:spacing w:val="-10"/>
        </w:rPr>
        <w:t xml:space="preserve"> </w:t>
      </w:r>
      <w:r w:rsidRPr="00DB7F18">
        <w:t>the</w:t>
      </w:r>
      <w:r w:rsidRPr="00DB7F18">
        <w:rPr>
          <w:spacing w:val="-10"/>
        </w:rPr>
        <w:t xml:space="preserve"> </w:t>
      </w:r>
      <w:r w:rsidRPr="00DB7F18">
        <w:t>Department</w:t>
      </w:r>
      <w:r w:rsidRPr="00DB7F18">
        <w:rPr>
          <w:spacing w:val="-10"/>
        </w:rPr>
        <w:t xml:space="preserve"> </w:t>
      </w:r>
      <w:r w:rsidRPr="00DB7F18">
        <w:t>of Human</w:t>
      </w:r>
      <w:r w:rsidRPr="00DB7F18">
        <w:rPr>
          <w:spacing w:val="-38"/>
        </w:rPr>
        <w:t xml:space="preserve"> </w:t>
      </w:r>
      <w:r w:rsidRPr="00DB7F18">
        <w:t>Services</w:t>
      </w:r>
      <w:bookmarkEnd w:id="17"/>
    </w:p>
    <w:p w:rsidR="00FE04B7" w:rsidRPr="00DB7F18" w:rsidRDefault="006F0226" w:rsidP="00BD4C51">
      <w:pPr>
        <w:pStyle w:val="BodyText"/>
      </w:pPr>
      <w:r w:rsidRPr="00DB7F18">
        <w:t>During 2014–15, PSR received 62 requests for</w:t>
      </w:r>
      <w:r w:rsidRPr="00DB7F18">
        <w:rPr>
          <w:spacing w:val="-8"/>
        </w:rPr>
        <w:t xml:space="preserve"> </w:t>
      </w:r>
      <w:r w:rsidRPr="00DB7F18">
        <w:t>review</w:t>
      </w:r>
      <w:r w:rsidRPr="00DB7F18">
        <w:rPr>
          <w:spacing w:val="-8"/>
        </w:rPr>
        <w:t xml:space="preserve"> </w:t>
      </w:r>
      <w:r w:rsidRPr="00DB7F18">
        <w:t>from</w:t>
      </w:r>
      <w:r w:rsidRPr="00DB7F18">
        <w:rPr>
          <w:spacing w:val="-8"/>
        </w:rPr>
        <w:t xml:space="preserve"> </w:t>
      </w:r>
      <w:r w:rsidRPr="00DB7F18">
        <w:t>DHS.</w:t>
      </w:r>
      <w:r w:rsidRPr="00DB7F18">
        <w:rPr>
          <w:spacing w:val="-8"/>
        </w:rPr>
        <w:t xml:space="preserve"> </w:t>
      </w:r>
      <w:r w:rsidRPr="00DB7F18">
        <w:t>This</w:t>
      </w:r>
      <w:r w:rsidRPr="00DB7F18">
        <w:rPr>
          <w:spacing w:val="-8"/>
        </w:rPr>
        <w:t xml:space="preserve"> </w:t>
      </w:r>
      <w:r w:rsidRPr="00DB7F18">
        <w:t>is</w:t>
      </w:r>
      <w:r w:rsidRPr="00DB7F18">
        <w:rPr>
          <w:spacing w:val="-8"/>
        </w:rPr>
        <w:t xml:space="preserve"> </w:t>
      </w:r>
      <w:r w:rsidRPr="00DB7F18">
        <w:t>18</w:t>
      </w:r>
      <w:r w:rsidRPr="00DB7F18">
        <w:rPr>
          <w:spacing w:val="-8"/>
        </w:rPr>
        <w:t xml:space="preserve"> </w:t>
      </w:r>
      <w:r w:rsidRPr="00DB7F18">
        <w:t>more</w:t>
      </w:r>
      <w:r w:rsidRPr="00DB7F18">
        <w:rPr>
          <w:spacing w:val="-8"/>
        </w:rPr>
        <w:t xml:space="preserve"> </w:t>
      </w:r>
      <w:r w:rsidRPr="00DB7F18">
        <w:t>than</w:t>
      </w:r>
      <w:r w:rsidRPr="00DB7F18">
        <w:rPr>
          <w:spacing w:val="-8"/>
        </w:rPr>
        <w:t xml:space="preserve"> </w:t>
      </w:r>
      <w:r w:rsidRPr="00DB7F18">
        <w:t>in 2013–14.</w:t>
      </w:r>
    </w:p>
    <w:p w:rsidR="00FE04B7" w:rsidRPr="00F52185" w:rsidRDefault="006F0226" w:rsidP="00BD4C51">
      <w:pPr>
        <w:pStyle w:val="BodyText"/>
        <w:rPr>
          <w:sz w:val="18"/>
        </w:rPr>
      </w:pPr>
      <w:r w:rsidRPr="00DB7F18">
        <w:t>In 2014–15, PSR completed 38 cases. Of these, 12 were the subject of a decision by the PSR Director to take no further action, 18 were negotiated agreements that were ratified and became effective, 7 were final determinations</w:t>
      </w:r>
      <w:r w:rsidRPr="00DB7F18">
        <w:rPr>
          <w:spacing w:val="-13"/>
        </w:rPr>
        <w:t xml:space="preserve"> </w:t>
      </w:r>
      <w:r w:rsidRPr="00DB7F18">
        <w:t>that</w:t>
      </w:r>
      <w:r w:rsidRPr="00DB7F18">
        <w:rPr>
          <w:spacing w:val="-13"/>
        </w:rPr>
        <w:t xml:space="preserve"> </w:t>
      </w:r>
      <w:r w:rsidRPr="00DB7F18">
        <w:t>became</w:t>
      </w:r>
      <w:r w:rsidRPr="00DB7F18">
        <w:rPr>
          <w:spacing w:val="-13"/>
        </w:rPr>
        <w:t xml:space="preserve"> </w:t>
      </w:r>
      <w:r w:rsidRPr="00DB7F18">
        <w:t>effective</w:t>
      </w:r>
      <w:r w:rsidRPr="00DB7F18">
        <w:rPr>
          <w:spacing w:val="-13"/>
        </w:rPr>
        <w:t xml:space="preserve"> </w:t>
      </w:r>
      <w:r w:rsidRPr="00DB7F18">
        <w:t>during the</w:t>
      </w:r>
      <w:r w:rsidRPr="00DB7F18">
        <w:rPr>
          <w:spacing w:val="-6"/>
        </w:rPr>
        <w:t xml:space="preserve"> </w:t>
      </w:r>
      <w:r w:rsidRPr="00DB7F18">
        <w:t>reporting</w:t>
      </w:r>
      <w:r w:rsidRPr="00DB7F18">
        <w:rPr>
          <w:spacing w:val="-6"/>
        </w:rPr>
        <w:t xml:space="preserve"> </w:t>
      </w:r>
      <w:r w:rsidRPr="00DB7F18">
        <w:t>period,</w:t>
      </w:r>
      <w:r w:rsidRPr="00DB7F18">
        <w:rPr>
          <w:spacing w:val="-6"/>
        </w:rPr>
        <w:t xml:space="preserve"> </w:t>
      </w:r>
      <w:r w:rsidRPr="00DB7F18">
        <w:t>and</w:t>
      </w:r>
      <w:r w:rsidRPr="00DB7F18">
        <w:rPr>
          <w:spacing w:val="-6"/>
        </w:rPr>
        <w:t xml:space="preserve"> </w:t>
      </w:r>
      <w:r w:rsidRPr="00DB7F18">
        <w:t>1</w:t>
      </w:r>
      <w:r w:rsidRPr="00DB7F18">
        <w:rPr>
          <w:spacing w:val="-6"/>
        </w:rPr>
        <w:t xml:space="preserve"> </w:t>
      </w:r>
      <w:r w:rsidRPr="00DB7F18">
        <w:t>case</w:t>
      </w:r>
      <w:r w:rsidRPr="00DB7F18">
        <w:rPr>
          <w:spacing w:val="-6"/>
        </w:rPr>
        <w:t xml:space="preserve"> </w:t>
      </w:r>
      <w:r w:rsidRPr="00DB7F18">
        <w:t>lapsed.</w:t>
      </w:r>
      <w:r w:rsidRPr="00DB7F18">
        <w:rPr>
          <w:spacing w:val="-6"/>
        </w:rPr>
        <w:t xml:space="preserve"> </w:t>
      </w:r>
      <w:r w:rsidRPr="00DB7F18">
        <w:t>In</w:t>
      </w:r>
      <w:r w:rsidR="00F52185">
        <w:t xml:space="preserve"> </w:t>
      </w:r>
      <w:r w:rsidRPr="00DB7F18">
        <w:t>addition to the 38 cases completed, a final determination made during 2014–15 was the subject of an application for judicial review by the Federal Court and was still unresolved at the conclusion of the reporting period. See ‘External review of actions’ below. No cases resulted in a finding by a PSR committee of no</w:t>
      </w:r>
      <w:r w:rsidRPr="00DB7F18">
        <w:rPr>
          <w:spacing w:val="-8"/>
        </w:rPr>
        <w:t xml:space="preserve"> </w:t>
      </w:r>
      <w:r w:rsidRPr="00DB7F18">
        <w:t>inappropriate</w:t>
      </w:r>
      <w:r w:rsidRPr="00DB7F18">
        <w:rPr>
          <w:spacing w:val="-8"/>
        </w:rPr>
        <w:t xml:space="preserve"> </w:t>
      </w:r>
      <w:r w:rsidRPr="00DB7F18">
        <w:t>practice.</w:t>
      </w:r>
      <w:r w:rsidRPr="00DB7F18">
        <w:rPr>
          <w:spacing w:val="-8"/>
        </w:rPr>
        <w:t xml:space="preserve"> </w:t>
      </w:r>
      <w:r w:rsidRPr="00DB7F18">
        <w:t>During</w:t>
      </w:r>
      <w:r w:rsidRPr="00DB7F18">
        <w:rPr>
          <w:spacing w:val="-8"/>
        </w:rPr>
        <w:t xml:space="preserve"> </w:t>
      </w:r>
      <w:r w:rsidRPr="00DB7F18">
        <w:t>the</w:t>
      </w:r>
      <w:r w:rsidRPr="00DB7F18">
        <w:rPr>
          <w:spacing w:val="-8"/>
        </w:rPr>
        <w:t xml:space="preserve"> </w:t>
      </w:r>
      <w:r w:rsidRPr="00DB7F18">
        <w:t xml:space="preserve">reporting period, 12 cases were </w:t>
      </w:r>
      <w:r w:rsidRPr="00DB7F18">
        <w:lastRenderedPageBreak/>
        <w:t>referred by the PSR Director to a committee of</w:t>
      </w:r>
      <w:r w:rsidRPr="00DB7F18">
        <w:rPr>
          <w:spacing w:val="-19"/>
        </w:rPr>
        <w:t xml:space="preserve"> </w:t>
      </w:r>
      <w:r w:rsidRPr="00DB7F18">
        <w:t>peers.</w:t>
      </w:r>
    </w:p>
    <w:p w:rsidR="00FE04B7" w:rsidRPr="00307D2A" w:rsidRDefault="006F0226" w:rsidP="00307D2A">
      <w:pPr>
        <w:pStyle w:val="BodyText"/>
      </w:pPr>
      <w:r w:rsidRPr="00307D2A">
        <w:t>Table 1 compares PSR’s case statistics for 2014–15 with those of the previous reporting period.</w:t>
      </w:r>
    </w:p>
    <w:p w:rsidR="00FE04B7" w:rsidRPr="00DB7F18" w:rsidRDefault="006F0226">
      <w:pPr>
        <w:pStyle w:val="Heading3"/>
        <w:spacing w:before="88" w:line="288" w:lineRule="auto"/>
        <w:ind w:right="551"/>
      </w:pPr>
      <w:bookmarkStart w:id="18" w:name="_Toc434232983"/>
      <w:r w:rsidRPr="00DB7F18">
        <w:rPr>
          <w:color w:val="277DA9"/>
        </w:rPr>
        <w:t>Cases in which no further</w:t>
      </w:r>
      <w:r w:rsidRPr="00DB7F18">
        <w:rPr>
          <w:color w:val="277DA9"/>
          <w:spacing w:val="-38"/>
        </w:rPr>
        <w:t xml:space="preserve"> </w:t>
      </w:r>
      <w:r w:rsidRPr="00DB7F18">
        <w:rPr>
          <w:color w:val="277DA9"/>
          <w:spacing w:val="2"/>
        </w:rPr>
        <w:t xml:space="preserve">action </w:t>
      </w:r>
      <w:r w:rsidRPr="00DB7F18">
        <w:rPr>
          <w:color w:val="277DA9"/>
        </w:rPr>
        <w:t>was</w:t>
      </w:r>
      <w:r w:rsidRPr="00DB7F18">
        <w:rPr>
          <w:color w:val="277DA9"/>
          <w:spacing w:val="-7"/>
        </w:rPr>
        <w:t xml:space="preserve"> </w:t>
      </w:r>
      <w:r w:rsidRPr="00DB7F18">
        <w:rPr>
          <w:color w:val="277DA9"/>
        </w:rPr>
        <w:t>taken</w:t>
      </w:r>
      <w:bookmarkEnd w:id="18"/>
    </w:p>
    <w:p w:rsidR="00FE04B7" w:rsidRPr="00DB7F18" w:rsidRDefault="006F0226">
      <w:pPr>
        <w:pStyle w:val="BodyText"/>
        <w:spacing w:before="120" w:line="319" w:lineRule="auto"/>
        <w:ind w:right="34"/>
      </w:pPr>
      <w:r w:rsidRPr="00DB7F18">
        <w:rPr>
          <w:color w:val="231F20"/>
        </w:rPr>
        <w:t>The PSR Director can, after considering all the</w:t>
      </w:r>
      <w:r w:rsidRPr="00DB7F18">
        <w:rPr>
          <w:color w:val="231F20"/>
          <w:spacing w:val="-9"/>
        </w:rPr>
        <w:t xml:space="preserve"> </w:t>
      </w:r>
      <w:r w:rsidRPr="00DB7F18">
        <w:rPr>
          <w:color w:val="231F20"/>
        </w:rPr>
        <w:t>relevant</w:t>
      </w:r>
      <w:r w:rsidRPr="00DB7F18">
        <w:rPr>
          <w:color w:val="231F20"/>
          <w:spacing w:val="-9"/>
        </w:rPr>
        <w:t xml:space="preserve"> </w:t>
      </w:r>
      <w:r w:rsidRPr="00DB7F18">
        <w:rPr>
          <w:color w:val="231F20"/>
        </w:rPr>
        <w:t>material,</w:t>
      </w:r>
      <w:r w:rsidRPr="00DB7F18">
        <w:rPr>
          <w:color w:val="231F20"/>
          <w:spacing w:val="-9"/>
        </w:rPr>
        <w:t xml:space="preserve"> </w:t>
      </w:r>
      <w:r w:rsidRPr="00DB7F18">
        <w:rPr>
          <w:color w:val="231F20"/>
        </w:rPr>
        <w:t>decide</w:t>
      </w:r>
      <w:r w:rsidRPr="00DB7F18">
        <w:rPr>
          <w:color w:val="231F20"/>
          <w:spacing w:val="-9"/>
        </w:rPr>
        <w:t xml:space="preserve"> </w:t>
      </w:r>
      <w:r w:rsidRPr="00DB7F18">
        <w:rPr>
          <w:color w:val="231F20"/>
        </w:rPr>
        <w:t>to</w:t>
      </w:r>
      <w:r w:rsidRPr="00DB7F18">
        <w:rPr>
          <w:color w:val="231F20"/>
          <w:spacing w:val="-9"/>
        </w:rPr>
        <w:t xml:space="preserve"> </w:t>
      </w:r>
      <w:r w:rsidRPr="00DB7F18">
        <w:rPr>
          <w:color w:val="231F20"/>
        </w:rPr>
        <w:t>take</w:t>
      </w:r>
      <w:r w:rsidRPr="00DB7F18">
        <w:rPr>
          <w:color w:val="231F20"/>
          <w:spacing w:val="-9"/>
        </w:rPr>
        <w:t xml:space="preserve"> </w:t>
      </w:r>
      <w:r w:rsidRPr="00DB7F18">
        <w:rPr>
          <w:color w:val="231F20"/>
        </w:rPr>
        <w:t>no</w:t>
      </w:r>
      <w:r w:rsidRPr="00DB7F18">
        <w:rPr>
          <w:color w:val="231F20"/>
          <w:spacing w:val="-9"/>
        </w:rPr>
        <w:t xml:space="preserve"> </w:t>
      </w:r>
      <w:r w:rsidRPr="00DB7F18">
        <w:rPr>
          <w:color w:val="231F20"/>
        </w:rPr>
        <w:t>further action under s. 91 of the</w:t>
      </w:r>
      <w:r w:rsidRPr="00DB7F18">
        <w:rPr>
          <w:color w:val="231F20"/>
          <w:spacing w:val="-2"/>
        </w:rPr>
        <w:t xml:space="preserve"> </w:t>
      </w:r>
      <w:r w:rsidRPr="00DB7F18">
        <w:rPr>
          <w:color w:val="231F20"/>
        </w:rPr>
        <w:t>Act.</w:t>
      </w:r>
    </w:p>
    <w:p w:rsidR="00FE04B7" w:rsidRPr="00DB7F18" w:rsidRDefault="006F0226">
      <w:pPr>
        <w:pStyle w:val="BodyText"/>
        <w:spacing w:line="319" w:lineRule="auto"/>
        <w:ind w:right="94"/>
      </w:pPr>
      <w:r w:rsidRPr="00DB7F18">
        <w:rPr>
          <w:color w:val="231F20"/>
        </w:rPr>
        <w:t>The</w:t>
      </w:r>
      <w:r w:rsidRPr="00DB7F18">
        <w:rPr>
          <w:color w:val="231F20"/>
          <w:spacing w:val="-7"/>
        </w:rPr>
        <w:t xml:space="preserve"> </w:t>
      </w:r>
      <w:r w:rsidRPr="00DB7F18">
        <w:rPr>
          <w:color w:val="231F20"/>
        </w:rPr>
        <w:t>PSR</w:t>
      </w:r>
      <w:r w:rsidRPr="00DB7F18">
        <w:rPr>
          <w:color w:val="231F20"/>
          <w:spacing w:val="-7"/>
        </w:rPr>
        <w:t xml:space="preserve"> </w:t>
      </w:r>
      <w:r w:rsidRPr="00DB7F18">
        <w:rPr>
          <w:color w:val="231F20"/>
        </w:rPr>
        <w:t>Director</w:t>
      </w:r>
      <w:r w:rsidRPr="00DB7F18">
        <w:rPr>
          <w:color w:val="231F20"/>
          <w:spacing w:val="-7"/>
        </w:rPr>
        <w:t xml:space="preserve"> </w:t>
      </w:r>
      <w:r w:rsidRPr="00DB7F18">
        <w:rPr>
          <w:color w:val="231F20"/>
        </w:rPr>
        <w:t>took</w:t>
      </w:r>
      <w:r w:rsidRPr="00DB7F18">
        <w:rPr>
          <w:color w:val="231F20"/>
          <w:spacing w:val="-7"/>
        </w:rPr>
        <w:t xml:space="preserve"> </w:t>
      </w:r>
      <w:r w:rsidRPr="00DB7F18">
        <w:rPr>
          <w:color w:val="231F20"/>
        </w:rPr>
        <w:t>no</w:t>
      </w:r>
      <w:r w:rsidRPr="00DB7F18">
        <w:rPr>
          <w:color w:val="231F20"/>
          <w:spacing w:val="-7"/>
        </w:rPr>
        <w:t xml:space="preserve"> </w:t>
      </w:r>
      <w:r w:rsidRPr="00DB7F18">
        <w:rPr>
          <w:color w:val="231F20"/>
        </w:rPr>
        <w:t>further</w:t>
      </w:r>
      <w:r w:rsidRPr="00DB7F18">
        <w:rPr>
          <w:color w:val="231F20"/>
          <w:spacing w:val="-7"/>
        </w:rPr>
        <w:t xml:space="preserve"> </w:t>
      </w:r>
      <w:r w:rsidRPr="00DB7F18">
        <w:rPr>
          <w:color w:val="231F20"/>
        </w:rPr>
        <w:t>action</w:t>
      </w:r>
      <w:r w:rsidRPr="00DB7F18">
        <w:rPr>
          <w:color w:val="231F20"/>
          <w:spacing w:val="-7"/>
        </w:rPr>
        <w:t xml:space="preserve"> </w:t>
      </w:r>
      <w:r w:rsidRPr="00DB7F18">
        <w:rPr>
          <w:color w:val="231F20"/>
        </w:rPr>
        <w:t>in</w:t>
      </w:r>
      <w:r w:rsidRPr="00DB7F18">
        <w:rPr>
          <w:color w:val="231F20"/>
          <w:spacing w:val="-7"/>
        </w:rPr>
        <w:t xml:space="preserve"> </w:t>
      </w:r>
      <w:r w:rsidRPr="00DB7F18">
        <w:rPr>
          <w:color w:val="231F20"/>
        </w:rPr>
        <w:t>12 of the 38 cases completed in 2014–15. This represents 31.6% of all matters completed in the</w:t>
      </w:r>
      <w:r w:rsidRPr="00DB7F18">
        <w:rPr>
          <w:color w:val="231F20"/>
          <w:spacing w:val="-23"/>
        </w:rPr>
        <w:t xml:space="preserve"> </w:t>
      </w:r>
      <w:r w:rsidRPr="00DB7F18">
        <w:rPr>
          <w:color w:val="231F20"/>
          <w:spacing w:val="-3"/>
        </w:rPr>
        <w:t>year.</w:t>
      </w:r>
    </w:p>
    <w:p w:rsidR="00FE04B7" w:rsidRPr="00DB7F18" w:rsidRDefault="006F0226">
      <w:pPr>
        <w:pStyle w:val="BodyText"/>
        <w:spacing w:line="319" w:lineRule="auto"/>
        <w:ind w:right="274"/>
        <w:jc w:val="both"/>
      </w:pPr>
      <w:r w:rsidRPr="00DB7F18">
        <w:rPr>
          <w:color w:val="231F20"/>
        </w:rPr>
        <w:t>In these 12 cases, a decision was reached in</w:t>
      </w:r>
      <w:r w:rsidRPr="00DB7F18">
        <w:rPr>
          <w:color w:val="231F20"/>
          <w:spacing w:val="-7"/>
        </w:rPr>
        <w:t xml:space="preserve"> </w:t>
      </w:r>
      <w:r w:rsidRPr="00DB7F18">
        <w:rPr>
          <w:color w:val="231F20"/>
        </w:rPr>
        <w:t>an</w:t>
      </w:r>
      <w:r w:rsidRPr="00DB7F18">
        <w:rPr>
          <w:color w:val="231F20"/>
          <w:spacing w:val="-7"/>
        </w:rPr>
        <w:t xml:space="preserve"> </w:t>
      </w:r>
      <w:r w:rsidRPr="00DB7F18">
        <w:rPr>
          <w:color w:val="231F20"/>
        </w:rPr>
        <w:t>average</w:t>
      </w:r>
      <w:r w:rsidRPr="00DB7F18">
        <w:rPr>
          <w:color w:val="231F20"/>
          <w:spacing w:val="-7"/>
        </w:rPr>
        <w:t xml:space="preserve"> </w:t>
      </w:r>
      <w:r w:rsidRPr="00DB7F18">
        <w:rPr>
          <w:color w:val="231F20"/>
        </w:rPr>
        <w:t>of</w:t>
      </w:r>
      <w:r w:rsidRPr="00DB7F18">
        <w:rPr>
          <w:color w:val="231F20"/>
          <w:spacing w:val="-7"/>
        </w:rPr>
        <w:t xml:space="preserve"> </w:t>
      </w:r>
      <w:r w:rsidRPr="00DB7F18">
        <w:rPr>
          <w:color w:val="231F20"/>
        </w:rPr>
        <w:t>183</w:t>
      </w:r>
      <w:r w:rsidRPr="00DB7F18">
        <w:rPr>
          <w:color w:val="231F20"/>
          <w:spacing w:val="-7"/>
        </w:rPr>
        <w:t xml:space="preserve"> </w:t>
      </w:r>
      <w:r w:rsidRPr="00DB7F18">
        <w:rPr>
          <w:color w:val="231F20"/>
        </w:rPr>
        <w:t>days</w:t>
      </w:r>
      <w:r w:rsidRPr="00DB7F18">
        <w:rPr>
          <w:color w:val="231F20"/>
          <w:spacing w:val="-7"/>
        </w:rPr>
        <w:t xml:space="preserve"> </w:t>
      </w:r>
      <w:r w:rsidRPr="00DB7F18">
        <w:rPr>
          <w:color w:val="231F20"/>
        </w:rPr>
        <w:t>(compared</w:t>
      </w:r>
      <w:r w:rsidRPr="00DB7F18">
        <w:rPr>
          <w:color w:val="231F20"/>
          <w:spacing w:val="-7"/>
        </w:rPr>
        <w:t xml:space="preserve"> </w:t>
      </w:r>
      <w:r w:rsidRPr="00DB7F18">
        <w:rPr>
          <w:color w:val="231F20"/>
        </w:rPr>
        <w:t>to</w:t>
      </w:r>
      <w:r w:rsidRPr="00DB7F18">
        <w:rPr>
          <w:color w:val="231F20"/>
          <w:spacing w:val="-7"/>
        </w:rPr>
        <w:t xml:space="preserve"> </w:t>
      </w:r>
      <w:r w:rsidRPr="00DB7F18">
        <w:rPr>
          <w:color w:val="231F20"/>
        </w:rPr>
        <w:t>an average</w:t>
      </w:r>
      <w:r w:rsidRPr="00DB7F18">
        <w:rPr>
          <w:color w:val="231F20"/>
          <w:spacing w:val="-11"/>
        </w:rPr>
        <w:t xml:space="preserve"> </w:t>
      </w:r>
      <w:r w:rsidRPr="00DB7F18">
        <w:rPr>
          <w:color w:val="231F20"/>
        </w:rPr>
        <w:t>of</w:t>
      </w:r>
      <w:r w:rsidRPr="00DB7F18">
        <w:rPr>
          <w:color w:val="231F20"/>
          <w:spacing w:val="-11"/>
        </w:rPr>
        <w:t xml:space="preserve"> </w:t>
      </w:r>
      <w:r w:rsidRPr="00DB7F18">
        <w:rPr>
          <w:color w:val="231F20"/>
        </w:rPr>
        <w:t>100</w:t>
      </w:r>
      <w:r w:rsidRPr="00DB7F18">
        <w:rPr>
          <w:color w:val="231F20"/>
          <w:spacing w:val="-11"/>
        </w:rPr>
        <w:t xml:space="preserve"> </w:t>
      </w:r>
      <w:r w:rsidRPr="00DB7F18">
        <w:rPr>
          <w:color w:val="231F20"/>
        </w:rPr>
        <w:t>days</w:t>
      </w:r>
      <w:r w:rsidRPr="00DB7F18">
        <w:rPr>
          <w:color w:val="231F20"/>
          <w:spacing w:val="-11"/>
        </w:rPr>
        <w:t xml:space="preserve"> </w:t>
      </w:r>
      <w:r w:rsidRPr="00DB7F18">
        <w:rPr>
          <w:color w:val="231F20"/>
        </w:rPr>
        <w:t>in</w:t>
      </w:r>
      <w:r w:rsidRPr="00DB7F18">
        <w:rPr>
          <w:color w:val="231F20"/>
          <w:spacing w:val="-11"/>
        </w:rPr>
        <w:t xml:space="preserve"> </w:t>
      </w:r>
      <w:r w:rsidRPr="00DB7F18">
        <w:rPr>
          <w:color w:val="231F20"/>
        </w:rPr>
        <w:t>2013–14).</w:t>
      </w:r>
    </w:p>
    <w:p w:rsidR="00FE04B7" w:rsidRPr="00DB7F18" w:rsidRDefault="006F0226">
      <w:pPr>
        <w:pStyle w:val="BodyText"/>
        <w:spacing w:line="319" w:lineRule="auto"/>
        <w:ind w:right="72"/>
      </w:pPr>
      <w:r w:rsidRPr="00DB7F18">
        <w:rPr>
          <w:color w:val="231F20"/>
        </w:rPr>
        <w:t>The cases involved 10 general practitioners, 1</w:t>
      </w:r>
      <w:r w:rsidRPr="00DB7F18">
        <w:rPr>
          <w:color w:val="231F20"/>
          <w:spacing w:val="-11"/>
        </w:rPr>
        <w:t xml:space="preserve"> </w:t>
      </w:r>
      <w:r w:rsidRPr="00DB7F18">
        <w:rPr>
          <w:color w:val="231F20"/>
        </w:rPr>
        <w:t>anaesthetist</w:t>
      </w:r>
      <w:r w:rsidRPr="00DB7F18">
        <w:rPr>
          <w:color w:val="231F20"/>
          <w:spacing w:val="-11"/>
        </w:rPr>
        <w:t xml:space="preserve"> </w:t>
      </w:r>
      <w:r w:rsidRPr="00DB7F18">
        <w:rPr>
          <w:color w:val="231F20"/>
        </w:rPr>
        <w:t>and</w:t>
      </w:r>
      <w:r w:rsidRPr="00DB7F18">
        <w:rPr>
          <w:color w:val="231F20"/>
          <w:spacing w:val="-11"/>
        </w:rPr>
        <w:t xml:space="preserve"> </w:t>
      </w:r>
      <w:r w:rsidRPr="00DB7F18">
        <w:rPr>
          <w:color w:val="231F20"/>
        </w:rPr>
        <w:t>1</w:t>
      </w:r>
      <w:r w:rsidRPr="00DB7F18">
        <w:rPr>
          <w:color w:val="231F20"/>
          <w:spacing w:val="-11"/>
        </w:rPr>
        <w:t xml:space="preserve"> </w:t>
      </w:r>
      <w:r w:rsidRPr="00DB7F18">
        <w:rPr>
          <w:color w:val="231F20"/>
        </w:rPr>
        <w:t>medical</w:t>
      </w:r>
      <w:r w:rsidRPr="00DB7F18">
        <w:rPr>
          <w:color w:val="231F20"/>
          <w:spacing w:val="-11"/>
        </w:rPr>
        <w:t xml:space="preserve"> </w:t>
      </w:r>
      <w:r w:rsidRPr="00DB7F18">
        <w:rPr>
          <w:color w:val="231F20"/>
        </w:rPr>
        <w:t>practitioner.</w:t>
      </w:r>
      <w:r w:rsidRPr="00DB7F18">
        <w:rPr>
          <w:color w:val="231F20"/>
          <w:spacing w:val="-11"/>
        </w:rPr>
        <w:t xml:space="preserve"> </w:t>
      </w:r>
      <w:r w:rsidRPr="00DB7F18">
        <w:rPr>
          <w:color w:val="231F20"/>
        </w:rPr>
        <w:t xml:space="preserve">The practitioners were from New South Wales, Queensland, South Australia, Victoria and </w:t>
      </w:r>
      <w:r w:rsidRPr="00DB7F18">
        <w:rPr>
          <w:color w:val="231F20"/>
          <w:w w:val="95"/>
        </w:rPr>
        <w:t>Western</w:t>
      </w:r>
      <w:r w:rsidRPr="00DB7F18">
        <w:rPr>
          <w:color w:val="231F20"/>
          <w:spacing w:val="26"/>
          <w:w w:val="95"/>
        </w:rPr>
        <w:t xml:space="preserve"> </w:t>
      </w:r>
      <w:r w:rsidRPr="00DB7F18">
        <w:rPr>
          <w:color w:val="231F20"/>
          <w:w w:val="95"/>
        </w:rPr>
        <w:t>Australia.</w:t>
      </w:r>
    </w:p>
    <w:p w:rsidR="00FE04B7" w:rsidRPr="00DB7F18" w:rsidRDefault="006F0226">
      <w:pPr>
        <w:pStyle w:val="Heading3"/>
        <w:ind w:right="551"/>
      </w:pPr>
      <w:bookmarkStart w:id="19" w:name="_Toc434232984"/>
      <w:r w:rsidRPr="00DB7F18">
        <w:rPr>
          <w:color w:val="277DA9"/>
        </w:rPr>
        <w:t>Negotiated</w:t>
      </w:r>
      <w:r w:rsidRPr="00DB7F18">
        <w:rPr>
          <w:color w:val="277DA9"/>
          <w:spacing w:val="-29"/>
        </w:rPr>
        <w:t xml:space="preserve"> </w:t>
      </w:r>
      <w:r w:rsidRPr="00DB7F18">
        <w:rPr>
          <w:color w:val="277DA9"/>
        </w:rPr>
        <w:t>agreements</w:t>
      </w:r>
      <w:bookmarkEnd w:id="19"/>
    </w:p>
    <w:p w:rsidR="00FE04B7" w:rsidRPr="00DB7F18" w:rsidRDefault="006F0226">
      <w:pPr>
        <w:pStyle w:val="BodyText"/>
        <w:spacing w:before="164" w:line="319" w:lineRule="auto"/>
        <w:ind w:right="286"/>
      </w:pPr>
      <w:r w:rsidRPr="00DB7F18">
        <w:rPr>
          <w:color w:val="231F20"/>
        </w:rPr>
        <w:t>Under s. 92 of the Act, the Director and the</w:t>
      </w:r>
      <w:r w:rsidRPr="00DB7F18">
        <w:rPr>
          <w:color w:val="231F20"/>
          <w:spacing w:val="-8"/>
        </w:rPr>
        <w:t xml:space="preserve"> </w:t>
      </w:r>
      <w:r w:rsidRPr="00DB7F18">
        <w:rPr>
          <w:color w:val="231F20"/>
        </w:rPr>
        <w:t>practitioner</w:t>
      </w:r>
      <w:r w:rsidRPr="00DB7F18">
        <w:rPr>
          <w:color w:val="231F20"/>
          <w:spacing w:val="-8"/>
        </w:rPr>
        <w:t xml:space="preserve"> </w:t>
      </w:r>
      <w:r w:rsidRPr="00DB7F18">
        <w:rPr>
          <w:color w:val="231F20"/>
        </w:rPr>
        <w:t>under</w:t>
      </w:r>
      <w:r w:rsidRPr="00DB7F18">
        <w:rPr>
          <w:color w:val="231F20"/>
          <w:spacing w:val="-8"/>
        </w:rPr>
        <w:t xml:space="preserve"> </w:t>
      </w:r>
      <w:r w:rsidRPr="00DB7F18">
        <w:rPr>
          <w:color w:val="231F20"/>
        </w:rPr>
        <w:t>review</w:t>
      </w:r>
      <w:r w:rsidRPr="00DB7F18">
        <w:rPr>
          <w:color w:val="231F20"/>
          <w:spacing w:val="-8"/>
        </w:rPr>
        <w:t xml:space="preserve"> </w:t>
      </w:r>
      <w:r w:rsidRPr="00DB7F18">
        <w:rPr>
          <w:color w:val="231F20"/>
        </w:rPr>
        <w:t>can</w:t>
      </w:r>
      <w:r w:rsidRPr="00DB7F18">
        <w:rPr>
          <w:color w:val="231F20"/>
          <w:spacing w:val="-8"/>
        </w:rPr>
        <w:t xml:space="preserve"> </w:t>
      </w:r>
      <w:r w:rsidRPr="00DB7F18">
        <w:rPr>
          <w:color w:val="231F20"/>
        </w:rPr>
        <w:t>enter</w:t>
      </w:r>
      <w:r w:rsidRPr="00DB7F18">
        <w:rPr>
          <w:color w:val="231F20"/>
          <w:spacing w:val="-8"/>
        </w:rPr>
        <w:t xml:space="preserve"> </w:t>
      </w:r>
      <w:r w:rsidRPr="00DB7F18">
        <w:rPr>
          <w:color w:val="231F20"/>
        </w:rPr>
        <w:t>into a</w:t>
      </w:r>
      <w:r w:rsidRPr="00DB7F18">
        <w:rPr>
          <w:color w:val="231F20"/>
          <w:spacing w:val="-9"/>
        </w:rPr>
        <w:t xml:space="preserve"> </w:t>
      </w:r>
      <w:r w:rsidRPr="00DB7F18">
        <w:rPr>
          <w:color w:val="231F20"/>
        </w:rPr>
        <w:t>negotiated</w:t>
      </w:r>
      <w:r w:rsidRPr="00DB7F18">
        <w:rPr>
          <w:color w:val="231F20"/>
          <w:spacing w:val="-9"/>
        </w:rPr>
        <w:t xml:space="preserve"> </w:t>
      </w:r>
      <w:r w:rsidRPr="00DB7F18">
        <w:rPr>
          <w:color w:val="231F20"/>
        </w:rPr>
        <w:t>agreement</w:t>
      </w:r>
      <w:r w:rsidRPr="00DB7F18">
        <w:rPr>
          <w:color w:val="231F20"/>
          <w:spacing w:val="-9"/>
        </w:rPr>
        <w:t xml:space="preserve"> </w:t>
      </w:r>
      <w:r w:rsidRPr="00DB7F18">
        <w:rPr>
          <w:color w:val="231F20"/>
        </w:rPr>
        <w:t>that</w:t>
      </w:r>
      <w:r w:rsidRPr="00DB7F18">
        <w:rPr>
          <w:color w:val="231F20"/>
          <w:spacing w:val="-9"/>
        </w:rPr>
        <w:t xml:space="preserve"> </w:t>
      </w:r>
      <w:r w:rsidRPr="00DB7F18">
        <w:rPr>
          <w:color w:val="231F20"/>
        </w:rPr>
        <w:t>must</w:t>
      </w:r>
      <w:r w:rsidRPr="00DB7F18">
        <w:rPr>
          <w:color w:val="231F20"/>
          <w:spacing w:val="-9"/>
        </w:rPr>
        <w:t xml:space="preserve"> </w:t>
      </w:r>
      <w:r w:rsidRPr="00DB7F18">
        <w:rPr>
          <w:color w:val="231F20"/>
        </w:rPr>
        <w:t>include</w:t>
      </w:r>
    </w:p>
    <w:p w:rsidR="00FE04B7" w:rsidRPr="00DB7F18" w:rsidRDefault="006F0226">
      <w:pPr>
        <w:pStyle w:val="BodyText"/>
        <w:spacing w:line="319" w:lineRule="auto"/>
        <w:ind w:right="-17"/>
      </w:pPr>
      <w:r w:rsidRPr="00DB7F18">
        <w:rPr>
          <w:color w:val="231F20"/>
        </w:rPr>
        <w:t xml:space="preserve">acknowledgement by the practitioner that they have engaged in inappropriate practice, and may also include specified action such as a reprimand, repayment of some or all of the </w:t>
      </w:r>
      <w:proofErr w:type="spellStart"/>
      <w:r w:rsidRPr="00DB7F18">
        <w:rPr>
          <w:color w:val="231F20"/>
        </w:rPr>
        <w:t>medicare</w:t>
      </w:r>
      <w:proofErr w:type="spellEnd"/>
      <w:r w:rsidRPr="00DB7F18">
        <w:rPr>
          <w:color w:val="231F20"/>
        </w:rPr>
        <w:t xml:space="preserve"> benefit received, and total or partial disqualification from participation in the MBS or</w:t>
      </w:r>
      <w:r w:rsidRPr="00DB7F18">
        <w:rPr>
          <w:color w:val="231F20"/>
          <w:spacing w:val="-9"/>
        </w:rPr>
        <w:t xml:space="preserve"> </w:t>
      </w:r>
      <w:r w:rsidRPr="00DB7F18">
        <w:rPr>
          <w:color w:val="231F20"/>
        </w:rPr>
        <w:t>PBS.</w:t>
      </w:r>
    </w:p>
    <w:p w:rsidR="00FE04B7" w:rsidRPr="00DB7F18" w:rsidRDefault="006F0226">
      <w:pPr>
        <w:pStyle w:val="BodyText"/>
        <w:spacing w:line="319" w:lineRule="auto"/>
        <w:ind w:right="551"/>
      </w:pPr>
      <w:r w:rsidRPr="00DB7F18">
        <w:rPr>
          <w:color w:val="231F20"/>
        </w:rPr>
        <w:t>In 2014–15, 18 negotiated</w:t>
      </w:r>
      <w:r w:rsidRPr="00DB7F18">
        <w:rPr>
          <w:color w:val="231F20"/>
          <w:spacing w:val="-35"/>
        </w:rPr>
        <w:t xml:space="preserve"> </w:t>
      </w:r>
      <w:r w:rsidRPr="00DB7F18">
        <w:rPr>
          <w:color w:val="231F20"/>
        </w:rPr>
        <w:t>agreements became effective. Outcomes of these negotiated</w:t>
      </w:r>
      <w:r w:rsidRPr="00DB7F18">
        <w:rPr>
          <w:color w:val="231F20"/>
          <w:spacing w:val="-23"/>
        </w:rPr>
        <w:t xml:space="preserve"> </w:t>
      </w:r>
      <w:r w:rsidRPr="00DB7F18">
        <w:rPr>
          <w:color w:val="231F20"/>
        </w:rPr>
        <w:t>agreements</w:t>
      </w:r>
      <w:r w:rsidRPr="00DB7F18">
        <w:rPr>
          <w:color w:val="231F20"/>
          <w:spacing w:val="-23"/>
        </w:rPr>
        <w:t xml:space="preserve"> </w:t>
      </w:r>
      <w:r w:rsidRPr="00DB7F18">
        <w:rPr>
          <w:color w:val="231F20"/>
        </w:rPr>
        <w:t>include:</w:t>
      </w:r>
    </w:p>
    <w:p w:rsidR="00FE04B7" w:rsidRPr="00DB7F18" w:rsidRDefault="006F0226" w:rsidP="00392F25">
      <w:pPr>
        <w:pStyle w:val="BodyText"/>
        <w:numPr>
          <w:ilvl w:val="0"/>
          <w:numId w:val="12"/>
        </w:numPr>
        <w:rPr>
          <w:rFonts w:cs="Helvetica"/>
        </w:rPr>
      </w:pPr>
      <w:r w:rsidRPr="00DB7F18">
        <w:t>repayment orders totalling $1,568,344.00 in 18</w:t>
      </w:r>
      <w:r w:rsidRPr="00DB7F18">
        <w:rPr>
          <w:spacing w:val="-15"/>
        </w:rPr>
        <w:t xml:space="preserve"> </w:t>
      </w:r>
      <w:r w:rsidRPr="00DB7F18">
        <w:t>cases</w:t>
      </w:r>
    </w:p>
    <w:p w:rsidR="00FE04B7" w:rsidRPr="00DB7F18" w:rsidRDefault="006F0226" w:rsidP="00392F25">
      <w:pPr>
        <w:pStyle w:val="BodyText"/>
        <w:numPr>
          <w:ilvl w:val="0"/>
          <w:numId w:val="12"/>
        </w:numPr>
        <w:rPr>
          <w:rFonts w:cs="Helvetica"/>
        </w:rPr>
      </w:pPr>
      <w:r w:rsidRPr="00DB7F18">
        <w:t>reprimands in 18</w:t>
      </w:r>
      <w:r w:rsidRPr="00DB7F18">
        <w:rPr>
          <w:spacing w:val="-33"/>
        </w:rPr>
        <w:t xml:space="preserve"> </w:t>
      </w:r>
      <w:r w:rsidRPr="00DB7F18">
        <w:t>cases</w:t>
      </w:r>
    </w:p>
    <w:p w:rsidR="00FE04B7" w:rsidRPr="00DB7F18" w:rsidRDefault="006F0226" w:rsidP="00392F25">
      <w:pPr>
        <w:pStyle w:val="BodyText"/>
        <w:numPr>
          <w:ilvl w:val="0"/>
          <w:numId w:val="12"/>
        </w:numPr>
        <w:rPr>
          <w:rFonts w:cs="Helvetica"/>
        </w:rPr>
      </w:pPr>
      <w:r w:rsidRPr="00DB7F18">
        <w:t>partial</w:t>
      </w:r>
      <w:r w:rsidRPr="00DB7F18">
        <w:rPr>
          <w:spacing w:val="-15"/>
        </w:rPr>
        <w:t xml:space="preserve"> </w:t>
      </w:r>
      <w:r w:rsidRPr="00DB7F18">
        <w:t>disqualification</w:t>
      </w:r>
      <w:r w:rsidRPr="00DB7F18">
        <w:rPr>
          <w:spacing w:val="-15"/>
        </w:rPr>
        <w:t xml:space="preserve"> </w:t>
      </w:r>
      <w:r w:rsidRPr="00DB7F18">
        <w:t>in</w:t>
      </w:r>
      <w:r w:rsidRPr="00DB7F18">
        <w:rPr>
          <w:spacing w:val="-15"/>
        </w:rPr>
        <w:t xml:space="preserve"> </w:t>
      </w:r>
      <w:r w:rsidRPr="00DB7F18">
        <w:t>10</w:t>
      </w:r>
      <w:r w:rsidRPr="00DB7F18">
        <w:rPr>
          <w:spacing w:val="-15"/>
        </w:rPr>
        <w:t xml:space="preserve"> </w:t>
      </w:r>
      <w:r w:rsidRPr="00DB7F18">
        <w:t>cases.</w:t>
      </w:r>
    </w:p>
    <w:p w:rsidR="00FE04B7" w:rsidRPr="00DB7F18" w:rsidRDefault="00FE04B7">
      <w:pPr>
        <w:spacing w:before="3"/>
        <w:rPr>
          <w:rFonts w:ascii="Helvetica" w:eastAsia="Helvetica" w:hAnsi="Helvetica" w:cs="Helvetica"/>
          <w:sz w:val="17"/>
          <w:szCs w:val="17"/>
        </w:rPr>
      </w:pPr>
    </w:p>
    <w:p w:rsidR="00FE04B7" w:rsidRPr="00DB7F18" w:rsidRDefault="006F0226">
      <w:pPr>
        <w:pStyle w:val="BodyText"/>
        <w:spacing w:line="319" w:lineRule="auto"/>
        <w:ind w:right="67"/>
      </w:pPr>
      <w:r w:rsidRPr="00DB7F18">
        <w:rPr>
          <w:color w:val="231F20"/>
        </w:rPr>
        <w:lastRenderedPageBreak/>
        <w:t xml:space="preserve">The practitioners concerned were general practitioners, dentists and medical practitioners from the Northern </w:t>
      </w:r>
      <w:r w:rsidRPr="00DB7F18">
        <w:rPr>
          <w:color w:val="231F20"/>
          <w:spacing w:val="-3"/>
        </w:rPr>
        <w:t xml:space="preserve">Territory, </w:t>
      </w:r>
      <w:r w:rsidRPr="00DB7F18">
        <w:rPr>
          <w:color w:val="231F20"/>
        </w:rPr>
        <w:t>New South</w:t>
      </w:r>
      <w:r w:rsidRPr="00DB7F18">
        <w:rPr>
          <w:color w:val="231F20"/>
          <w:spacing w:val="-16"/>
        </w:rPr>
        <w:t xml:space="preserve"> </w:t>
      </w:r>
      <w:r w:rsidRPr="00DB7F18">
        <w:rPr>
          <w:color w:val="231F20"/>
        </w:rPr>
        <w:t>Wales,</w:t>
      </w:r>
      <w:r w:rsidRPr="00DB7F18">
        <w:rPr>
          <w:color w:val="231F20"/>
          <w:spacing w:val="-16"/>
        </w:rPr>
        <w:t xml:space="preserve"> </w:t>
      </w:r>
      <w:r w:rsidRPr="00DB7F18">
        <w:rPr>
          <w:color w:val="231F20"/>
        </w:rPr>
        <w:t>Queensland,</w:t>
      </w:r>
      <w:r w:rsidRPr="00DB7F18">
        <w:rPr>
          <w:color w:val="231F20"/>
          <w:spacing w:val="-16"/>
        </w:rPr>
        <w:t xml:space="preserve"> </w:t>
      </w:r>
      <w:r w:rsidRPr="00DB7F18">
        <w:rPr>
          <w:color w:val="231F20"/>
        </w:rPr>
        <w:t>Victoria</w:t>
      </w:r>
      <w:r w:rsidRPr="00DB7F18">
        <w:rPr>
          <w:color w:val="231F20"/>
          <w:spacing w:val="-16"/>
        </w:rPr>
        <w:t xml:space="preserve"> </w:t>
      </w:r>
      <w:r w:rsidRPr="00DB7F18">
        <w:rPr>
          <w:color w:val="231F20"/>
        </w:rPr>
        <w:t>and</w:t>
      </w:r>
      <w:r w:rsidRPr="00DB7F18">
        <w:rPr>
          <w:color w:val="231F20"/>
          <w:spacing w:val="-16"/>
        </w:rPr>
        <w:t xml:space="preserve"> </w:t>
      </w:r>
      <w:r w:rsidRPr="00DB7F18">
        <w:rPr>
          <w:color w:val="231F20"/>
        </w:rPr>
        <w:t>South Australia.</w:t>
      </w:r>
    </w:p>
    <w:p w:rsidR="00FE04B7" w:rsidRPr="00DB7F18" w:rsidRDefault="006F0226">
      <w:pPr>
        <w:pStyle w:val="Heading3"/>
        <w:spacing w:before="88" w:line="288" w:lineRule="auto"/>
        <w:ind w:right="1933"/>
      </w:pPr>
      <w:bookmarkStart w:id="20" w:name="_Toc434232985"/>
      <w:r w:rsidRPr="00DB7F18">
        <w:rPr>
          <w:color w:val="277DA9"/>
        </w:rPr>
        <w:t>PSR</w:t>
      </w:r>
      <w:r w:rsidRPr="00DB7F18">
        <w:rPr>
          <w:color w:val="277DA9"/>
          <w:spacing w:val="-19"/>
        </w:rPr>
        <w:t xml:space="preserve"> </w:t>
      </w:r>
      <w:r w:rsidRPr="00DB7F18">
        <w:rPr>
          <w:color w:val="277DA9"/>
        </w:rPr>
        <w:t>Panel</w:t>
      </w:r>
      <w:r w:rsidRPr="00DB7F18">
        <w:rPr>
          <w:color w:val="277DA9"/>
          <w:spacing w:val="-19"/>
        </w:rPr>
        <w:t xml:space="preserve"> </w:t>
      </w:r>
      <w:r w:rsidRPr="00DB7F18">
        <w:rPr>
          <w:color w:val="277DA9"/>
        </w:rPr>
        <w:t>and</w:t>
      </w:r>
      <w:r w:rsidRPr="00DB7F18">
        <w:rPr>
          <w:color w:val="277DA9"/>
          <w:spacing w:val="-19"/>
        </w:rPr>
        <w:t xml:space="preserve"> </w:t>
      </w:r>
      <w:r w:rsidRPr="00DB7F18">
        <w:rPr>
          <w:color w:val="277DA9"/>
        </w:rPr>
        <w:t>peer</w:t>
      </w:r>
      <w:r w:rsidRPr="00DB7F18">
        <w:rPr>
          <w:color w:val="277DA9"/>
          <w:spacing w:val="-19"/>
        </w:rPr>
        <w:t xml:space="preserve"> </w:t>
      </w:r>
      <w:r w:rsidRPr="00DB7F18">
        <w:rPr>
          <w:color w:val="277DA9"/>
        </w:rPr>
        <w:t>review committees</w:t>
      </w:r>
      <w:bookmarkEnd w:id="20"/>
    </w:p>
    <w:p w:rsidR="00FE04B7" w:rsidRPr="003D37D5" w:rsidRDefault="006F0226" w:rsidP="003D37D5">
      <w:pPr>
        <w:pStyle w:val="BodyText"/>
      </w:pPr>
      <w:r w:rsidRPr="003D37D5">
        <w:t>Under s. 93(1) of the Act, the Director may establish a PSR committee and refer a person under review to the committee for investigation so that the committee can</w:t>
      </w:r>
      <w:r w:rsidR="00F52185" w:rsidRPr="003D37D5">
        <w:t xml:space="preserve"> </w:t>
      </w:r>
      <w:r w:rsidRPr="003D37D5">
        <w:t>determine whether the person has engaged in inappropriate practice in providing the services specified in the request received from DHS under s. 86 of the Act.</w:t>
      </w:r>
    </w:p>
    <w:p w:rsidR="00FE04B7" w:rsidRPr="003D37D5" w:rsidRDefault="006F0226" w:rsidP="003D37D5">
      <w:pPr>
        <w:pStyle w:val="BodyText"/>
      </w:pPr>
      <w:r w:rsidRPr="003D37D5">
        <w:t>Members of peer review committees are drawn from a PSR Panel of 101 practitioners appointed during 2011–12 and 2012–13.</w:t>
      </w:r>
    </w:p>
    <w:p w:rsidR="00FE04B7" w:rsidRPr="003D37D5" w:rsidRDefault="006F0226" w:rsidP="003D37D5">
      <w:pPr>
        <w:pStyle w:val="BodyText"/>
      </w:pPr>
      <w:r w:rsidRPr="003D37D5">
        <w:t>The PSR Panel consists of practitioners from a range of backgrounds and practice</w:t>
      </w:r>
      <w:r w:rsidR="00F52185" w:rsidRPr="003D37D5">
        <w:t xml:space="preserve"> </w:t>
      </w:r>
      <w:r w:rsidRPr="003D37D5">
        <w:t>locations: 18% practise in inner regional areas, 4% practise in outer regional areas and 1% practise in remote areas. Women comprise 36% of the members of the PSR Panel.</w:t>
      </w:r>
    </w:p>
    <w:p w:rsidR="00FE04B7" w:rsidRPr="003D37D5" w:rsidRDefault="006F0226" w:rsidP="003D37D5">
      <w:pPr>
        <w:pStyle w:val="BodyText"/>
      </w:pPr>
      <w:r w:rsidRPr="003D37D5">
        <w:t>During the 2014–15 financial year, the Director established 12 PSR committees and made referrals to each of them. Of the</w:t>
      </w:r>
    </w:p>
    <w:p w:rsidR="00FE04B7" w:rsidRPr="003D37D5" w:rsidRDefault="006F0226" w:rsidP="003D37D5">
      <w:pPr>
        <w:pStyle w:val="BodyText"/>
      </w:pPr>
      <w:r w:rsidRPr="003D37D5">
        <w:t>12 practitioners referred to a PSR committee, 9 were general practitioners, 1 was a dentist and 2 were medical practitioners.</w:t>
      </w:r>
    </w:p>
    <w:p w:rsidR="00FE04B7" w:rsidRPr="003D37D5" w:rsidRDefault="006F0226" w:rsidP="003D37D5">
      <w:pPr>
        <w:pStyle w:val="BodyText"/>
      </w:pPr>
      <w:r w:rsidRPr="003D37D5">
        <w:t>Of the 12 PSR committees established, 10 were still in progress at the end of the</w:t>
      </w:r>
      <w:r w:rsidR="00F52185" w:rsidRPr="003D37D5">
        <w:t xml:space="preserve"> </w:t>
      </w:r>
      <w:r w:rsidRPr="003D37D5">
        <w:t>reporting period. Nine committee hearings had been held and 11 final committee reports had been sent to the Determining Authority. All the finalised committee reports resulted in findings of inappropriate practice.</w:t>
      </w:r>
    </w:p>
    <w:p w:rsidR="00FE04B7" w:rsidRPr="00DB7F18" w:rsidRDefault="006F0226">
      <w:pPr>
        <w:pStyle w:val="Heading3"/>
        <w:ind w:right="1933"/>
      </w:pPr>
      <w:bookmarkStart w:id="21" w:name="_Toc434232986"/>
      <w:r w:rsidRPr="00DB7F18">
        <w:rPr>
          <w:color w:val="277DA9"/>
        </w:rPr>
        <w:t>The</w:t>
      </w:r>
      <w:r w:rsidRPr="00DB7F18">
        <w:rPr>
          <w:color w:val="277DA9"/>
          <w:spacing w:val="-27"/>
        </w:rPr>
        <w:t xml:space="preserve"> </w:t>
      </w:r>
      <w:r w:rsidRPr="00DB7F18">
        <w:rPr>
          <w:color w:val="277DA9"/>
        </w:rPr>
        <w:t>Determining</w:t>
      </w:r>
      <w:r w:rsidRPr="00DB7F18">
        <w:rPr>
          <w:color w:val="277DA9"/>
          <w:spacing w:val="-27"/>
        </w:rPr>
        <w:t xml:space="preserve"> </w:t>
      </w:r>
      <w:r w:rsidRPr="00DB7F18">
        <w:rPr>
          <w:color w:val="277DA9"/>
        </w:rPr>
        <w:t>Authority</w:t>
      </w:r>
      <w:bookmarkEnd w:id="21"/>
    </w:p>
    <w:p w:rsidR="00FE04B7" w:rsidRPr="003D37D5" w:rsidRDefault="006F0226" w:rsidP="003D37D5">
      <w:pPr>
        <w:pStyle w:val="BodyText"/>
      </w:pPr>
      <w:r w:rsidRPr="003D37D5">
        <w:t>In 2014–15, the Determining Authority made six draft determinations and eight final determinations following PSR committee report findings of inappropriate practice.</w:t>
      </w:r>
    </w:p>
    <w:p w:rsidR="00FE04B7" w:rsidRPr="003D37D5" w:rsidRDefault="006F0226" w:rsidP="003D37D5">
      <w:pPr>
        <w:pStyle w:val="BodyText"/>
      </w:pPr>
      <w:r w:rsidRPr="003D37D5">
        <w:t>Draft determinations took an average of</w:t>
      </w:r>
    </w:p>
    <w:p w:rsidR="00C74A21" w:rsidRDefault="006F0226" w:rsidP="003D37D5">
      <w:pPr>
        <w:pStyle w:val="BodyText"/>
      </w:pPr>
      <w:r w:rsidRPr="003D37D5">
        <w:t>94 days and the issuing of final determinations took an average of 154 days (Table 2).</w:t>
      </w:r>
      <w:r w:rsidR="00C74A21">
        <w:br w:type="page"/>
      </w:r>
    </w:p>
    <w:p w:rsidR="00FE04B7" w:rsidRPr="003D37D5" w:rsidRDefault="003D37D5" w:rsidP="003D37D5">
      <w:pPr>
        <w:pStyle w:val="BodyText"/>
        <w:sectPr w:rsidR="00FE04B7" w:rsidRPr="003D37D5" w:rsidSect="00655F8D">
          <w:pgSz w:w="9980" w:h="14180"/>
          <w:pgMar w:top="1440" w:right="1080" w:bottom="1440" w:left="1080" w:header="0" w:footer="612" w:gutter="0"/>
          <w:cols w:space="720"/>
        </w:sectPr>
      </w:pPr>
      <w:r w:rsidRPr="003D37D5">
        <w:lastRenderedPageBreak/>
        <w:t xml:space="preserve"> </w:t>
      </w:r>
    </w:p>
    <w:p w:rsidR="00FE04B7" w:rsidRPr="00DB7F18" w:rsidRDefault="006F0226" w:rsidP="003D37D5">
      <w:pPr>
        <w:pStyle w:val="Heading4"/>
        <w:ind w:left="0"/>
      </w:pPr>
      <w:r w:rsidRPr="00DB7F18">
        <w:rPr>
          <w:color w:val="277DA9"/>
          <w:spacing w:val="-3"/>
          <w:w w:val="90"/>
        </w:rPr>
        <w:lastRenderedPageBreak/>
        <w:t>Table</w:t>
      </w:r>
      <w:r w:rsidRPr="00DB7F18">
        <w:rPr>
          <w:color w:val="277DA9"/>
          <w:spacing w:val="-11"/>
          <w:w w:val="90"/>
        </w:rPr>
        <w:t xml:space="preserve"> </w:t>
      </w:r>
      <w:r w:rsidRPr="00DB7F18">
        <w:rPr>
          <w:color w:val="277DA9"/>
          <w:w w:val="90"/>
        </w:rPr>
        <w:t>2:</w:t>
      </w:r>
      <w:r w:rsidRPr="00DB7F18">
        <w:rPr>
          <w:color w:val="277DA9"/>
          <w:spacing w:val="-23"/>
          <w:w w:val="90"/>
        </w:rPr>
        <w:t xml:space="preserve"> </w:t>
      </w:r>
      <w:r w:rsidRPr="00DB7F18">
        <w:rPr>
          <w:color w:val="277DA9"/>
          <w:w w:val="90"/>
        </w:rPr>
        <w:t>Average</w:t>
      </w:r>
      <w:r w:rsidRPr="00DB7F18">
        <w:rPr>
          <w:color w:val="277DA9"/>
          <w:spacing w:val="-11"/>
          <w:w w:val="90"/>
        </w:rPr>
        <w:t xml:space="preserve"> </w:t>
      </w:r>
      <w:r w:rsidRPr="00DB7F18">
        <w:rPr>
          <w:color w:val="277DA9"/>
          <w:w w:val="90"/>
        </w:rPr>
        <w:t>number</w:t>
      </w:r>
      <w:r w:rsidRPr="00DB7F18">
        <w:rPr>
          <w:color w:val="277DA9"/>
          <w:spacing w:val="-11"/>
          <w:w w:val="90"/>
        </w:rPr>
        <w:t xml:space="preserve"> </w:t>
      </w:r>
      <w:r w:rsidRPr="00DB7F18">
        <w:rPr>
          <w:color w:val="277DA9"/>
          <w:w w:val="90"/>
        </w:rPr>
        <w:t>of</w:t>
      </w:r>
      <w:r w:rsidRPr="00DB7F18">
        <w:rPr>
          <w:color w:val="277DA9"/>
          <w:spacing w:val="-11"/>
          <w:w w:val="90"/>
        </w:rPr>
        <w:t xml:space="preserve"> </w:t>
      </w:r>
      <w:r w:rsidRPr="00DB7F18">
        <w:rPr>
          <w:color w:val="277DA9"/>
          <w:w w:val="90"/>
        </w:rPr>
        <w:t>days</w:t>
      </w:r>
      <w:r w:rsidRPr="00DB7F18">
        <w:rPr>
          <w:color w:val="277DA9"/>
          <w:spacing w:val="-11"/>
          <w:w w:val="90"/>
        </w:rPr>
        <w:t xml:space="preserve"> </w:t>
      </w:r>
      <w:r w:rsidRPr="00DB7F18">
        <w:rPr>
          <w:color w:val="277DA9"/>
          <w:w w:val="90"/>
        </w:rPr>
        <w:t>to</w:t>
      </w:r>
      <w:r w:rsidRPr="00DB7F18">
        <w:rPr>
          <w:color w:val="277DA9"/>
          <w:spacing w:val="-11"/>
          <w:w w:val="90"/>
        </w:rPr>
        <w:t xml:space="preserve"> </w:t>
      </w:r>
      <w:r w:rsidRPr="00DB7F18">
        <w:rPr>
          <w:color w:val="277DA9"/>
          <w:w w:val="90"/>
        </w:rPr>
        <w:t>complete</w:t>
      </w:r>
      <w:r w:rsidRPr="00DB7F18">
        <w:rPr>
          <w:color w:val="277DA9"/>
          <w:spacing w:val="-11"/>
          <w:w w:val="90"/>
        </w:rPr>
        <w:t xml:space="preserve"> </w:t>
      </w:r>
      <w:r w:rsidRPr="00DB7F18">
        <w:rPr>
          <w:color w:val="277DA9"/>
          <w:w w:val="90"/>
        </w:rPr>
        <w:t>actions,</w:t>
      </w:r>
      <w:r w:rsidRPr="00DB7F18">
        <w:rPr>
          <w:color w:val="277DA9"/>
          <w:spacing w:val="-17"/>
          <w:w w:val="90"/>
        </w:rPr>
        <w:t xml:space="preserve"> </w:t>
      </w:r>
      <w:r w:rsidRPr="00DB7F18">
        <w:rPr>
          <w:color w:val="277DA9"/>
          <w:w w:val="90"/>
        </w:rPr>
        <w:t>2013–14</w:t>
      </w:r>
      <w:r w:rsidRPr="00DB7F18">
        <w:rPr>
          <w:color w:val="277DA9"/>
          <w:spacing w:val="-11"/>
          <w:w w:val="90"/>
        </w:rPr>
        <w:t xml:space="preserve"> </w:t>
      </w:r>
      <w:r w:rsidRPr="00DB7F18">
        <w:rPr>
          <w:color w:val="277DA9"/>
          <w:w w:val="90"/>
        </w:rPr>
        <w:t>and</w:t>
      </w:r>
      <w:r w:rsidRPr="00DB7F18">
        <w:rPr>
          <w:color w:val="277DA9"/>
          <w:spacing w:val="-11"/>
          <w:w w:val="90"/>
        </w:rPr>
        <w:t xml:space="preserve"> </w:t>
      </w:r>
      <w:r w:rsidRPr="00DB7F18">
        <w:rPr>
          <w:color w:val="277DA9"/>
          <w:w w:val="90"/>
        </w:rPr>
        <w:t>2014–15</w:t>
      </w:r>
    </w:p>
    <w:p w:rsidR="00FE04B7" w:rsidRPr="00DB7F18" w:rsidRDefault="00FE04B7">
      <w:pPr>
        <w:spacing w:before="4"/>
        <w:rPr>
          <w:rFonts w:ascii="Arial" w:eastAsia="Arial" w:hAnsi="Arial" w:cs="Arial"/>
          <w:sz w:val="11"/>
          <w:szCs w:val="11"/>
        </w:rPr>
      </w:pPr>
    </w:p>
    <w:tbl>
      <w:tblPr>
        <w:tblW w:w="0" w:type="auto"/>
        <w:tblLayout w:type="fixed"/>
        <w:tblCellMar>
          <w:left w:w="0" w:type="dxa"/>
          <w:right w:w="0" w:type="dxa"/>
        </w:tblCellMar>
        <w:tblLook w:val="01E0" w:firstRow="1" w:lastRow="1" w:firstColumn="1" w:lastColumn="1" w:noHBand="0" w:noVBand="0"/>
      </w:tblPr>
      <w:tblGrid>
        <w:gridCol w:w="4155"/>
        <w:gridCol w:w="1806"/>
        <w:gridCol w:w="1747"/>
      </w:tblGrid>
      <w:tr w:rsidR="00FE04B7" w:rsidRPr="00DB7F18" w:rsidTr="003D37D5">
        <w:trPr>
          <w:trHeight w:hRule="exact" w:val="346"/>
        </w:trPr>
        <w:tc>
          <w:tcPr>
            <w:tcW w:w="4155" w:type="dxa"/>
            <w:tcBorders>
              <w:top w:val="nil"/>
              <w:left w:val="nil"/>
              <w:bottom w:val="nil"/>
              <w:right w:val="nil"/>
            </w:tcBorders>
            <w:shd w:val="clear" w:color="auto" w:fill="277DA9"/>
          </w:tcPr>
          <w:p w:rsidR="00FE04B7" w:rsidRPr="00DB7F18" w:rsidRDefault="00FE04B7"/>
        </w:tc>
        <w:tc>
          <w:tcPr>
            <w:tcW w:w="1806" w:type="dxa"/>
            <w:tcBorders>
              <w:top w:val="nil"/>
              <w:left w:val="nil"/>
              <w:bottom w:val="nil"/>
              <w:right w:val="nil"/>
            </w:tcBorders>
            <w:shd w:val="clear" w:color="auto" w:fill="277DA9"/>
          </w:tcPr>
          <w:p w:rsidR="00FE04B7" w:rsidRPr="00DB7F18" w:rsidRDefault="006F0226">
            <w:pPr>
              <w:pStyle w:val="TableParagraph"/>
              <w:spacing w:before="80"/>
              <w:ind w:right="109"/>
              <w:jc w:val="right"/>
              <w:rPr>
                <w:rFonts w:ascii="Helvetica Neue" w:eastAsia="Helvetica Neue" w:hAnsi="Helvetica Neue" w:cs="Helvetica Neue"/>
                <w:sz w:val="18"/>
                <w:szCs w:val="18"/>
              </w:rPr>
            </w:pPr>
            <w:r w:rsidRPr="00DB7F18">
              <w:rPr>
                <w:rFonts w:ascii="Helvetica Neue" w:eastAsia="Helvetica Neue" w:hAnsi="Helvetica Neue" w:cs="Helvetica Neue"/>
                <w:b/>
                <w:bCs/>
                <w:color w:val="FFFFFF"/>
                <w:sz w:val="18"/>
                <w:szCs w:val="18"/>
              </w:rPr>
              <w:t>2013–14</w:t>
            </w:r>
          </w:p>
        </w:tc>
        <w:tc>
          <w:tcPr>
            <w:tcW w:w="1747" w:type="dxa"/>
            <w:tcBorders>
              <w:top w:val="nil"/>
              <w:left w:val="nil"/>
              <w:bottom w:val="nil"/>
              <w:right w:val="nil"/>
            </w:tcBorders>
            <w:shd w:val="clear" w:color="auto" w:fill="277DA9"/>
          </w:tcPr>
          <w:p w:rsidR="00FE04B7" w:rsidRPr="00DB7F18" w:rsidRDefault="006F0226">
            <w:pPr>
              <w:pStyle w:val="TableParagraph"/>
              <w:spacing w:before="80"/>
              <w:ind w:right="109"/>
              <w:jc w:val="right"/>
              <w:rPr>
                <w:rFonts w:ascii="Helvetica Neue" w:eastAsia="Helvetica Neue" w:hAnsi="Helvetica Neue" w:cs="Helvetica Neue"/>
                <w:sz w:val="18"/>
                <w:szCs w:val="18"/>
              </w:rPr>
            </w:pPr>
            <w:r w:rsidRPr="00DB7F18">
              <w:rPr>
                <w:rFonts w:ascii="Helvetica Neue" w:eastAsia="Helvetica Neue" w:hAnsi="Helvetica Neue" w:cs="Helvetica Neue"/>
                <w:b/>
                <w:bCs/>
                <w:color w:val="FFFFFF"/>
                <w:sz w:val="18"/>
                <w:szCs w:val="18"/>
              </w:rPr>
              <w:t>2014–15</w:t>
            </w:r>
          </w:p>
        </w:tc>
      </w:tr>
      <w:tr w:rsidR="00FE04B7" w:rsidRPr="00DB7F18" w:rsidTr="003D37D5">
        <w:trPr>
          <w:trHeight w:hRule="exact" w:val="273"/>
        </w:trPr>
        <w:tc>
          <w:tcPr>
            <w:tcW w:w="4155" w:type="dxa"/>
            <w:tcBorders>
              <w:top w:val="nil"/>
              <w:left w:val="nil"/>
              <w:bottom w:val="nil"/>
              <w:right w:val="nil"/>
            </w:tcBorders>
            <w:shd w:val="clear" w:color="auto" w:fill="E6E7E8"/>
          </w:tcPr>
          <w:p w:rsidR="00FE04B7" w:rsidRPr="00DB7F18" w:rsidRDefault="006F0226">
            <w:pPr>
              <w:pStyle w:val="TableParagraph"/>
              <w:spacing w:before="67"/>
              <w:ind w:left="113"/>
              <w:rPr>
                <w:rFonts w:ascii="Helvetica" w:eastAsia="Helvetica" w:hAnsi="Helvetica" w:cs="Helvetica"/>
                <w:sz w:val="16"/>
                <w:szCs w:val="16"/>
              </w:rPr>
            </w:pPr>
            <w:r w:rsidRPr="00DB7F18">
              <w:rPr>
                <w:rFonts w:ascii="Helvetica"/>
                <w:color w:val="231F20"/>
                <w:sz w:val="16"/>
              </w:rPr>
              <w:t>No further</w:t>
            </w:r>
            <w:r w:rsidRPr="00DB7F18">
              <w:rPr>
                <w:rFonts w:ascii="Helvetica"/>
                <w:color w:val="231F20"/>
                <w:spacing w:val="-11"/>
                <w:sz w:val="16"/>
              </w:rPr>
              <w:t xml:space="preserve"> </w:t>
            </w:r>
            <w:r w:rsidRPr="00DB7F18">
              <w:rPr>
                <w:rFonts w:ascii="Helvetica"/>
                <w:color w:val="231F20"/>
                <w:sz w:val="16"/>
              </w:rPr>
              <w:t>action</w:t>
            </w:r>
          </w:p>
        </w:tc>
        <w:tc>
          <w:tcPr>
            <w:tcW w:w="1806" w:type="dxa"/>
            <w:tcBorders>
              <w:top w:val="nil"/>
              <w:left w:val="nil"/>
              <w:bottom w:val="nil"/>
              <w:right w:val="nil"/>
            </w:tcBorders>
            <w:shd w:val="clear" w:color="auto" w:fill="E6E7E8"/>
          </w:tcPr>
          <w:p w:rsidR="00FE04B7" w:rsidRPr="00DB7F18" w:rsidRDefault="006F0226">
            <w:pPr>
              <w:pStyle w:val="TableParagraph"/>
              <w:spacing w:before="67"/>
              <w:ind w:right="109"/>
              <w:jc w:val="right"/>
              <w:rPr>
                <w:rFonts w:ascii="Helvetica" w:eastAsia="Helvetica" w:hAnsi="Helvetica" w:cs="Helvetica"/>
                <w:sz w:val="16"/>
                <w:szCs w:val="16"/>
              </w:rPr>
            </w:pPr>
            <w:r w:rsidRPr="00DB7F18">
              <w:rPr>
                <w:rFonts w:ascii="Helvetica"/>
                <w:color w:val="231F20"/>
                <w:sz w:val="16"/>
              </w:rPr>
              <w:t>100</w:t>
            </w:r>
          </w:p>
        </w:tc>
        <w:tc>
          <w:tcPr>
            <w:tcW w:w="1747" w:type="dxa"/>
            <w:tcBorders>
              <w:top w:val="nil"/>
              <w:left w:val="nil"/>
              <w:bottom w:val="nil"/>
              <w:right w:val="nil"/>
            </w:tcBorders>
            <w:shd w:val="clear" w:color="auto" w:fill="C7D7E7"/>
          </w:tcPr>
          <w:p w:rsidR="00FE04B7" w:rsidRPr="00DB7F18" w:rsidRDefault="006F0226">
            <w:pPr>
              <w:pStyle w:val="TableParagraph"/>
              <w:spacing w:before="67"/>
              <w:ind w:right="109"/>
              <w:jc w:val="right"/>
              <w:rPr>
                <w:rFonts w:ascii="Helvetica" w:eastAsia="Helvetica" w:hAnsi="Helvetica" w:cs="Helvetica"/>
                <w:sz w:val="16"/>
                <w:szCs w:val="16"/>
              </w:rPr>
            </w:pPr>
            <w:r w:rsidRPr="00DB7F18">
              <w:rPr>
                <w:rFonts w:ascii="Helvetica"/>
                <w:color w:val="231F20"/>
                <w:sz w:val="16"/>
              </w:rPr>
              <w:t>183</w:t>
            </w:r>
          </w:p>
        </w:tc>
      </w:tr>
      <w:tr w:rsidR="00FE04B7" w:rsidRPr="00DB7F18" w:rsidTr="003D37D5">
        <w:trPr>
          <w:trHeight w:hRule="exact" w:val="261"/>
        </w:trPr>
        <w:tc>
          <w:tcPr>
            <w:tcW w:w="4155" w:type="dxa"/>
            <w:tcBorders>
              <w:top w:val="nil"/>
              <w:left w:val="nil"/>
              <w:bottom w:val="single" w:sz="2" w:space="0" w:color="FFFFFF"/>
              <w:right w:val="nil"/>
            </w:tcBorders>
            <w:shd w:val="clear" w:color="auto" w:fill="E6E7E8"/>
          </w:tcPr>
          <w:p w:rsidR="00FE04B7" w:rsidRPr="00DB7F18" w:rsidRDefault="006F0226">
            <w:pPr>
              <w:pStyle w:val="TableParagraph"/>
              <w:spacing w:before="61"/>
              <w:ind w:left="113"/>
              <w:rPr>
                <w:rFonts w:ascii="Helvetica" w:eastAsia="Helvetica" w:hAnsi="Helvetica" w:cs="Helvetica"/>
                <w:sz w:val="16"/>
                <w:szCs w:val="16"/>
              </w:rPr>
            </w:pPr>
            <w:r w:rsidRPr="00DB7F18">
              <w:rPr>
                <w:rFonts w:ascii="Helvetica"/>
                <w:color w:val="231F20"/>
                <w:w w:val="95"/>
                <w:sz w:val="16"/>
              </w:rPr>
              <w:t xml:space="preserve">Negotiated </w:t>
            </w:r>
            <w:r w:rsidRPr="00DB7F18">
              <w:rPr>
                <w:rFonts w:ascii="Helvetica"/>
                <w:color w:val="231F20"/>
                <w:spacing w:val="11"/>
                <w:w w:val="95"/>
                <w:sz w:val="16"/>
              </w:rPr>
              <w:t xml:space="preserve"> </w:t>
            </w:r>
            <w:r w:rsidRPr="00DB7F18">
              <w:rPr>
                <w:rFonts w:ascii="Helvetica"/>
                <w:color w:val="231F20"/>
                <w:w w:val="95"/>
                <w:sz w:val="16"/>
              </w:rPr>
              <w:t>agreements</w:t>
            </w:r>
          </w:p>
        </w:tc>
        <w:tc>
          <w:tcPr>
            <w:tcW w:w="1806" w:type="dxa"/>
            <w:tcBorders>
              <w:top w:val="nil"/>
              <w:left w:val="nil"/>
              <w:bottom w:val="single" w:sz="2" w:space="0" w:color="FFFFFF"/>
              <w:right w:val="nil"/>
            </w:tcBorders>
            <w:shd w:val="clear" w:color="auto" w:fill="E6E7E8"/>
          </w:tcPr>
          <w:p w:rsidR="00FE04B7" w:rsidRPr="00DB7F18" w:rsidRDefault="006F0226">
            <w:pPr>
              <w:pStyle w:val="TableParagraph"/>
              <w:spacing w:before="61"/>
              <w:ind w:right="109"/>
              <w:jc w:val="right"/>
              <w:rPr>
                <w:rFonts w:ascii="Helvetica" w:eastAsia="Helvetica" w:hAnsi="Helvetica" w:cs="Helvetica"/>
                <w:sz w:val="16"/>
                <w:szCs w:val="16"/>
              </w:rPr>
            </w:pPr>
            <w:r w:rsidRPr="00DB7F18">
              <w:rPr>
                <w:rFonts w:ascii="Helvetica"/>
                <w:color w:val="231F20"/>
                <w:sz w:val="16"/>
              </w:rPr>
              <w:t>184</w:t>
            </w:r>
          </w:p>
        </w:tc>
        <w:tc>
          <w:tcPr>
            <w:tcW w:w="1747" w:type="dxa"/>
            <w:tcBorders>
              <w:top w:val="nil"/>
              <w:left w:val="nil"/>
              <w:bottom w:val="single" w:sz="2" w:space="0" w:color="FFFFFF"/>
              <w:right w:val="nil"/>
            </w:tcBorders>
            <w:shd w:val="clear" w:color="auto" w:fill="C7D7E7"/>
          </w:tcPr>
          <w:p w:rsidR="00FE04B7" w:rsidRPr="00DB7F18" w:rsidRDefault="006F0226">
            <w:pPr>
              <w:pStyle w:val="TableParagraph"/>
              <w:spacing w:before="61"/>
              <w:ind w:right="109"/>
              <w:jc w:val="right"/>
              <w:rPr>
                <w:rFonts w:ascii="Helvetica" w:eastAsia="Helvetica" w:hAnsi="Helvetica" w:cs="Helvetica"/>
                <w:sz w:val="16"/>
                <w:szCs w:val="16"/>
              </w:rPr>
            </w:pPr>
            <w:r w:rsidRPr="00DB7F18">
              <w:rPr>
                <w:rFonts w:ascii="Helvetica"/>
                <w:color w:val="231F20"/>
                <w:sz w:val="16"/>
              </w:rPr>
              <w:t>221</w:t>
            </w:r>
          </w:p>
        </w:tc>
      </w:tr>
      <w:tr w:rsidR="00FE04B7" w:rsidRPr="00DB7F18" w:rsidTr="003D37D5">
        <w:trPr>
          <w:trHeight w:hRule="exact" w:val="273"/>
        </w:trPr>
        <w:tc>
          <w:tcPr>
            <w:tcW w:w="4155" w:type="dxa"/>
            <w:tcBorders>
              <w:top w:val="single" w:sz="2" w:space="0" w:color="FFFFFF"/>
              <w:left w:val="nil"/>
              <w:bottom w:val="nil"/>
              <w:right w:val="nil"/>
            </w:tcBorders>
            <w:shd w:val="clear" w:color="auto" w:fill="E6E7E8"/>
          </w:tcPr>
          <w:p w:rsidR="00FE04B7" w:rsidRPr="00DB7F18" w:rsidRDefault="006F0226">
            <w:pPr>
              <w:pStyle w:val="TableParagraph"/>
              <w:spacing w:before="65"/>
              <w:ind w:left="113"/>
              <w:rPr>
                <w:rFonts w:ascii="Helvetica" w:eastAsia="Helvetica" w:hAnsi="Helvetica" w:cs="Helvetica"/>
                <w:sz w:val="16"/>
                <w:szCs w:val="16"/>
              </w:rPr>
            </w:pPr>
            <w:r w:rsidRPr="00DB7F18">
              <w:rPr>
                <w:rFonts w:ascii="Helvetica"/>
                <w:color w:val="231F20"/>
                <w:sz w:val="16"/>
              </w:rPr>
              <w:t>Final committee</w:t>
            </w:r>
            <w:r w:rsidRPr="00DB7F18">
              <w:rPr>
                <w:rFonts w:ascii="Helvetica"/>
                <w:color w:val="231F20"/>
                <w:spacing w:val="-29"/>
                <w:sz w:val="16"/>
              </w:rPr>
              <w:t xml:space="preserve"> </w:t>
            </w:r>
            <w:r w:rsidRPr="00DB7F18">
              <w:rPr>
                <w:rFonts w:ascii="Helvetica"/>
                <w:color w:val="231F20"/>
                <w:sz w:val="16"/>
              </w:rPr>
              <w:t>reports</w:t>
            </w:r>
          </w:p>
        </w:tc>
        <w:tc>
          <w:tcPr>
            <w:tcW w:w="1806" w:type="dxa"/>
            <w:tcBorders>
              <w:top w:val="single" w:sz="2" w:space="0" w:color="FFFFFF"/>
              <w:left w:val="nil"/>
              <w:bottom w:val="nil"/>
              <w:right w:val="nil"/>
            </w:tcBorders>
            <w:shd w:val="clear" w:color="auto" w:fill="E6E7E8"/>
          </w:tcPr>
          <w:p w:rsidR="00FE04B7" w:rsidRPr="00DB7F18" w:rsidRDefault="006F0226">
            <w:pPr>
              <w:pStyle w:val="TableParagraph"/>
              <w:spacing w:before="65"/>
              <w:ind w:right="109"/>
              <w:jc w:val="right"/>
              <w:rPr>
                <w:rFonts w:ascii="Helvetica" w:eastAsia="Helvetica" w:hAnsi="Helvetica" w:cs="Helvetica"/>
                <w:sz w:val="16"/>
                <w:szCs w:val="16"/>
              </w:rPr>
            </w:pPr>
            <w:r w:rsidRPr="00DB7F18">
              <w:rPr>
                <w:rFonts w:ascii="Helvetica"/>
                <w:color w:val="231F20"/>
                <w:sz w:val="16"/>
              </w:rPr>
              <w:t>268</w:t>
            </w:r>
          </w:p>
        </w:tc>
        <w:tc>
          <w:tcPr>
            <w:tcW w:w="1747" w:type="dxa"/>
            <w:tcBorders>
              <w:top w:val="single" w:sz="2" w:space="0" w:color="FFFFFF"/>
              <w:left w:val="nil"/>
              <w:bottom w:val="nil"/>
              <w:right w:val="nil"/>
            </w:tcBorders>
            <w:shd w:val="clear" w:color="auto" w:fill="C7D7E7"/>
          </w:tcPr>
          <w:p w:rsidR="00FE04B7" w:rsidRPr="00DB7F18" w:rsidRDefault="006F0226">
            <w:pPr>
              <w:pStyle w:val="TableParagraph"/>
              <w:spacing w:before="65"/>
              <w:ind w:right="109"/>
              <w:jc w:val="right"/>
              <w:rPr>
                <w:rFonts w:ascii="Helvetica" w:eastAsia="Helvetica" w:hAnsi="Helvetica" w:cs="Helvetica"/>
                <w:sz w:val="16"/>
                <w:szCs w:val="16"/>
              </w:rPr>
            </w:pPr>
            <w:r w:rsidRPr="00DB7F18">
              <w:rPr>
                <w:rFonts w:ascii="Helvetica"/>
                <w:color w:val="231F20"/>
                <w:sz w:val="16"/>
              </w:rPr>
              <w:t>374</w:t>
            </w:r>
          </w:p>
        </w:tc>
      </w:tr>
      <w:tr w:rsidR="00FE04B7" w:rsidRPr="00DB7F18" w:rsidTr="003D37D5">
        <w:trPr>
          <w:trHeight w:hRule="exact" w:val="261"/>
        </w:trPr>
        <w:tc>
          <w:tcPr>
            <w:tcW w:w="4155" w:type="dxa"/>
            <w:tcBorders>
              <w:top w:val="nil"/>
              <w:left w:val="nil"/>
              <w:bottom w:val="single" w:sz="2" w:space="0" w:color="FFFFFF"/>
              <w:right w:val="nil"/>
            </w:tcBorders>
            <w:shd w:val="clear" w:color="auto" w:fill="E6E7E8"/>
          </w:tcPr>
          <w:p w:rsidR="00FE04B7" w:rsidRPr="00DB7F18" w:rsidRDefault="006F0226">
            <w:pPr>
              <w:pStyle w:val="TableParagraph"/>
              <w:spacing w:before="61"/>
              <w:ind w:left="113"/>
              <w:rPr>
                <w:rFonts w:ascii="Helvetica" w:eastAsia="Helvetica" w:hAnsi="Helvetica" w:cs="Helvetica"/>
                <w:sz w:val="16"/>
                <w:szCs w:val="16"/>
              </w:rPr>
            </w:pPr>
            <w:r w:rsidRPr="00DB7F18">
              <w:rPr>
                <w:rFonts w:ascii="Helvetica"/>
                <w:color w:val="231F20"/>
                <w:sz w:val="16"/>
              </w:rPr>
              <w:t>Ratification</w:t>
            </w:r>
            <w:r w:rsidRPr="00DB7F18">
              <w:rPr>
                <w:rFonts w:ascii="Helvetica"/>
                <w:color w:val="231F20"/>
                <w:spacing w:val="-18"/>
                <w:sz w:val="16"/>
              </w:rPr>
              <w:t xml:space="preserve"> </w:t>
            </w:r>
            <w:r w:rsidRPr="00DB7F18">
              <w:rPr>
                <w:rFonts w:ascii="Helvetica"/>
                <w:color w:val="231F20"/>
                <w:sz w:val="16"/>
              </w:rPr>
              <w:t>of</w:t>
            </w:r>
            <w:r w:rsidRPr="00DB7F18">
              <w:rPr>
                <w:rFonts w:ascii="Helvetica"/>
                <w:color w:val="231F20"/>
                <w:spacing w:val="-18"/>
                <w:sz w:val="16"/>
              </w:rPr>
              <w:t xml:space="preserve"> </w:t>
            </w:r>
            <w:r w:rsidRPr="00DB7F18">
              <w:rPr>
                <w:rFonts w:ascii="Helvetica"/>
                <w:color w:val="231F20"/>
                <w:sz w:val="16"/>
              </w:rPr>
              <w:t>negotiated</w:t>
            </w:r>
            <w:r w:rsidRPr="00DB7F18">
              <w:rPr>
                <w:rFonts w:ascii="Helvetica"/>
                <w:color w:val="231F20"/>
                <w:spacing w:val="-18"/>
                <w:sz w:val="16"/>
              </w:rPr>
              <w:t xml:space="preserve"> </w:t>
            </w:r>
            <w:r w:rsidRPr="00DB7F18">
              <w:rPr>
                <w:rFonts w:ascii="Helvetica"/>
                <w:color w:val="231F20"/>
                <w:sz w:val="16"/>
              </w:rPr>
              <w:t>agreements</w:t>
            </w:r>
          </w:p>
        </w:tc>
        <w:tc>
          <w:tcPr>
            <w:tcW w:w="1806" w:type="dxa"/>
            <w:tcBorders>
              <w:top w:val="nil"/>
              <w:left w:val="nil"/>
              <w:bottom w:val="single" w:sz="2" w:space="0" w:color="FFFFFF"/>
              <w:right w:val="nil"/>
            </w:tcBorders>
            <w:shd w:val="clear" w:color="auto" w:fill="E6E7E8"/>
          </w:tcPr>
          <w:p w:rsidR="00FE04B7" w:rsidRPr="00DB7F18" w:rsidRDefault="006F0226">
            <w:pPr>
              <w:pStyle w:val="TableParagraph"/>
              <w:spacing w:before="61"/>
              <w:ind w:right="109"/>
              <w:jc w:val="right"/>
              <w:rPr>
                <w:rFonts w:ascii="Helvetica" w:eastAsia="Helvetica" w:hAnsi="Helvetica" w:cs="Helvetica"/>
                <w:sz w:val="16"/>
                <w:szCs w:val="16"/>
              </w:rPr>
            </w:pPr>
            <w:r w:rsidRPr="00DB7F18">
              <w:rPr>
                <w:rFonts w:ascii="Helvetica"/>
                <w:color w:val="231F20"/>
                <w:sz w:val="16"/>
              </w:rPr>
              <w:t>16</w:t>
            </w:r>
          </w:p>
        </w:tc>
        <w:tc>
          <w:tcPr>
            <w:tcW w:w="1747" w:type="dxa"/>
            <w:tcBorders>
              <w:top w:val="nil"/>
              <w:left w:val="nil"/>
              <w:bottom w:val="single" w:sz="2" w:space="0" w:color="FFFFFF"/>
              <w:right w:val="nil"/>
            </w:tcBorders>
            <w:shd w:val="clear" w:color="auto" w:fill="C7D7E7"/>
          </w:tcPr>
          <w:p w:rsidR="00FE04B7" w:rsidRPr="00DB7F18" w:rsidRDefault="006F0226">
            <w:pPr>
              <w:pStyle w:val="TableParagraph"/>
              <w:spacing w:before="61"/>
              <w:ind w:right="109"/>
              <w:jc w:val="right"/>
              <w:rPr>
                <w:rFonts w:ascii="Helvetica" w:eastAsia="Helvetica" w:hAnsi="Helvetica" w:cs="Helvetica"/>
                <w:sz w:val="16"/>
                <w:szCs w:val="16"/>
              </w:rPr>
            </w:pPr>
            <w:r w:rsidRPr="00DB7F18">
              <w:rPr>
                <w:rFonts w:ascii="Helvetica"/>
                <w:color w:val="231F20"/>
                <w:sz w:val="16"/>
              </w:rPr>
              <w:t>13</w:t>
            </w:r>
          </w:p>
        </w:tc>
      </w:tr>
      <w:tr w:rsidR="00FE04B7" w:rsidRPr="00DB7F18" w:rsidTr="003D37D5">
        <w:trPr>
          <w:trHeight w:hRule="exact" w:val="273"/>
        </w:trPr>
        <w:tc>
          <w:tcPr>
            <w:tcW w:w="4155" w:type="dxa"/>
            <w:tcBorders>
              <w:top w:val="single" w:sz="2" w:space="0" w:color="FFFFFF"/>
              <w:left w:val="nil"/>
              <w:bottom w:val="nil"/>
              <w:right w:val="nil"/>
            </w:tcBorders>
            <w:shd w:val="clear" w:color="auto" w:fill="E6E7E8"/>
          </w:tcPr>
          <w:p w:rsidR="00FE04B7" w:rsidRPr="00DB7F18" w:rsidRDefault="006F0226">
            <w:pPr>
              <w:pStyle w:val="TableParagraph"/>
              <w:spacing w:before="65"/>
              <w:ind w:left="113"/>
              <w:rPr>
                <w:rFonts w:ascii="Helvetica" w:eastAsia="Helvetica" w:hAnsi="Helvetica" w:cs="Helvetica"/>
                <w:sz w:val="9"/>
                <w:szCs w:val="9"/>
              </w:rPr>
            </w:pPr>
            <w:r w:rsidRPr="00DB7F18">
              <w:rPr>
                <w:rFonts w:ascii="Helvetica"/>
                <w:color w:val="231F20"/>
                <w:w w:val="95"/>
                <w:sz w:val="16"/>
              </w:rPr>
              <w:t xml:space="preserve">Draft </w:t>
            </w:r>
            <w:r w:rsidRPr="00DB7F18">
              <w:rPr>
                <w:rFonts w:ascii="Helvetica"/>
                <w:color w:val="231F20"/>
                <w:spacing w:val="3"/>
                <w:w w:val="95"/>
                <w:sz w:val="16"/>
              </w:rPr>
              <w:t xml:space="preserve"> </w:t>
            </w:r>
            <w:r w:rsidRPr="00DB7F18">
              <w:rPr>
                <w:rFonts w:ascii="Helvetica"/>
                <w:color w:val="231F20"/>
                <w:w w:val="95"/>
                <w:sz w:val="16"/>
              </w:rPr>
              <w:t>determinations</w:t>
            </w:r>
            <w:r w:rsidRPr="00DB7F18">
              <w:rPr>
                <w:rFonts w:ascii="Helvetica"/>
                <w:color w:val="231F20"/>
                <w:w w:val="95"/>
                <w:position w:val="5"/>
                <w:sz w:val="9"/>
              </w:rPr>
              <w:t>a</w:t>
            </w:r>
          </w:p>
        </w:tc>
        <w:tc>
          <w:tcPr>
            <w:tcW w:w="1806" w:type="dxa"/>
            <w:tcBorders>
              <w:top w:val="single" w:sz="2" w:space="0" w:color="FFFFFF"/>
              <w:left w:val="nil"/>
              <w:bottom w:val="nil"/>
              <w:right w:val="nil"/>
            </w:tcBorders>
            <w:shd w:val="clear" w:color="auto" w:fill="E6E7E8"/>
          </w:tcPr>
          <w:p w:rsidR="00FE04B7" w:rsidRPr="00DB7F18" w:rsidRDefault="006F0226">
            <w:pPr>
              <w:pStyle w:val="TableParagraph"/>
              <w:spacing w:before="65"/>
              <w:ind w:right="109"/>
              <w:jc w:val="right"/>
              <w:rPr>
                <w:rFonts w:ascii="Helvetica" w:eastAsia="Helvetica" w:hAnsi="Helvetica" w:cs="Helvetica"/>
                <w:sz w:val="16"/>
                <w:szCs w:val="16"/>
              </w:rPr>
            </w:pPr>
            <w:r w:rsidRPr="00DB7F18">
              <w:rPr>
                <w:rFonts w:ascii="Helvetica"/>
                <w:color w:val="231F20"/>
                <w:sz w:val="16"/>
              </w:rPr>
              <w:t>117</w:t>
            </w:r>
          </w:p>
        </w:tc>
        <w:tc>
          <w:tcPr>
            <w:tcW w:w="1747" w:type="dxa"/>
            <w:tcBorders>
              <w:top w:val="single" w:sz="2" w:space="0" w:color="FFFFFF"/>
              <w:left w:val="nil"/>
              <w:bottom w:val="nil"/>
              <w:right w:val="nil"/>
            </w:tcBorders>
            <w:shd w:val="clear" w:color="auto" w:fill="C7D7E7"/>
          </w:tcPr>
          <w:p w:rsidR="00FE04B7" w:rsidRPr="00DB7F18" w:rsidRDefault="006F0226">
            <w:pPr>
              <w:pStyle w:val="TableParagraph"/>
              <w:spacing w:before="65"/>
              <w:ind w:right="109"/>
              <w:jc w:val="right"/>
              <w:rPr>
                <w:rFonts w:ascii="Helvetica" w:eastAsia="Helvetica" w:hAnsi="Helvetica" w:cs="Helvetica"/>
                <w:sz w:val="16"/>
                <w:szCs w:val="16"/>
              </w:rPr>
            </w:pPr>
            <w:r w:rsidRPr="00DB7F18">
              <w:rPr>
                <w:rFonts w:ascii="Helvetica"/>
                <w:color w:val="231F20"/>
                <w:sz w:val="16"/>
              </w:rPr>
              <w:t>94</w:t>
            </w:r>
          </w:p>
        </w:tc>
      </w:tr>
      <w:tr w:rsidR="00FE04B7" w:rsidRPr="00DB7F18" w:rsidTr="003D37D5">
        <w:trPr>
          <w:trHeight w:hRule="exact" w:val="261"/>
        </w:trPr>
        <w:tc>
          <w:tcPr>
            <w:tcW w:w="4155" w:type="dxa"/>
            <w:tcBorders>
              <w:top w:val="nil"/>
              <w:left w:val="nil"/>
              <w:bottom w:val="nil"/>
              <w:right w:val="nil"/>
            </w:tcBorders>
            <w:shd w:val="clear" w:color="auto" w:fill="E6E7E8"/>
          </w:tcPr>
          <w:p w:rsidR="00FE04B7" w:rsidRPr="00DB7F18" w:rsidRDefault="006F0226">
            <w:pPr>
              <w:pStyle w:val="TableParagraph"/>
              <w:spacing w:before="61"/>
              <w:ind w:left="113"/>
              <w:rPr>
                <w:rFonts w:ascii="Helvetica" w:eastAsia="Helvetica" w:hAnsi="Helvetica" w:cs="Helvetica"/>
                <w:sz w:val="9"/>
                <w:szCs w:val="9"/>
              </w:rPr>
            </w:pPr>
            <w:r w:rsidRPr="00DB7F18">
              <w:rPr>
                <w:rFonts w:ascii="Helvetica"/>
                <w:color w:val="231F20"/>
                <w:w w:val="95"/>
                <w:sz w:val="16"/>
              </w:rPr>
              <w:t>Final</w:t>
            </w:r>
            <w:r w:rsidRPr="00DB7F18">
              <w:rPr>
                <w:rFonts w:ascii="Helvetica"/>
                <w:color w:val="231F20"/>
                <w:spacing w:val="27"/>
                <w:w w:val="95"/>
                <w:sz w:val="16"/>
              </w:rPr>
              <w:t xml:space="preserve"> </w:t>
            </w:r>
            <w:r w:rsidRPr="00DB7F18">
              <w:rPr>
                <w:rFonts w:ascii="Helvetica"/>
                <w:color w:val="231F20"/>
                <w:w w:val="95"/>
                <w:sz w:val="16"/>
              </w:rPr>
              <w:t>determinations</w:t>
            </w:r>
            <w:r w:rsidRPr="00DB7F18">
              <w:rPr>
                <w:rFonts w:ascii="Helvetica"/>
                <w:color w:val="231F20"/>
                <w:w w:val="95"/>
                <w:position w:val="5"/>
                <w:sz w:val="9"/>
              </w:rPr>
              <w:t>a</w:t>
            </w:r>
          </w:p>
        </w:tc>
        <w:tc>
          <w:tcPr>
            <w:tcW w:w="1806" w:type="dxa"/>
            <w:tcBorders>
              <w:top w:val="nil"/>
              <w:left w:val="nil"/>
              <w:bottom w:val="nil"/>
              <w:right w:val="nil"/>
            </w:tcBorders>
            <w:shd w:val="clear" w:color="auto" w:fill="E6E7E8"/>
          </w:tcPr>
          <w:p w:rsidR="00FE04B7" w:rsidRPr="00DB7F18" w:rsidRDefault="006F0226">
            <w:pPr>
              <w:pStyle w:val="TableParagraph"/>
              <w:spacing w:before="61"/>
              <w:ind w:right="109"/>
              <w:jc w:val="right"/>
              <w:rPr>
                <w:rFonts w:ascii="Helvetica" w:eastAsia="Helvetica" w:hAnsi="Helvetica" w:cs="Helvetica"/>
                <w:sz w:val="16"/>
                <w:szCs w:val="16"/>
              </w:rPr>
            </w:pPr>
            <w:r w:rsidRPr="00DB7F18">
              <w:rPr>
                <w:rFonts w:ascii="Helvetica"/>
                <w:color w:val="231F20"/>
                <w:sz w:val="16"/>
              </w:rPr>
              <w:t>204</w:t>
            </w:r>
          </w:p>
        </w:tc>
        <w:tc>
          <w:tcPr>
            <w:tcW w:w="1747" w:type="dxa"/>
            <w:tcBorders>
              <w:top w:val="nil"/>
              <w:left w:val="nil"/>
              <w:bottom w:val="nil"/>
              <w:right w:val="nil"/>
            </w:tcBorders>
            <w:shd w:val="clear" w:color="auto" w:fill="C7D7E7"/>
          </w:tcPr>
          <w:p w:rsidR="00FE04B7" w:rsidRPr="00DB7F18" w:rsidRDefault="006F0226">
            <w:pPr>
              <w:pStyle w:val="TableParagraph"/>
              <w:spacing w:before="61"/>
              <w:ind w:right="109"/>
              <w:jc w:val="right"/>
              <w:rPr>
                <w:rFonts w:ascii="Helvetica" w:eastAsia="Helvetica" w:hAnsi="Helvetica" w:cs="Helvetica"/>
                <w:sz w:val="16"/>
                <w:szCs w:val="16"/>
              </w:rPr>
            </w:pPr>
            <w:r w:rsidRPr="00DB7F18">
              <w:rPr>
                <w:rFonts w:ascii="Helvetica"/>
                <w:color w:val="231F20"/>
                <w:sz w:val="16"/>
              </w:rPr>
              <w:t>154</w:t>
            </w:r>
          </w:p>
        </w:tc>
      </w:tr>
    </w:tbl>
    <w:p w:rsidR="00FE04B7" w:rsidRPr="00DB7F18" w:rsidRDefault="00FE04B7">
      <w:pPr>
        <w:rPr>
          <w:rFonts w:ascii="Arial" w:eastAsia="Arial" w:hAnsi="Arial" w:cs="Arial"/>
          <w:sz w:val="6"/>
          <w:szCs w:val="6"/>
        </w:rPr>
      </w:pPr>
    </w:p>
    <w:p w:rsidR="00FE04B7" w:rsidRPr="00DB7F18" w:rsidRDefault="006F0226" w:rsidP="003D37D5">
      <w:pPr>
        <w:pStyle w:val="Notes"/>
        <w:rPr>
          <w:rFonts w:hAnsi="Helvetica" w:cs="Helvetica"/>
          <w:szCs w:val="14"/>
        </w:rPr>
      </w:pPr>
      <w:proofErr w:type="spellStart"/>
      <w:r w:rsidRPr="003D37D5">
        <w:rPr>
          <w:w w:val="85"/>
          <w:position w:val="5"/>
          <w:szCs w:val="16"/>
        </w:rPr>
        <w:t>a</w:t>
      </w:r>
      <w:proofErr w:type="spellEnd"/>
      <w:r w:rsidRPr="003D37D5">
        <w:rPr>
          <w:spacing w:val="6"/>
          <w:w w:val="85"/>
          <w:position w:val="5"/>
          <w:szCs w:val="16"/>
        </w:rPr>
        <w:t xml:space="preserve"> </w:t>
      </w:r>
      <w:r w:rsidRPr="00DB7F18">
        <w:rPr>
          <w:w w:val="85"/>
        </w:rPr>
        <w:t>The</w:t>
      </w:r>
      <w:r w:rsidRPr="00DB7F18">
        <w:rPr>
          <w:spacing w:val="-9"/>
          <w:w w:val="85"/>
        </w:rPr>
        <w:t xml:space="preserve"> </w:t>
      </w:r>
      <w:r w:rsidRPr="00DB7F18">
        <w:rPr>
          <w:w w:val="85"/>
        </w:rPr>
        <w:t>delays</w:t>
      </w:r>
      <w:r w:rsidRPr="00DB7F18">
        <w:rPr>
          <w:spacing w:val="-9"/>
          <w:w w:val="85"/>
        </w:rPr>
        <w:t xml:space="preserve"> </w:t>
      </w:r>
      <w:r w:rsidRPr="00DB7F18">
        <w:rPr>
          <w:w w:val="85"/>
        </w:rPr>
        <w:t>in</w:t>
      </w:r>
      <w:r w:rsidRPr="00DB7F18">
        <w:rPr>
          <w:spacing w:val="-9"/>
          <w:w w:val="85"/>
        </w:rPr>
        <w:t xml:space="preserve"> </w:t>
      </w:r>
      <w:r w:rsidRPr="00DB7F18">
        <w:rPr>
          <w:w w:val="85"/>
        </w:rPr>
        <w:t>draft</w:t>
      </w:r>
      <w:r w:rsidRPr="00DB7F18">
        <w:rPr>
          <w:spacing w:val="-9"/>
          <w:w w:val="85"/>
        </w:rPr>
        <w:t xml:space="preserve"> </w:t>
      </w:r>
      <w:r w:rsidRPr="00DB7F18">
        <w:rPr>
          <w:w w:val="85"/>
        </w:rPr>
        <w:t>and</w:t>
      </w:r>
      <w:r w:rsidRPr="00DB7F18">
        <w:rPr>
          <w:spacing w:val="-9"/>
          <w:w w:val="85"/>
        </w:rPr>
        <w:t xml:space="preserve"> </w:t>
      </w:r>
      <w:r w:rsidRPr="00DB7F18">
        <w:rPr>
          <w:w w:val="85"/>
        </w:rPr>
        <w:t>final</w:t>
      </w:r>
      <w:r w:rsidRPr="00DB7F18">
        <w:rPr>
          <w:spacing w:val="-9"/>
          <w:w w:val="85"/>
        </w:rPr>
        <w:t xml:space="preserve"> </w:t>
      </w:r>
      <w:r w:rsidRPr="00DB7F18">
        <w:rPr>
          <w:w w:val="85"/>
        </w:rPr>
        <w:t>determinations</w:t>
      </w:r>
      <w:r w:rsidRPr="00DB7F18">
        <w:rPr>
          <w:spacing w:val="-9"/>
          <w:w w:val="85"/>
        </w:rPr>
        <w:t xml:space="preserve"> </w:t>
      </w:r>
      <w:r w:rsidRPr="00DB7F18">
        <w:rPr>
          <w:w w:val="85"/>
        </w:rPr>
        <w:t>are</w:t>
      </w:r>
      <w:r w:rsidRPr="00DB7F18">
        <w:rPr>
          <w:spacing w:val="-9"/>
          <w:w w:val="85"/>
        </w:rPr>
        <w:t xml:space="preserve"> </w:t>
      </w:r>
      <w:r w:rsidRPr="00DB7F18">
        <w:rPr>
          <w:w w:val="85"/>
        </w:rPr>
        <w:t>attributable</w:t>
      </w:r>
      <w:r w:rsidRPr="00DB7F18">
        <w:rPr>
          <w:spacing w:val="-9"/>
          <w:w w:val="85"/>
        </w:rPr>
        <w:t xml:space="preserve"> </w:t>
      </w:r>
      <w:r w:rsidRPr="00DB7F18">
        <w:rPr>
          <w:w w:val="85"/>
        </w:rPr>
        <w:t>to</w:t>
      </w:r>
      <w:r w:rsidRPr="00DB7F18">
        <w:rPr>
          <w:spacing w:val="-9"/>
          <w:w w:val="85"/>
        </w:rPr>
        <w:t xml:space="preserve"> </w:t>
      </w:r>
      <w:r w:rsidRPr="00DB7F18">
        <w:rPr>
          <w:w w:val="85"/>
        </w:rPr>
        <w:t>undertakings</w:t>
      </w:r>
      <w:r w:rsidRPr="00DB7F18">
        <w:rPr>
          <w:spacing w:val="-9"/>
          <w:w w:val="85"/>
        </w:rPr>
        <w:t xml:space="preserve"> </w:t>
      </w:r>
      <w:r w:rsidRPr="00DB7F18">
        <w:rPr>
          <w:w w:val="85"/>
        </w:rPr>
        <w:t>by</w:t>
      </w:r>
      <w:r w:rsidRPr="00DB7F18">
        <w:rPr>
          <w:spacing w:val="-9"/>
          <w:w w:val="85"/>
        </w:rPr>
        <w:t xml:space="preserve"> </w:t>
      </w:r>
      <w:r w:rsidRPr="00DB7F18">
        <w:rPr>
          <w:w w:val="85"/>
        </w:rPr>
        <w:t>the</w:t>
      </w:r>
      <w:r w:rsidRPr="00DB7F18">
        <w:rPr>
          <w:spacing w:val="-9"/>
          <w:w w:val="85"/>
        </w:rPr>
        <w:t xml:space="preserve"> </w:t>
      </w:r>
      <w:r w:rsidRPr="00DB7F18">
        <w:rPr>
          <w:w w:val="85"/>
        </w:rPr>
        <w:t>Determining</w:t>
      </w:r>
      <w:r w:rsidRPr="00DB7F18">
        <w:rPr>
          <w:spacing w:val="-13"/>
          <w:w w:val="85"/>
        </w:rPr>
        <w:t xml:space="preserve"> </w:t>
      </w:r>
      <w:r w:rsidRPr="00DB7F18">
        <w:rPr>
          <w:w w:val="85"/>
        </w:rPr>
        <w:t>Authority</w:t>
      </w:r>
      <w:r w:rsidRPr="00DB7F18">
        <w:rPr>
          <w:spacing w:val="-9"/>
          <w:w w:val="85"/>
        </w:rPr>
        <w:t xml:space="preserve"> </w:t>
      </w:r>
      <w:r w:rsidRPr="00DB7F18">
        <w:rPr>
          <w:w w:val="85"/>
        </w:rPr>
        <w:t>not</w:t>
      </w:r>
      <w:r w:rsidRPr="00DB7F18">
        <w:rPr>
          <w:spacing w:val="-9"/>
          <w:w w:val="85"/>
        </w:rPr>
        <w:t xml:space="preserve"> </w:t>
      </w:r>
      <w:r w:rsidRPr="00DB7F18">
        <w:rPr>
          <w:w w:val="85"/>
        </w:rPr>
        <w:t>to</w:t>
      </w:r>
      <w:r w:rsidRPr="00DB7F18">
        <w:rPr>
          <w:spacing w:val="-9"/>
          <w:w w:val="85"/>
        </w:rPr>
        <w:t xml:space="preserve"> </w:t>
      </w:r>
      <w:r w:rsidRPr="00DB7F18">
        <w:rPr>
          <w:w w:val="85"/>
        </w:rPr>
        <w:t>proceed</w:t>
      </w:r>
      <w:r w:rsidRPr="00DB7F18">
        <w:rPr>
          <w:spacing w:val="-9"/>
          <w:w w:val="85"/>
        </w:rPr>
        <w:t xml:space="preserve"> </w:t>
      </w:r>
      <w:r w:rsidRPr="00DB7F18">
        <w:rPr>
          <w:w w:val="85"/>
        </w:rPr>
        <w:t>until</w:t>
      </w:r>
      <w:r w:rsidRPr="00DB7F18">
        <w:rPr>
          <w:spacing w:val="-9"/>
          <w:w w:val="85"/>
        </w:rPr>
        <w:t xml:space="preserve"> </w:t>
      </w:r>
      <w:r w:rsidRPr="00DB7F18">
        <w:rPr>
          <w:w w:val="85"/>
        </w:rPr>
        <w:t>the</w:t>
      </w:r>
      <w:r w:rsidRPr="00DB7F18">
        <w:rPr>
          <w:spacing w:val="-9"/>
          <w:w w:val="85"/>
        </w:rPr>
        <w:t xml:space="preserve"> </w:t>
      </w:r>
      <w:r w:rsidRPr="00DB7F18">
        <w:rPr>
          <w:w w:val="85"/>
        </w:rPr>
        <w:t>outcome</w:t>
      </w:r>
      <w:r w:rsidRPr="00DB7F18">
        <w:rPr>
          <w:spacing w:val="-9"/>
          <w:w w:val="85"/>
        </w:rPr>
        <w:t xml:space="preserve"> </w:t>
      </w:r>
      <w:r w:rsidRPr="00DB7F18">
        <w:rPr>
          <w:w w:val="85"/>
        </w:rPr>
        <w:t>of</w:t>
      </w:r>
      <w:r w:rsidRPr="00DB7F18">
        <w:rPr>
          <w:spacing w:val="-9"/>
          <w:w w:val="85"/>
        </w:rPr>
        <w:t xml:space="preserve"> </w:t>
      </w:r>
      <w:r w:rsidRPr="00DB7F18">
        <w:rPr>
          <w:w w:val="85"/>
        </w:rPr>
        <w:t>legal challenges</w:t>
      </w:r>
      <w:r w:rsidRPr="00DB7F18">
        <w:rPr>
          <w:spacing w:val="-21"/>
          <w:w w:val="85"/>
        </w:rPr>
        <w:t xml:space="preserve"> </w:t>
      </w:r>
      <w:r w:rsidRPr="00DB7F18">
        <w:rPr>
          <w:w w:val="85"/>
        </w:rPr>
        <w:t>to</w:t>
      </w:r>
      <w:r w:rsidRPr="00DB7F18">
        <w:rPr>
          <w:spacing w:val="-21"/>
          <w:w w:val="85"/>
        </w:rPr>
        <w:t xml:space="preserve"> </w:t>
      </w:r>
      <w:r w:rsidRPr="00DB7F18">
        <w:rPr>
          <w:w w:val="85"/>
        </w:rPr>
        <w:t>panel</w:t>
      </w:r>
      <w:r w:rsidRPr="00DB7F18">
        <w:rPr>
          <w:spacing w:val="-21"/>
          <w:w w:val="85"/>
        </w:rPr>
        <w:t xml:space="preserve"> </w:t>
      </w:r>
      <w:r w:rsidRPr="00DB7F18">
        <w:rPr>
          <w:w w:val="85"/>
        </w:rPr>
        <w:t>member</w:t>
      </w:r>
      <w:r w:rsidRPr="00DB7F18">
        <w:rPr>
          <w:spacing w:val="-21"/>
          <w:w w:val="85"/>
        </w:rPr>
        <w:t xml:space="preserve"> </w:t>
      </w:r>
      <w:r w:rsidRPr="00DB7F18">
        <w:rPr>
          <w:w w:val="85"/>
        </w:rPr>
        <w:t>appointments</w:t>
      </w:r>
      <w:r w:rsidRPr="00DB7F18">
        <w:rPr>
          <w:spacing w:val="-21"/>
          <w:w w:val="85"/>
        </w:rPr>
        <w:t xml:space="preserve"> </w:t>
      </w:r>
      <w:r w:rsidRPr="00DB7F18">
        <w:rPr>
          <w:w w:val="85"/>
        </w:rPr>
        <w:t>was</w:t>
      </w:r>
      <w:r w:rsidRPr="00DB7F18">
        <w:rPr>
          <w:spacing w:val="-21"/>
          <w:w w:val="85"/>
        </w:rPr>
        <w:t xml:space="preserve"> </w:t>
      </w:r>
      <w:r w:rsidRPr="00DB7F18">
        <w:rPr>
          <w:w w:val="85"/>
        </w:rPr>
        <w:t>known.</w:t>
      </w:r>
      <w:r w:rsidRPr="00DB7F18">
        <w:rPr>
          <w:spacing w:val="-23"/>
          <w:w w:val="85"/>
        </w:rPr>
        <w:t xml:space="preserve"> </w:t>
      </w:r>
      <w:r w:rsidRPr="00DB7F18">
        <w:rPr>
          <w:w w:val="85"/>
        </w:rPr>
        <w:t>Following</w:t>
      </w:r>
      <w:r w:rsidRPr="00DB7F18">
        <w:rPr>
          <w:spacing w:val="-21"/>
          <w:w w:val="85"/>
        </w:rPr>
        <w:t xml:space="preserve"> </w:t>
      </w:r>
      <w:r w:rsidRPr="00DB7F18">
        <w:rPr>
          <w:w w:val="85"/>
        </w:rPr>
        <w:t>introduction</w:t>
      </w:r>
      <w:r w:rsidRPr="00DB7F18">
        <w:rPr>
          <w:spacing w:val="-21"/>
          <w:w w:val="85"/>
        </w:rPr>
        <w:t xml:space="preserve"> </w:t>
      </w:r>
      <w:r w:rsidRPr="00DB7F18">
        <w:rPr>
          <w:w w:val="85"/>
        </w:rPr>
        <w:t>of</w:t>
      </w:r>
      <w:r w:rsidRPr="00DB7F18">
        <w:rPr>
          <w:spacing w:val="-21"/>
          <w:w w:val="85"/>
        </w:rPr>
        <w:t xml:space="preserve"> </w:t>
      </w:r>
      <w:r w:rsidRPr="00DB7F18">
        <w:rPr>
          <w:w w:val="85"/>
        </w:rPr>
        <w:t>the</w:t>
      </w:r>
      <w:r w:rsidRPr="00DB7F18">
        <w:rPr>
          <w:spacing w:val="-21"/>
          <w:w w:val="85"/>
        </w:rPr>
        <w:t xml:space="preserve"> </w:t>
      </w:r>
      <w:r w:rsidRPr="00DB7F18">
        <w:rPr>
          <w:i/>
          <w:w w:val="85"/>
        </w:rPr>
        <w:t>Health</w:t>
      </w:r>
      <w:r w:rsidRPr="00DB7F18">
        <w:rPr>
          <w:i/>
          <w:spacing w:val="-21"/>
          <w:w w:val="85"/>
        </w:rPr>
        <w:t xml:space="preserve"> </w:t>
      </w:r>
      <w:r w:rsidRPr="00DB7F18">
        <w:rPr>
          <w:i/>
          <w:w w:val="85"/>
        </w:rPr>
        <w:t>Insurance</w:t>
      </w:r>
      <w:r w:rsidRPr="00DB7F18">
        <w:rPr>
          <w:i/>
          <w:spacing w:val="-23"/>
          <w:w w:val="85"/>
        </w:rPr>
        <w:t xml:space="preserve"> </w:t>
      </w:r>
      <w:r w:rsidRPr="00DB7F18">
        <w:rPr>
          <w:i/>
          <w:w w:val="85"/>
        </w:rPr>
        <w:t>Amendment</w:t>
      </w:r>
      <w:r w:rsidRPr="00DB7F18">
        <w:rPr>
          <w:i/>
          <w:spacing w:val="-21"/>
          <w:w w:val="85"/>
        </w:rPr>
        <w:t xml:space="preserve"> </w:t>
      </w:r>
      <w:r w:rsidRPr="00DB7F18">
        <w:rPr>
          <w:i/>
          <w:w w:val="85"/>
        </w:rPr>
        <w:t>(Professional</w:t>
      </w:r>
      <w:r w:rsidRPr="00DB7F18">
        <w:rPr>
          <w:i/>
          <w:spacing w:val="-21"/>
          <w:w w:val="85"/>
        </w:rPr>
        <w:t xml:space="preserve"> </w:t>
      </w:r>
      <w:r w:rsidRPr="00DB7F18">
        <w:rPr>
          <w:i/>
          <w:w w:val="85"/>
        </w:rPr>
        <w:t>Services</w:t>
      </w:r>
      <w:r w:rsidRPr="00DB7F18">
        <w:rPr>
          <w:i/>
          <w:spacing w:val="-21"/>
          <w:w w:val="85"/>
        </w:rPr>
        <w:t xml:space="preserve"> </w:t>
      </w:r>
      <w:r w:rsidRPr="00DB7F18">
        <w:rPr>
          <w:i/>
          <w:w w:val="85"/>
        </w:rPr>
        <w:t>Review)</w:t>
      </w:r>
      <w:r w:rsidRPr="00DB7F18">
        <w:rPr>
          <w:i/>
          <w:spacing w:val="-23"/>
          <w:w w:val="85"/>
        </w:rPr>
        <w:t xml:space="preserve"> </w:t>
      </w:r>
      <w:r w:rsidRPr="00DB7F18">
        <w:rPr>
          <w:i/>
          <w:w w:val="85"/>
        </w:rPr>
        <w:t>Act 2012,</w:t>
      </w:r>
      <w:r w:rsidRPr="00DB7F18">
        <w:rPr>
          <w:i/>
          <w:spacing w:val="-18"/>
          <w:w w:val="85"/>
        </w:rPr>
        <w:t xml:space="preserve"> </w:t>
      </w:r>
      <w:r w:rsidRPr="00DB7F18">
        <w:rPr>
          <w:w w:val="85"/>
        </w:rPr>
        <w:t>which</w:t>
      </w:r>
      <w:r w:rsidRPr="00DB7F18">
        <w:rPr>
          <w:spacing w:val="-18"/>
          <w:w w:val="85"/>
        </w:rPr>
        <w:t xml:space="preserve"> </w:t>
      </w:r>
      <w:r w:rsidRPr="00DB7F18">
        <w:rPr>
          <w:w w:val="85"/>
        </w:rPr>
        <w:t>validated</w:t>
      </w:r>
      <w:r w:rsidRPr="00DB7F18">
        <w:rPr>
          <w:spacing w:val="-18"/>
          <w:w w:val="85"/>
        </w:rPr>
        <w:t xml:space="preserve"> </w:t>
      </w:r>
      <w:r w:rsidRPr="00DB7F18">
        <w:rPr>
          <w:w w:val="85"/>
        </w:rPr>
        <w:t>panel</w:t>
      </w:r>
      <w:r w:rsidRPr="00DB7F18">
        <w:rPr>
          <w:spacing w:val="-18"/>
          <w:w w:val="85"/>
        </w:rPr>
        <w:t xml:space="preserve"> </w:t>
      </w:r>
      <w:r w:rsidRPr="00DB7F18">
        <w:rPr>
          <w:w w:val="85"/>
        </w:rPr>
        <w:t>member</w:t>
      </w:r>
      <w:r w:rsidRPr="00DB7F18">
        <w:rPr>
          <w:spacing w:val="-18"/>
          <w:w w:val="85"/>
        </w:rPr>
        <w:t xml:space="preserve"> </w:t>
      </w:r>
      <w:r w:rsidRPr="00DB7F18">
        <w:rPr>
          <w:w w:val="85"/>
        </w:rPr>
        <w:t>appointments,</w:t>
      </w:r>
      <w:r w:rsidRPr="00DB7F18">
        <w:rPr>
          <w:spacing w:val="-20"/>
          <w:w w:val="85"/>
        </w:rPr>
        <w:t xml:space="preserve"> </w:t>
      </w:r>
      <w:r w:rsidRPr="00DB7F18">
        <w:rPr>
          <w:w w:val="85"/>
        </w:rPr>
        <w:t>the</w:t>
      </w:r>
      <w:r w:rsidRPr="00DB7F18">
        <w:rPr>
          <w:spacing w:val="-18"/>
          <w:w w:val="85"/>
        </w:rPr>
        <w:t xml:space="preserve"> </w:t>
      </w:r>
      <w:r w:rsidRPr="00DB7F18">
        <w:rPr>
          <w:w w:val="85"/>
        </w:rPr>
        <w:t>Determining</w:t>
      </w:r>
      <w:r w:rsidRPr="00DB7F18">
        <w:rPr>
          <w:spacing w:val="-20"/>
          <w:w w:val="85"/>
        </w:rPr>
        <w:t xml:space="preserve"> </w:t>
      </w:r>
      <w:r w:rsidRPr="00DB7F18">
        <w:rPr>
          <w:w w:val="85"/>
        </w:rPr>
        <w:t>Authority</w:t>
      </w:r>
      <w:r w:rsidRPr="00DB7F18">
        <w:rPr>
          <w:spacing w:val="-18"/>
          <w:w w:val="85"/>
        </w:rPr>
        <w:t xml:space="preserve"> </w:t>
      </w:r>
      <w:r w:rsidRPr="00DB7F18">
        <w:rPr>
          <w:w w:val="85"/>
        </w:rPr>
        <w:t>recommenced</w:t>
      </w:r>
      <w:r w:rsidRPr="00DB7F18">
        <w:rPr>
          <w:spacing w:val="-18"/>
          <w:w w:val="85"/>
        </w:rPr>
        <w:t xml:space="preserve"> </w:t>
      </w:r>
      <w:r w:rsidRPr="00DB7F18">
        <w:rPr>
          <w:w w:val="85"/>
        </w:rPr>
        <w:t>consideration</w:t>
      </w:r>
      <w:r w:rsidRPr="00DB7F18">
        <w:rPr>
          <w:spacing w:val="-18"/>
          <w:w w:val="85"/>
        </w:rPr>
        <w:t xml:space="preserve"> </w:t>
      </w:r>
      <w:r w:rsidRPr="00DB7F18">
        <w:rPr>
          <w:w w:val="85"/>
        </w:rPr>
        <w:t>of</w:t>
      </w:r>
      <w:r w:rsidRPr="00DB7F18">
        <w:rPr>
          <w:spacing w:val="-18"/>
          <w:w w:val="85"/>
        </w:rPr>
        <w:t xml:space="preserve"> </w:t>
      </w:r>
      <w:r w:rsidRPr="00DB7F18">
        <w:rPr>
          <w:w w:val="85"/>
        </w:rPr>
        <w:t>PSR</w:t>
      </w:r>
      <w:r w:rsidRPr="00DB7F18">
        <w:rPr>
          <w:spacing w:val="-18"/>
          <w:w w:val="85"/>
        </w:rPr>
        <w:t xml:space="preserve"> </w:t>
      </w:r>
      <w:r w:rsidRPr="00DB7F18">
        <w:rPr>
          <w:w w:val="85"/>
        </w:rPr>
        <w:t>committee</w:t>
      </w:r>
      <w:r w:rsidRPr="00DB7F18">
        <w:rPr>
          <w:spacing w:val="-18"/>
          <w:w w:val="85"/>
        </w:rPr>
        <w:t xml:space="preserve"> </w:t>
      </w:r>
      <w:r w:rsidRPr="00DB7F18">
        <w:rPr>
          <w:w w:val="85"/>
        </w:rPr>
        <w:t>cases</w:t>
      </w:r>
      <w:r w:rsidRPr="00DB7F18">
        <w:rPr>
          <w:spacing w:val="-18"/>
          <w:w w:val="85"/>
        </w:rPr>
        <w:t xml:space="preserve"> </w:t>
      </w:r>
      <w:r w:rsidRPr="00DB7F18">
        <w:rPr>
          <w:w w:val="85"/>
        </w:rPr>
        <w:t>in</w:t>
      </w:r>
      <w:r w:rsidRPr="00DB7F18">
        <w:rPr>
          <w:spacing w:val="-20"/>
          <w:w w:val="85"/>
        </w:rPr>
        <w:t xml:space="preserve"> </w:t>
      </w:r>
      <w:r w:rsidRPr="00DB7F18">
        <w:rPr>
          <w:w w:val="85"/>
        </w:rPr>
        <w:t>August</w:t>
      </w:r>
      <w:r w:rsidRPr="00DB7F18">
        <w:rPr>
          <w:spacing w:val="-18"/>
          <w:w w:val="85"/>
        </w:rPr>
        <w:t xml:space="preserve"> </w:t>
      </w:r>
      <w:r w:rsidRPr="00DB7F18">
        <w:rPr>
          <w:w w:val="85"/>
        </w:rPr>
        <w:t>2012.</w:t>
      </w:r>
    </w:p>
    <w:p w:rsidR="00FE04B7" w:rsidRPr="00DB7F18" w:rsidRDefault="006F0226" w:rsidP="003D37D5">
      <w:pPr>
        <w:pStyle w:val="BodyText"/>
      </w:pPr>
      <w:r w:rsidRPr="00DB7F18">
        <w:t>During</w:t>
      </w:r>
      <w:r w:rsidRPr="00DB7F18">
        <w:rPr>
          <w:spacing w:val="-18"/>
        </w:rPr>
        <w:t xml:space="preserve"> </w:t>
      </w:r>
      <w:r w:rsidRPr="00DB7F18">
        <w:t>2014–15,</w:t>
      </w:r>
      <w:r w:rsidRPr="00DB7F18">
        <w:rPr>
          <w:spacing w:val="-18"/>
        </w:rPr>
        <w:t xml:space="preserve"> </w:t>
      </w:r>
      <w:r w:rsidRPr="00DB7F18">
        <w:t>seven</w:t>
      </w:r>
      <w:r w:rsidRPr="00DB7F18">
        <w:rPr>
          <w:spacing w:val="-18"/>
        </w:rPr>
        <w:t xml:space="preserve"> </w:t>
      </w:r>
      <w:r w:rsidRPr="00DB7F18">
        <w:t>final</w:t>
      </w:r>
      <w:r w:rsidRPr="00DB7F18">
        <w:rPr>
          <w:spacing w:val="-18"/>
        </w:rPr>
        <w:t xml:space="preserve"> </w:t>
      </w:r>
      <w:r w:rsidRPr="00DB7F18">
        <w:t>determinations became effective. The directions made by the</w:t>
      </w:r>
      <w:r w:rsidRPr="00DB7F18">
        <w:rPr>
          <w:spacing w:val="-18"/>
        </w:rPr>
        <w:t xml:space="preserve"> </w:t>
      </w:r>
      <w:r w:rsidRPr="00DB7F18">
        <w:t>Determining</w:t>
      </w:r>
      <w:r w:rsidRPr="00DB7F18">
        <w:rPr>
          <w:spacing w:val="-18"/>
        </w:rPr>
        <w:t xml:space="preserve"> </w:t>
      </w:r>
      <w:r w:rsidRPr="00DB7F18">
        <w:t>Authority</w:t>
      </w:r>
      <w:r w:rsidRPr="00DB7F18">
        <w:rPr>
          <w:spacing w:val="-18"/>
        </w:rPr>
        <w:t xml:space="preserve"> </w:t>
      </w:r>
      <w:r w:rsidRPr="00DB7F18">
        <w:t>were:</w:t>
      </w:r>
    </w:p>
    <w:p w:rsidR="00FE04B7" w:rsidRPr="003D37D5" w:rsidRDefault="006F0226" w:rsidP="00392F25">
      <w:pPr>
        <w:pStyle w:val="BodyText"/>
        <w:numPr>
          <w:ilvl w:val="0"/>
          <w:numId w:val="13"/>
        </w:numPr>
      </w:pPr>
      <w:r w:rsidRPr="003D37D5">
        <w:t>reprimand in six cases</w:t>
      </w:r>
    </w:p>
    <w:p w:rsidR="00FE04B7" w:rsidRPr="003D37D5" w:rsidRDefault="006F0226" w:rsidP="00392F25">
      <w:pPr>
        <w:pStyle w:val="BodyText"/>
        <w:numPr>
          <w:ilvl w:val="0"/>
          <w:numId w:val="13"/>
        </w:numPr>
      </w:pPr>
      <w:r w:rsidRPr="003D37D5">
        <w:t>counselling in seven cases</w:t>
      </w:r>
    </w:p>
    <w:p w:rsidR="00FE04B7" w:rsidRPr="003D37D5" w:rsidRDefault="006F0226" w:rsidP="00392F25">
      <w:pPr>
        <w:pStyle w:val="BodyText"/>
        <w:numPr>
          <w:ilvl w:val="0"/>
          <w:numId w:val="13"/>
        </w:numPr>
      </w:pPr>
      <w:r w:rsidRPr="003D37D5">
        <w:t>full disqualification from Medicare in two cases for six months</w:t>
      </w:r>
    </w:p>
    <w:p w:rsidR="00FE04B7" w:rsidRPr="003D37D5" w:rsidRDefault="006F0226" w:rsidP="00392F25">
      <w:pPr>
        <w:pStyle w:val="BodyText"/>
        <w:numPr>
          <w:ilvl w:val="0"/>
          <w:numId w:val="13"/>
        </w:numPr>
      </w:pPr>
      <w:r w:rsidRPr="003D37D5">
        <w:t>partial disqualification from Medicare in 11 cases for between 3 months and 12 months</w:t>
      </w:r>
    </w:p>
    <w:p w:rsidR="00FE04B7" w:rsidRPr="003D37D5" w:rsidRDefault="006F0226" w:rsidP="00392F25">
      <w:pPr>
        <w:pStyle w:val="BodyText"/>
        <w:numPr>
          <w:ilvl w:val="0"/>
          <w:numId w:val="13"/>
        </w:numPr>
      </w:pPr>
      <w:r w:rsidRPr="003D37D5">
        <w:t>repayment of Medicare benefits in 24 cases, ranging from $1,948.55 to</w:t>
      </w:r>
      <w:r w:rsidR="003D37D5" w:rsidRPr="003D37D5">
        <w:t xml:space="preserve"> </w:t>
      </w:r>
      <w:r w:rsidRPr="003D37D5">
        <w:t>$332,629.60 (totalling $2,616,107.00).</w:t>
      </w:r>
    </w:p>
    <w:p w:rsidR="00FE04B7" w:rsidRPr="00DB7F18" w:rsidRDefault="006F0226" w:rsidP="003D37D5">
      <w:pPr>
        <w:pStyle w:val="BodyText"/>
      </w:pPr>
      <w:r w:rsidRPr="00DB7F18">
        <w:t>The Determining Authority took an average of 13 days (compared with 16 in 2013–14) against</w:t>
      </w:r>
      <w:r w:rsidRPr="00DB7F18">
        <w:rPr>
          <w:spacing w:val="-10"/>
        </w:rPr>
        <w:t xml:space="preserve"> </w:t>
      </w:r>
      <w:r w:rsidRPr="00DB7F18">
        <w:t>a</w:t>
      </w:r>
      <w:r w:rsidRPr="00DB7F18">
        <w:rPr>
          <w:spacing w:val="-10"/>
        </w:rPr>
        <w:t xml:space="preserve"> </w:t>
      </w:r>
      <w:r w:rsidRPr="00DB7F18">
        <w:t>legislated</w:t>
      </w:r>
      <w:r w:rsidRPr="00DB7F18">
        <w:rPr>
          <w:spacing w:val="-10"/>
        </w:rPr>
        <w:t xml:space="preserve"> </w:t>
      </w:r>
      <w:r w:rsidRPr="00DB7F18">
        <w:t>timeframe</w:t>
      </w:r>
      <w:r w:rsidRPr="00DB7F18">
        <w:rPr>
          <w:spacing w:val="-10"/>
        </w:rPr>
        <w:t xml:space="preserve"> </w:t>
      </w:r>
      <w:r w:rsidRPr="00DB7F18">
        <w:t>of</w:t>
      </w:r>
      <w:r w:rsidRPr="00DB7F18">
        <w:rPr>
          <w:spacing w:val="-10"/>
        </w:rPr>
        <w:t xml:space="preserve"> </w:t>
      </w:r>
      <w:r w:rsidRPr="00DB7F18">
        <w:t>one</w:t>
      </w:r>
      <w:r w:rsidRPr="00DB7F18">
        <w:rPr>
          <w:spacing w:val="-10"/>
        </w:rPr>
        <w:t xml:space="preserve"> </w:t>
      </w:r>
      <w:r w:rsidRPr="00DB7F18">
        <w:t>month to</w:t>
      </w:r>
      <w:r w:rsidRPr="00DB7F18">
        <w:rPr>
          <w:spacing w:val="-8"/>
        </w:rPr>
        <w:t xml:space="preserve"> </w:t>
      </w:r>
      <w:r w:rsidRPr="00DB7F18">
        <w:t>ratify</w:t>
      </w:r>
      <w:r w:rsidRPr="00DB7F18">
        <w:rPr>
          <w:spacing w:val="-8"/>
        </w:rPr>
        <w:t xml:space="preserve"> </w:t>
      </w:r>
      <w:r w:rsidRPr="00DB7F18">
        <w:t>21</w:t>
      </w:r>
      <w:r w:rsidRPr="00DB7F18">
        <w:rPr>
          <w:spacing w:val="-8"/>
        </w:rPr>
        <w:t xml:space="preserve"> </w:t>
      </w:r>
      <w:r w:rsidRPr="00DB7F18">
        <w:t>negotiated</w:t>
      </w:r>
      <w:r w:rsidRPr="00DB7F18">
        <w:rPr>
          <w:spacing w:val="-8"/>
        </w:rPr>
        <w:t xml:space="preserve"> </w:t>
      </w:r>
      <w:r w:rsidRPr="00DB7F18">
        <w:t>agreements,</w:t>
      </w:r>
      <w:r w:rsidRPr="00DB7F18">
        <w:rPr>
          <w:spacing w:val="-8"/>
        </w:rPr>
        <w:t xml:space="preserve"> </w:t>
      </w:r>
      <w:r w:rsidRPr="00DB7F18">
        <w:t>with</w:t>
      </w:r>
    </w:p>
    <w:p w:rsidR="00FE04B7" w:rsidRPr="00DB7F18" w:rsidRDefault="006F0226" w:rsidP="003D37D5">
      <w:pPr>
        <w:pStyle w:val="BodyText"/>
      </w:pPr>
      <w:r w:rsidRPr="00DB7F18">
        <w:t xml:space="preserve">19 negotiated agreements becoming effective </w:t>
      </w:r>
      <w:r w:rsidRPr="00DB7F18">
        <w:rPr>
          <w:spacing w:val="-4"/>
        </w:rPr>
        <w:t>(Table</w:t>
      </w:r>
      <w:r w:rsidRPr="00DB7F18">
        <w:rPr>
          <w:spacing w:val="-17"/>
        </w:rPr>
        <w:t xml:space="preserve"> </w:t>
      </w:r>
      <w:r w:rsidRPr="00DB7F18">
        <w:t>1).</w:t>
      </w:r>
      <w:r w:rsidRPr="00DB7F18">
        <w:rPr>
          <w:spacing w:val="-17"/>
        </w:rPr>
        <w:t xml:space="preserve"> </w:t>
      </w:r>
      <w:r w:rsidRPr="00DB7F18">
        <w:t>The</w:t>
      </w:r>
      <w:r w:rsidRPr="00DB7F18">
        <w:rPr>
          <w:spacing w:val="-17"/>
        </w:rPr>
        <w:t xml:space="preserve"> </w:t>
      </w:r>
      <w:r w:rsidRPr="00DB7F18">
        <w:t>Determining</w:t>
      </w:r>
      <w:r w:rsidRPr="00DB7F18">
        <w:rPr>
          <w:spacing w:val="-17"/>
        </w:rPr>
        <w:t xml:space="preserve"> </w:t>
      </w:r>
      <w:r w:rsidRPr="00DB7F18">
        <w:t>Authority</w:t>
      </w:r>
      <w:r w:rsidRPr="00DB7F18">
        <w:rPr>
          <w:spacing w:val="-17"/>
        </w:rPr>
        <w:t xml:space="preserve"> </w:t>
      </w:r>
      <w:r w:rsidRPr="00DB7F18">
        <w:t>refused</w:t>
      </w:r>
      <w:r w:rsidRPr="00DB7F18">
        <w:rPr>
          <w:spacing w:val="-17"/>
        </w:rPr>
        <w:t xml:space="preserve"> </w:t>
      </w:r>
      <w:r w:rsidRPr="00DB7F18">
        <w:t>to ratify</w:t>
      </w:r>
      <w:r w:rsidRPr="00DB7F18">
        <w:rPr>
          <w:spacing w:val="-18"/>
        </w:rPr>
        <w:t xml:space="preserve"> </w:t>
      </w:r>
      <w:r w:rsidRPr="00DB7F18">
        <w:t>four</w:t>
      </w:r>
      <w:r w:rsidRPr="00DB7F18">
        <w:rPr>
          <w:spacing w:val="-18"/>
        </w:rPr>
        <w:t xml:space="preserve"> </w:t>
      </w:r>
      <w:r w:rsidRPr="00DB7F18">
        <w:t>negotiated</w:t>
      </w:r>
      <w:r w:rsidRPr="00DB7F18">
        <w:rPr>
          <w:spacing w:val="-18"/>
        </w:rPr>
        <w:t xml:space="preserve"> </w:t>
      </w:r>
      <w:r w:rsidRPr="00DB7F18">
        <w:t>agreements.</w:t>
      </w:r>
    </w:p>
    <w:p w:rsidR="00FE04B7" w:rsidRPr="00DB7F18" w:rsidRDefault="00FE04B7">
      <w:pPr>
        <w:spacing w:before="1"/>
        <w:rPr>
          <w:rFonts w:ascii="Helvetica" w:eastAsia="Helvetica" w:hAnsi="Helvetica" w:cs="Helvetica"/>
        </w:rPr>
      </w:pPr>
    </w:p>
    <w:p w:rsidR="00FE04B7" w:rsidRPr="00DB7F18" w:rsidRDefault="006F0226" w:rsidP="003D37D5">
      <w:pPr>
        <w:pStyle w:val="Heading3"/>
      </w:pPr>
      <w:bookmarkStart w:id="22" w:name="_Toc434232987"/>
      <w:r w:rsidRPr="00DB7F18">
        <w:t>Re</w:t>
      </w:r>
      <w:r w:rsidRPr="00DB7F18">
        <w:rPr>
          <w:rFonts w:ascii="MS Gothic" w:hAnsi="MS Gothic" w:cs="MS Gothic"/>
        </w:rPr>
        <w:t>‑</w:t>
      </w:r>
      <w:r w:rsidRPr="00DB7F18">
        <w:t>referrals</w:t>
      </w:r>
      <w:bookmarkEnd w:id="22"/>
    </w:p>
    <w:p w:rsidR="00FE04B7" w:rsidRPr="003D37D5" w:rsidRDefault="006F0226" w:rsidP="003D37D5">
      <w:pPr>
        <w:pStyle w:val="BodyText"/>
      </w:pPr>
      <w:r w:rsidRPr="003D37D5">
        <w:t xml:space="preserve">In 2014–15, DHS made 11 requests to PSR to review practitioners who had previously </w:t>
      </w:r>
      <w:r w:rsidRPr="003D37D5">
        <w:lastRenderedPageBreak/>
        <w:t>been referred to, and reviewed, by PSR, and had an effective negotiated agreement or determination. At 30 June 2015, eight of</w:t>
      </w:r>
      <w:r w:rsidR="00F52185" w:rsidRPr="003D37D5">
        <w:t xml:space="preserve"> </w:t>
      </w:r>
      <w:r w:rsidRPr="003D37D5">
        <w:t>these cases were still under review, and three had been dismissed under s. 91 of the Act. PSR continues to work with DHS to analyse the claiming behaviour of practitioners whose practice continues to cause concern after they have been through the PSR process.</w:t>
      </w:r>
    </w:p>
    <w:p w:rsidR="00FE04B7" w:rsidRPr="00DB7F18" w:rsidRDefault="006F0226" w:rsidP="003D37D5">
      <w:pPr>
        <w:pStyle w:val="Heading3"/>
      </w:pPr>
      <w:bookmarkStart w:id="23" w:name="_Toc434232988"/>
      <w:r w:rsidRPr="00DB7F18">
        <w:t>Referrals</w:t>
      </w:r>
      <w:r w:rsidRPr="00DB7F18">
        <w:rPr>
          <w:spacing w:val="-12"/>
        </w:rPr>
        <w:t xml:space="preserve"> </w:t>
      </w:r>
      <w:r w:rsidRPr="00DB7F18">
        <w:t>to</w:t>
      </w:r>
      <w:r w:rsidRPr="00DB7F18">
        <w:rPr>
          <w:spacing w:val="-12"/>
        </w:rPr>
        <w:t xml:space="preserve"> </w:t>
      </w:r>
      <w:r w:rsidRPr="00DB7F18">
        <w:t>medical</w:t>
      </w:r>
      <w:r w:rsidRPr="00DB7F18">
        <w:rPr>
          <w:spacing w:val="-12"/>
        </w:rPr>
        <w:t xml:space="preserve"> </w:t>
      </w:r>
      <w:r w:rsidRPr="00DB7F18">
        <w:t>boards</w:t>
      </w:r>
      <w:r w:rsidRPr="00DB7F18">
        <w:rPr>
          <w:spacing w:val="-12"/>
        </w:rPr>
        <w:t xml:space="preserve"> </w:t>
      </w:r>
      <w:r w:rsidRPr="00DB7F18">
        <w:rPr>
          <w:spacing w:val="2"/>
        </w:rPr>
        <w:t xml:space="preserve">and </w:t>
      </w:r>
      <w:r w:rsidRPr="00DB7F18">
        <w:t>other</w:t>
      </w:r>
      <w:r w:rsidRPr="00DB7F18">
        <w:rPr>
          <w:spacing w:val="-14"/>
        </w:rPr>
        <w:t xml:space="preserve"> </w:t>
      </w:r>
      <w:r w:rsidRPr="00DB7F18">
        <w:rPr>
          <w:spacing w:val="2"/>
        </w:rPr>
        <w:t>bodies</w:t>
      </w:r>
      <w:bookmarkEnd w:id="23"/>
    </w:p>
    <w:p w:rsidR="00FE04B7" w:rsidRPr="003D37D5" w:rsidRDefault="006F0226" w:rsidP="003D37D5">
      <w:pPr>
        <w:pStyle w:val="BodyText"/>
      </w:pPr>
      <w:r w:rsidRPr="003D37D5">
        <w:t>The Act requires the PSR Director to refer practitioners to appropriate bodies when a significant threat to the life or health of a patient is identified, or if the person under</w:t>
      </w:r>
      <w:r w:rsidR="00677B0C" w:rsidRPr="003D37D5">
        <w:t xml:space="preserve"> </w:t>
      </w:r>
      <w:r w:rsidRPr="003D37D5">
        <w:t>review has failed to comply with professional standards.</w:t>
      </w:r>
    </w:p>
    <w:p w:rsidR="00FE04B7" w:rsidRPr="003D37D5" w:rsidRDefault="006F0226" w:rsidP="003D37D5">
      <w:pPr>
        <w:pStyle w:val="BodyText"/>
      </w:pPr>
      <w:r w:rsidRPr="003D37D5">
        <w:t>In 2014–15, the Director made five referrals of practitioners to the Australian Health Practitioner Regulation Agency, medical boards or other bodies.</w:t>
      </w:r>
    </w:p>
    <w:p w:rsidR="00FE04B7" w:rsidRPr="00DB7F18" w:rsidRDefault="006F0226" w:rsidP="007755B2">
      <w:pPr>
        <w:pStyle w:val="Heading3"/>
      </w:pPr>
      <w:bookmarkStart w:id="24" w:name="_Toc434232989"/>
      <w:r w:rsidRPr="007755B2">
        <w:t>External</w:t>
      </w:r>
      <w:r w:rsidRPr="00DB7F18">
        <w:rPr>
          <w:spacing w:val="-23"/>
        </w:rPr>
        <w:t xml:space="preserve"> </w:t>
      </w:r>
      <w:r w:rsidRPr="00DB7F18">
        <w:t>review</w:t>
      </w:r>
      <w:r w:rsidRPr="00DB7F18">
        <w:rPr>
          <w:spacing w:val="-23"/>
        </w:rPr>
        <w:t xml:space="preserve"> </w:t>
      </w:r>
      <w:r w:rsidRPr="00DB7F18">
        <w:t>of</w:t>
      </w:r>
      <w:r w:rsidRPr="00DB7F18">
        <w:rPr>
          <w:spacing w:val="-23"/>
        </w:rPr>
        <w:t xml:space="preserve"> </w:t>
      </w:r>
      <w:r w:rsidRPr="00DB7F18">
        <w:t>actions</w:t>
      </w:r>
      <w:bookmarkEnd w:id="24"/>
    </w:p>
    <w:p w:rsidR="00FE04B7" w:rsidRPr="007755B2" w:rsidRDefault="006F0226" w:rsidP="007755B2">
      <w:pPr>
        <w:pStyle w:val="BodyText"/>
      </w:pPr>
      <w:r w:rsidRPr="007755B2">
        <w:t>Practitioners involved in the PSR process can seek judicial review in the High Court, the Federal Court or the Federal Circuit Court.</w:t>
      </w:r>
    </w:p>
    <w:p w:rsidR="00FE04B7" w:rsidRPr="00DB7F18" w:rsidRDefault="006F0226" w:rsidP="001527B6">
      <w:pPr>
        <w:pStyle w:val="BodyText"/>
        <w:sectPr w:rsidR="00FE04B7" w:rsidRPr="00DB7F18" w:rsidSect="00655F8D">
          <w:type w:val="continuous"/>
          <w:pgSz w:w="9980" w:h="14180"/>
          <w:pgMar w:top="1440" w:right="1080" w:bottom="1440" w:left="1080" w:header="720" w:footer="720" w:gutter="0"/>
          <w:cols w:space="720"/>
        </w:sectPr>
      </w:pPr>
      <w:r w:rsidRPr="007755B2">
        <w:t>One action involving a PSR matter was commenced towards the end of 2014–15 in the Federal Court. That action was the only matter outstanding at the end of 2014–15. No decisions were made by any court in relation to PSR matters in 2014–15.</w:t>
      </w:r>
    </w:p>
    <w:p w:rsidR="00FE04B7" w:rsidRPr="00DB7F18" w:rsidRDefault="006F0226">
      <w:pPr>
        <w:pStyle w:val="Heading4"/>
        <w:ind w:left="128"/>
      </w:pPr>
      <w:r w:rsidRPr="00DB7F18">
        <w:rPr>
          <w:color w:val="277DA9"/>
          <w:spacing w:val="-3"/>
          <w:w w:val="90"/>
        </w:rPr>
        <w:lastRenderedPageBreak/>
        <w:t>Table</w:t>
      </w:r>
      <w:r w:rsidRPr="00DB7F18">
        <w:rPr>
          <w:color w:val="277DA9"/>
          <w:spacing w:val="-19"/>
          <w:w w:val="90"/>
        </w:rPr>
        <w:t xml:space="preserve"> </w:t>
      </w:r>
      <w:r w:rsidRPr="00DB7F18">
        <w:rPr>
          <w:color w:val="277DA9"/>
          <w:w w:val="90"/>
        </w:rPr>
        <w:t>3:</w:t>
      </w:r>
      <w:r w:rsidRPr="00DB7F18">
        <w:rPr>
          <w:color w:val="277DA9"/>
          <w:spacing w:val="-24"/>
          <w:w w:val="90"/>
        </w:rPr>
        <w:t xml:space="preserve"> </w:t>
      </w:r>
      <w:r w:rsidRPr="00DB7F18">
        <w:rPr>
          <w:color w:val="277DA9"/>
          <w:w w:val="90"/>
        </w:rPr>
        <w:t>PSR</w:t>
      </w:r>
      <w:r w:rsidRPr="00DB7F18">
        <w:rPr>
          <w:color w:val="277DA9"/>
          <w:spacing w:val="-19"/>
          <w:w w:val="90"/>
        </w:rPr>
        <w:t xml:space="preserve"> </w:t>
      </w:r>
      <w:r w:rsidRPr="00DB7F18">
        <w:rPr>
          <w:color w:val="277DA9"/>
          <w:w w:val="90"/>
        </w:rPr>
        <w:t>quantitative</w:t>
      </w:r>
      <w:r w:rsidRPr="00DB7F18">
        <w:rPr>
          <w:color w:val="277DA9"/>
          <w:spacing w:val="-19"/>
          <w:w w:val="90"/>
        </w:rPr>
        <w:t xml:space="preserve"> </w:t>
      </w:r>
      <w:r w:rsidRPr="00DB7F18">
        <w:rPr>
          <w:color w:val="277DA9"/>
          <w:w w:val="90"/>
        </w:rPr>
        <w:t>deliverables,</w:t>
      </w:r>
      <w:r w:rsidRPr="00DB7F18">
        <w:rPr>
          <w:color w:val="277DA9"/>
          <w:spacing w:val="-24"/>
          <w:w w:val="90"/>
        </w:rPr>
        <w:t xml:space="preserve"> </w:t>
      </w:r>
      <w:r w:rsidRPr="00DB7F18">
        <w:rPr>
          <w:color w:val="277DA9"/>
          <w:w w:val="90"/>
        </w:rPr>
        <w:t>2014–15</w:t>
      </w:r>
    </w:p>
    <w:p w:rsidR="00FE04B7" w:rsidRPr="00DB7F18" w:rsidRDefault="00FE04B7">
      <w:pPr>
        <w:spacing w:before="4"/>
        <w:rPr>
          <w:rFonts w:ascii="Arial" w:eastAsia="Arial" w:hAnsi="Arial" w:cs="Arial"/>
          <w:sz w:val="11"/>
          <w:szCs w:val="11"/>
        </w:rPr>
      </w:pPr>
    </w:p>
    <w:tbl>
      <w:tblPr>
        <w:tblW w:w="0" w:type="auto"/>
        <w:tblInd w:w="130" w:type="dxa"/>
        <w:tblLayout w:type="fixed"/>
        <w:tblCellMar>
          <w:left w:w="0" w:type="dxa"/>
          <w:right w:w="0" w:type="dxa"/>
        </w:tblCellMar>
        <w:tblLook w:val="01E0" w:firstRow="1" w:lastRow="1" w:firstColumn="1" w:lastColumn="1" w:noHBand="0" w:noVBand="0"/>
      </w:tblPr>
      <w:tblGrid>
        <w:gridCol w:w="4311"/>
        <w:gridCol w:w="1705"/>
        <w:gridCol w:w="1689"/>
      </w:tblGrid>
      <w:tr w:rsidR="00FE04B7" w:rsidRPr="00DB7F18">
        <w:trPr>
          <w:trHeight w:hRule="exact" w:val="492"/>
        </w:trPr>
        <w:tc>
          <w:tcPr>
            <w:tcW w:w="4311" w:type="dxa"/>
            <w:tcBorders>
              <w:top w:val="nil"/>
              <w:left w:val="nil"/>
              <w:bottom w:val="nil"/>
              <w:right w:val="nil"/>
            </w:tcBorders>
            <w:shd w:val="clear" w:color="auto" w:fill="277DA9"/>
          </w:tcPr>
          <w:p w:rsidR="00FE04B7" w:rsidRPr="00DB7F18" w:rsidRDefault="006F0226">
            <w:pPr>
              <w:pStyle w:val="TableParagraph"/>
              <w:spacing w:before="141"/>
              <w:ind w:left="113"/>
              <w:rPr>
                <w:rFonts w:eastAsia="Arial" w:cs="Arial"/>
                <w:sz w:val="18"/>
                <w:szCs w:val="18"/>
              </w:rPr>
            </w:pPr>
            <w:r w:rsidRPr="00DB7F18">
              <w:rPr>
                <w:b/>
                <w:color w:val="FFFFFF"/>
                <w:sz w:val="18"/>
              </w:rPr>
              <w:t>Quantitative indicators and</w:t>
            </w:r>
            <w:r w:rsidRPr="00DB7F18">
              <w:rPr>
                <w:b/>
                <w:color w:val="FFFFFF"/>
                <w:spacing w:val="30"/>
                <w:sz w:val="18"/>
              </w:rPr>
              <w:t xml:space="preserve"> </w:t>
            </w:r>
            <w:r w:rsidRPr="00DB7F18">
              <w:rPr>
                <w:b/>
                <w:color w:val="FFFFFF"/>
                <w:sz w:val="18"/>
              </w:rPr>
              <w:t>deliverables</w:t>
            </w:r>
          </w:p>
        </w:tc>
        <w:tc>
          <w:tcPr>
            <w:tcW w:w="1705" w:type="dxa"/>
            <w:tcBorders>
              <w:top w:val="nil"/>
              <w:left w:val="nil"/>
              <w:bottom w:val="nil"/>
              <w:right w:val="nil"/>
            </w:tcBorders>
            <w:shd w:val="clear" w:color="auto" w:fill="277DA9"/>
          </w:tcPr>
          <w:p w:rsidR="00FE04B7" w:rsidRPr="00DB7F18" w:rsidRDefault="006F0226">
            <w:pPr>
              <w:pStyle w:val="TableParagraph"/>
              <w:spacing w:before="141"/>
              <w:ind w:left="127"/>
              <w:rPr>
                <w:rFonts w:eastAsia="Arial" w:cs="Arial"/>
                <w:sz w:val="18"/>
                <w:szCs w:val="18"/>
              </w:rPr>
            </w:pPr>
            <w:r w:rsidRPr="00DB7F18">
              <w:rPr>
                <w:rFonts w:eastAsia="Arial" w:cs="Arial"/>
                <w:b/>
                <w:bCs/>
                <w:color w:val="FFFFFF"/>
                <w:sz w:val="18"/>
                <w:szCs w:val="18"/>
              </w:rPr>
              <w:t>2014–15</w:t>
            </w:r>
            <w:r w:rsidRPr="00DB7F18">
              <w:rPr>
                <w:rFonts w:eastAsia="Arial" w:cs="Arial"/>
                <w:b/>
                <w:bCs/>
                <w:color w:val="FFFFFF"/>
                <w:spacing w:val="8"/>
                <w:sz w:val="18"/>
                <w:szCs w:val="18"/>
              </w:rPr>
              <w:t xml:space="preserve"> </w:t>
            </w:r>
            <w:r w:rsidRPr="00DB7F18">
              <w:rPr>
                <w:rFonts w:eastAsia="Arial" w:cs="Arial"/>
                <w:b/>
                <w:bCs/>
                <w:color w:val="FFFFFF"/>
                <w:sz w:val="18"/>
                <w:szCs w:val="18"/>
              </w:rPr>
              <w:t>budget</w:t>
            </w:r>
          </w:p>
        </w:tc>
        <w:tc>
          <w:tcPr>
            <w:tcW w:w="1689" w:type="dxa"/>
            <w:tcBorders>
              <w:top w:val="nil"/>
              <w:left w:val="nil"/>
              <w:bottom w:val="nil"/>
              <w:right w:val="nil"/>
            </w:tcBorders>
            <w:shd w:val="clear" w:color="auto" w:fill="277DA9"/>
          </w:tcPr>
          <w:p w:rsidR="00FE04B7" w:rsidRPr="00DB7F18" w:rsidRDefault="006F0226">
            <w:pPr>
              <w:pStyle w:val="TableParagraph"/>
              <w:spacing w:before="141"/>
              <w:ind w:left="112"/>
              <w:rPr>
                <w:rFonts w:eastAsia="Arial" w:cs="Arial"/>
                <w:sz w:val="18"/>
                <w:szCs w:val="18"/>
              </w:rPr>
            </w:pPr>
            <w:r w:rsidRPr="00DB7F18">
              <w:rPr>
                <w:rFonts w:eastAsia="Arial" w:cs="Arial"/>
                <w:b/>
                <w:bCs/>
                <w:color w:val="FFFFFF"/>
                <w:sz w:val="18"/>
                <w:szCs w:val="18"/>
              </w:rPr>
              <w:t>2014–15</w:t>
            </w:r>
            <w:r w:rsidRPr="00DB7F18">
              <w:rPr>
                <w:rFonts w:eastAsia="Arial" w:cs="Arial"/>
                <w:b/>
                <w:bCs/>
                <w:color w:val="FFFFFF"/>
                <w:spacing w:val="10"/>
                <w:sz w:val="18"/>
                <w:szCs w:val="18"/>
              </w:rPr>
              <w:t xml:space="preserve"> </w:t>
            </w:r>
            <w:r w:rsidRPr="00DB7F18">
              <w:rPr>
                <w:rFonts w:eastAsia="Arial" w:cs="Arial"/>
                <w:b/>
                <w:bCs/>
                <w:color w:val="FFFFFF"/>
                <w:sz w:val="18"/>
                <w:szCs w:val="18"/>
              </w:rPr>
              <w:t>actual</w:t>
            </w:r>
          </w:p>
        </w:tc>
      </w:tr>
      <w:tr w:rsidR="00FE04B7" w:rsidRPr="00DB7F18">
        <w:trPr>
          <w:trHeight w:hRule="exact" w:val="410"/>
        </w:trPr>
        <w:tc>
          <w:tcPr>
            <w:tcW w:w="4311" w:type="dxa"/>
            <w:tcBorders>
              <w:top w:val="nil"/>
              <w:left w:val="nil"/>
              <w:bottom w:val="nil"/>
              <w:right w:val="nil"/>
            </w:tcBorders>
            <w:shd w:val="clear" w:color="auto" w:fill="E6E7E8"/>
          </w:tcPr>
          <w:p w:rsidR="00FE04B7" w:rsidRPr="00DB7F18" w:rsidRDefault="006F0226">
            <w:pPr>
              <w:pStyle w:val="TableParagraph"/>
              <w:spacing w:before="131"/>
              <w:ind w:left="113"/>
              <w:rPr>
                <w:rFonts w:eastAsia="Arial" w:cs="Arial"/>
                <w:sz w:val="16"/>
                <w:szCs w:val="16"/>
              </w:rPr>
            </w:pPr>
            <w:r w:rsidRPr="00DB7F18">
              <w:rPr>
                <w:b/>
                <w:color w:val="231F20"/>
                <w:sz w:val="16"/>
              </w:rPr>
              <w:t xml:space="preserve">Protect against inappropriate health care </w:t>
            </w:r>
            <w:r w:rsidRPr="00DB7F18">
              <w:rPr>
                <w:b/>
                <w:color w:val="231F20"/>
                <w:spacing w:val="35"/>
                <w:sz w:val="16"/>
              </w:rPr>
              <w:t xml:space="preserve"> </w:t>
            </w:r>
            <w:r w:rsidRPr="00DB7F18">
              <w:rPr>
                <w:b/>
                <w:color w:val="231F20"/>
                <w:sz w:val="16"/>
              </w:rPr>
              <w:t>practice</w:t>
            </w:r>
          </w:p>
        </w:tc>
        <w:tc>
          <w:tcPr>
            <w:tcW w:w="1705" w:type="dxa"/>
            <w:tcBorders>
              <w:top w:val="nil"/>
              <w:left w:val="nil"/>
              <w:bottom w:val="nil"/>
              <w:right w:val="nil"/>
            </w:tcBorders>
            <w:shd w:val="clear" w:color="auto" w:fill="E6E7E8"/>
          </w:tcPr>
          <w:p w:rsidR="00FE04B7" w:rsidRPr="00DB7F18" w:rsidRDefault="00FE04B7"/>
        </w:tc>
        <w:tc>
          <w:tcPr>
            <w:tcW w:w="1689" w:type="dxa"/>
            <w:tcBorders>
              <w:top w:val="nil"/>
              <w:left w:val="nil"/>
              <w:bottom w:val="nil"/>
              <w:right w:val="nil"/>
            </w:tcBorders>
            <w:shd w:val="clear" w:color="auto" w:fill="E6E7E8"/>
          </w:tcPr>
          <w:p w:rsidR="00FE04B7" w:rsidRPr="00DB7F18" w:rsidRDefault="00FE04B7"/>
        </w:tc>
      </w:tr>
      <w:tr w:rsidR="00FE04B7" w:rsidRPr="00DB7F18">
        <w:trPr>
          <w:trHeight w:hRule="exact" w:val="553"/>
        </w:trPr>
        <w:tc>
          <w:tcPr>
            <w:tcW w:w="4311" w:type="dxa"/>
            <w:tcBorders>
              <w:top w:val="nil"/>
              <w:left w:val="nil"/>
              <w:bottom w:val="nil"/>
              <w:right w:val="nil"/>
            </w:tcBorders>
            <w:shd w:val="clear" w:color="auto" w:fill="E6E7E8"/>
          </w:tcPr>
          <w:p w:rsidR="00FE04B7" w:rsidRPr="00DB7F18" w:rsidRDefault="006F0226">
            <w:pPr>
              <w:pStyle w:val="TableParagraph"/>
              <w:spacing w:before="107" w:line="360" w:lineRule="auto"/>
              <w:ind w:left="113" w:right="229"/>
              <w:rPr>
                <w:rFonts w:ascii="Helvetica" w:eastAsia="Helvetica" w:hAnsi="Helvetica" w:cs="Helvetica"/>
                <w:sz w:val="16"/>
                <w:szCs w:val="16"/>
              </w:rPr>
            </w:pPr>
            <w:r w:rsidRPr="00DB7F18">
              <w:rPr>
                <w:rFonts w:ascii="Helvetica"/>
                <w:color w:val="231F20"/>
                <w:sz w:val="16"/>
              </w:rPr>
              <w:t>Percentage</w:t>
            </w:r>
            <w:r w:rsidRPr="00DB7F18">
              <w:rPr>
                <w:rFonts w:ascii="Helvetica"/>
                <w:color w:val="231F20"/>
                <w:spacing w:val="-12"/>
                <w:sz w:val="16"/>
              </w:rPr>
              <w:t xml:space="preserve"> </w:t>
            </w:r>
            <w:r w:rsidRPr="00DB7F18">
              <w:rPr>
                <w:rFonts w:ascii="Helvetica"/>
                <w:color w:val="231F20"/>
                <w:sz w:val="16"/>
              </w:rPr>
              <w:t>of</w:t>
            </w:r>
            <w:r w:rsidRPr="00DB7F18">
              <w:rPr>
                <w:rFonts w:ascii="Helvetica"/>
                <w:color w:val="231F20"/>
                <w:spacing w:val="-12"/>
                <w:sz w:val="16"/>
              </w:rPr>
              <w:t xml:space="preserve"> </w:t>
            </w:r>
            <w:r w:rsidRPr="00DB7F18">
              <w:rPr>
                <w:rFonts w:ascii="Helvetica"/>
                <w:color w:val="231F20"/>
                <w:sz w:val="16"/>
              </w:rPr>
              <w:t>reviews</w:t>
            </w:r>
            <w:r w:rsidRPr="00DB7F18">
              <w:rPr>
                <w:rFonts w:ascii="Helvetica"/>
                <w:color w:val="231F20"/>
                <w:spacing w:val="-12"/>
                <w:sz w:val="16"/>
              </w:rPr>
              <w:t xml:space="preserve"> </w:t>
            </w:r>
            <w:r w:rsidRPr="00DB7F18">
              <w:rPr>
                <w:rFonts w:ascii="Helvetica"/>
                <w:color w:val="231F20"/>
                <w:sz w:val="16"/>
              </w:rPr>
              <w:t>by</w:t>
            </w:r>
            <w:r w:rsidRPr="00DB7F18">
              <w:rPr>
                <w:rFonts w:ascii="Helvetica"/>
                <w:color w:val="231F20"/>
                <w:spacing w:val="-12"/>
                <w:sz w:val="16"/>
              </w:rPr>
              <w:t xml:space="preserve"> </w:t>
            </w:r>
            <w:r w:rsidRPr="00DB7F18">
              <w:rPr>
                <w:rFonts w:ascii="Helvetica"/>
                <w:color w:val="231F20"/>
                <w:sz w:val="16"/>
              </w:rPr>
              <w:t>Director</w:t>
            </w:r>
            <w:r w:rsidRPr="00DB7F18">
              <w:rPr>
                <w:rFonts w:ascii="Helvetica"/>
                <w:color w:val="231F20"/>
                <w:spacing w:val="-12"/>
                <w:sz w:val="16"/>
              </w:rPr>
              <w:t xml:space="preserve"> </w:t>
            </w:r>
            <w:r w:rsidRPr="00DB7F18">
              <w:rPr>
                <w:rFonts w:ascii="Helvetica"/>
                <w:color w:val="231F20"/>
                <w:sz w:val="16"/>
              </w:rPr>
              <w:t>of</w:t>
            </w:r>
            <w:r w:rsidRPr="00DB7F18">
              <w:rPr>
                <w:rFonts w:ascii="Helvetica"/>
                <w:color w:val="231F20"/>
                <w:spacing w:val="-12"/>
                <w:sz w:val="16"/>
              </w:rPr>
              <w:t xml:space="preserve"> </w:t>
            </w:r>
            <w:r w:rsidRPr="00DB7F18">
              <w:rPr>
                <w:rFonts w:ascii="Helvetica"/>
                <w:color w:val="231F20"/>
                <w:sz w:val="16"/>
              </w:rPr>
              <w:t>PSR</w:t>
            </w:r>
            <w:r w:rsidRPr="00DB7F18">
              <w:rPr>
                <w:rFonts w:ascii="Helvetica"/>
                <w:color w:val="231F20"/>
                <w:spacing w:val="-12"/>
                <w:sz w:val="16"/>
              </w:rPr>
              <w:t xml:space="preserve"> </w:t>
            </w:r>
            <w:r w:rsidRPr="00DB7F18">
              <w:rPr>
                <w:rFonts w:ascii="Helvetica"/>
                <w:color w:val="231F20"/>
                <w:sz w:val="16"/>
              </w:rPr>
              <w:t>finalised</w:t>
            </w:r>
            <w:r w:rsidRPr="00DB7F18">
              <w:rPr>
                <w:rFonts w:ascii="Helvetica"/>
                <w:color w:val="231F20"/>
                <w:spacing w:val="-12"/>
                <w:sz w:val="16"/>
              </w:rPr>
              <w:t xml:space="preserve"> </w:t>
            </w:r>
            <w:r w:rsidRPr="00DB7F18">
              <w:rPr>
                <w:rFonts w:ascii="Helvetica"/>
                <w:color w:val="231F20"/>
                <w:sz w:val="16"/>
              </w:rPr>
              <w:t>within 12</w:t>
            </w:r>
            <w:r w:rsidRPr="00DB7F18">
              <w:rPr>
                <w:rFonts w:ascii="Helvetica"/>
                <w:color w:val="231F20"/>
                <w:spacing w:val="3"/>
                <w:sz w:val="16"/>
              </w:rPr>
              <w:t xml:space="preserve"> </w:t>
            </w:r>
            <w:r w:rsidRPr="00DB7F18">
              <w:rPr>
                <w:rFonts w:ascii="Helvetica"/>
                <w:color w:val="231F20"/>
                <w:sz w:val="16"/>
              </w:rPr>
              <w:t>months</w:t>
            </w:r>
          </w:p>
        </w:tc>
        <w:tc>
          <w:tcPr>
            <w:tcW w:w="1705" w:type="dxa"/>
            <w:tcBorders>
              <w:top w:val="nil"/>
              <w:left w:val="nil"/>
              <w:bottom w:val="nil"/>
              <w:right w:val="nil"/>
            </w:tcBorders>
            <w:shd w:val="clear" w:color="auto" w:fill="E6E7E8"/>
          </w:tcPr>
          <w:p w:rsidR="00FE04B7" w:rsidRPr="00DB7F18" w:rsidRDefault="00FE04B7">
            <w:pPr>
              <w:pStyle w:val="TableParagraph"/>
              <w:spacing w:before="9"/>
              <w:rPr>
                <w:rFonts w:eastAsia="Arial" w:cs="Arial"/>
                <w:sz w:val="19"/>
                <w:szCs w:val="19"/>
              </w:rPr>
            </w:pPr>
          </w:p>
          <w:p w:rsidR="00FE04B7" w:rsidRPr="00DB7F18" w:rsidRDefault="006F0226">
            <w:pPr>
              <w:pStyle w:val="TableParagraph"/>
              <w:ind w:right="110"/>
              <w:jc w:val="right"/>
              <w:rPr>
                <w:rFonts w:ascii="Helvetica" w:eastAsia="Helvetica" w:hAnsi="Helvetica" w:cs="Helvetica"/>
                <w:sz w:val="16"/>
                <w:szCs w:val="16"/>
              </w:rPr>
            </w:pPr>
            <w:r w:rsidRPr="00DB7F18">
              <w:rPr>
                <w:rFonts w:ascii="Helvetica"/>
                <w:color w:val="231F20"/>
                <w:sz w:val="16"/>
              </w:rPr>
              <w:t>100%</w:t>
            </w:r>
          </w:p>
        </w:tc>
        <w:tc>
          <w:tcPr>
            <w:tcW w:w="1689" w:type="dxa"/>
            <w:tcBorders>
              <w:top w:val="nil"/>
              <w:left w:val="nil"/>
              <w:bottom w:val="nil"/>
              <w:right w:val="nil"/>
            </w:tcBorders>
            <w:shd w:val="clear" w:color="auto" w:fill="E6E7E8"/>
          </w:tcPr>
          <w:p w:rsidR="00FE04B7" w:rsidRPr="00DB7F18" w:rsidRDefault="00FE04B7">
            <w:pPr>
              <w:pStyle w:val="TableParagraph"/>
              <w:spacing w:before="9"/>
              <w:rPr>
                <w:rFonts w:eastAsia="Arial" w:cs="Arial"/>
                <w:sz w:val="19"/>
                <w:szCs w:val="19"/>
              </w:rPr>
            </w:pPr>
          </w:p>
          <w:p w:rsidR="00FE04B7" w:rsidRPr="00DB7F18" w:rsidRDefault="006F0226">
            <w:pPr>
              <w:pStyle w:val="TableParagraph"/>
              <w:ind w:right="109"/>
              <w:jc w:val="right"/>
              <w:rPr>
                <w:rFonts w:ascii="Helvetica" w:eastAsia="Helvetica" w:hAnsi="Helvetica" w:cs="Helvetica"/>
                <w:sz w:val="16"/>
                <w:szCs w:val="16"/>
              </w:rPr>
            </w:pPr>
            <w:r w:rsidRPr="00DB7F18">
              <w:rPr>
                <w:rFonts w:ascii="Helvetica"/>
                <w:color w:val="231F20"/>
                <w:sz w:val="16"/>
              </w:rPr>
              <w:t>100%</w:t>
            </w:r>
          </w:p>
        </w:tc>
      </w:tr>
      <w:tr w:rsidR="00FE04B7" w:rsidRPr="00DB7F18">
        <w:trPr>
          <w:trHeight w:hRule="exact" w:val="261"/>
        </w:trPr>
        <w:tc>
          <w:tcPr>
            <w:tcW w:w="4311" w:type="dxa"/>
            <w:tcBorders>
              <w:top w:val="nil"/>
              <w:left w:val="nil"/>
              <w:bottom w:val="single" w:sz="2" w:space="0" w:color="FFFFFF"/>
              <w:right w:val="nil"/>
            </w:tcBorders>
            <w:shd w:val="clear" w:color="auto" w:fill="E6E7E8"/>
          </w:tcPr>
          <w:p w:rsidR="00FE04B7" w:rsidRPr="00DB7F18" w:rsidRDefault="006F0226">
            <w:pPr>
              <w:pStyle w:val="TableParagraph"/>
              <w:spacing w:before="61"/>
              <w:ind w:left="113"/>
              <w:rPr>
                <w:rFonts w:ascii="Helvetica" w:eastAsia="Helvetica" w:hAnsi="Helvetica" w:cs="Helvetica"/>
                <w:sz w:val="16"/>
                <w:szCs w:val="16"/>
              </w:rPr>
            </w:pPr>
            <w:r w:rsidRPr="00DB7F18">
              <w:rPr>
                <w:rFonts w:ascii="Helvetica"/>
                <w:color w:val="231F20"/>
                <w:sz w:val="16"/>
              </w:rPr>
              <w:t>Number of committees</w:t>
            </w:r>
            <w:r w:rsidRPr="00DB7F18">
              <w:rPr>
                <w:rFonts w:ascii="Helvetica"/>
                <w:color w:val="231F20"/>
                <w:spacing w:val="-23"/>
                <w:sz w:val="16"/>
              </w:rPr>
              <w:t xml:space="preserve"> </w:t>
            </w:r>
            <w:r w:rsidRPr="00DB7F18">
              <w:rPr>
                <w:rFonts w:ascii="Helvetica"/>
                <w:color w:val="231F20"/>
                <w:sz w:val="16"/>
              </w:rPr>
              <w:t>established</w:t>
            </w:r>
          </w:p>
        </w:tc>
        <w:tc>
          <w:tcPr>
            <w:tcW w:w="1705" w:type="dxa"/>
            <w:tcBorders>
              <w:top w:val="nil"/>
              <w:left w:val="nil"/>
              <w:bottom w:val="single" w:sz="2" w:space="0" w:color="FFFFFF"/>
              <w:right w:val="nil"/>
            </w:tcBorders>
            <w:shd w:val="clear" w:color="auto" w:fill="E6E7E8"/>
          </w:tcPr>
          <w:p w:rsidR="00FE04B7" w:rsidRPr="00DB7F18" w:rsidRDefault="006F0226">
            <w:pPr>
              <w:pStyle w:val="TableParagraph"/>
              <w:spacing w:before="61"/>
              <w:ind w:right="110"/>
              <w:jc w:val="right"/>
              <w:rPr>
                <w:rFonts w:ascii="Helvetica" w:eastAsia="Helvetica" w:hAnsi="Helvetica" w:cs="Helvetica"/>
                <w:sz w:val="16"/>
                <w:szCs w:val="16"/>
              </w:rPr>
            </w:pPr>
            <w:r w:rsidRPr="00DB7F18">
              <w:rPr>
                <w:rFonts w:ascii="Helvetica"/>
                <w:color w:val="231F20"/>
                <w:sz w:val="16"/>
              </w:rPr>
              <w:t>20</w:t>
            </w:r>
          </w:p>
        </w:tc>
        <w:tc>
          <w:tcPr>
            <w:tcW w:w="1689" w:type="dxa"/>
            <w:tcBorders>
              <w:top w:val="nil"/>
              <w:left w:val="nil"/>
              <w:bottom w:val="single" w:sz="2" w:space="0" w:color="FFFFFF"/>
              <w:right w:val="nil"/>
            </w:tcBorders>
            <w:shd w:val="clear" w:color="auto" w:fill="E6E7E8"/>
          </w:tcPr>
          <w:p w:rsidR="00FE04B7" w:rsidRPr="00DB7F18" w:rsidRDefault="006F0226">
            <w:pPr>
              <w:pStyle w:val="TableParagraph"/>
              <w:spacing w:before="61"/>
              <w:ind w:right="109"/>
              <w:jc w:val="right"/>
              <w:rPr>
                <w:rFonts w:ascii="Helvetica" w:eastAsia="Helvetica" w:hAnsi="Helvetica" w:cs="Helvetica"/>
                <w:sz w:val="16"/>
                <w:szCs w:val="16"/>
              </w:rPr>
            </w:pPr>
            <w:r w:rsidRPr="00DB7F18">
              <w:rPr>
                <w:rFonts w:ascii="Helvetica"/>
                <w:color w:val="231F20"/>
                <w:sz w:val="16"/>
              </w:rPr>
              <w:t>12</w:t>
            </w:r>
          </w:p>
        </w:tc>
      </w:tr>
      <w:tr w:rsidR="00FE04B7" w:rsidRPr="00DB7F18">
        <w:trPr>
          <w:trHeight w:hRule="exact" w:val="267"/>
        </w:trPr>
        <w:tc>
          <w:tcPr>
            <w:tcW w:w="4311"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65"/>
              <w:ind w:left="113"/>
              <w:rPr>
                <w:rFonts w:ascii="Helvetica" w:eastAsia="Helvetica" w:hAnsi="Helvetica" w:cs="Helvetica"/>
                <w:sz w:val="9"/>
                <w:szCs w:val="9"/>
              </w:rPr>
            </w:pPr>
            <w:r w:rsidRPr="00DB7F18">
              <w:rPr>
                <w:rFonts w:ascii="Helvetica"/>
                <w:color w:val="231F20"/>
                <w:spacing w:val="-4"/>
                <w:sz w:val="16"/>
              </w:rPr>
              <w:t>Total</w:t>
            </w:r>
            <w:r w:rsidRPr="00DB7F18">
              <w:rPr>
                <w:rFonts w:ascii="Helvetica"/>
                <w:color w:val="231F20"/>
                <w:spacing w:val="-12"/>
                <w:sz w:val="16"/>
              </w:rPr>
              <w:t xml:space="preserve"> </w:t>
            </w:r>
            <w:r w:rsidRPr="00DB7F18">
              <w:rPr>
                <w:rFonts w:ascii="Helvetica"/>
                <w:color w:val="231F20"/>
                <w:sz w:val="16"/>
              </w:rPr>
              <w:t>number</w:t>
            </w:r>
            <w:r w:rsidRPr="00DB7F18">
              <w:rPr>
                <w:rFonts w:ascii="Helvetica"/>
                <w:color w:val="231F20"/>
                <w:spacing w:val="-12"/>
                <w:sz w:val="16"/>
              </w:rPr>
              <w:t xml:space="preserve"> </w:t>
            </w:r>
            <w:r w:rsidRPr="00DB7F18">
              <w:rPr>
                <w:rFonts w:ascii="Helvetica"/>
                <w:color w:val="231F20"/>
                <w:sz w:val="16"/>
              </w:rPr>
              <w:t>of</w:t>
            </w:r>
            <w:r w:rsidRPr="00DB7F18">
              <w:rPr>
                <w:rFonts w:ascii="Helvetica"/>
                <w:color w:val="231F20"/>
                <w:spacing w:val="-12"/>
                <w:sz w:val="16"/>
              </w:rPr>
              <w:t xml:space="preserve"> </w:t>
            </w:r>
            <w:r w:rsidRPr="00DB7F18">
              <w:rPr>
                <w:rFonts w:ascii="Helvetica"/>
                <w:color w:val="231F20"/>
                <w:sz w:val="16"/>
              </w:rPr>
              <w:t>matters</w:t>
            </w:r>
            <w:r w:rsidRPr="00DB7F18">
              <w:rPr>
                <w:rFonts w:ascii="Helvetica"/>
                <w:color w:val="231F20"/>
                <w:spacing w:val="-12"/>
                <w:sz w:val="16"/>
              </w:rPr>
              <w:t xml:space="preserve"> </w:t>
            </w:r>
            <w:r w:rsidRPr="00DB7F18">
              <w:rPr>
                <w:rFonts w:ascii="Helvetica"/>
                <w:color w:val="231F20"/>
                <w:sz w:val="16"/>
              </w:rPr>
              <w:t>finalised</w:t>
            </w:r>
            <w:r w:rsidRPr="00DB7F18">
              <w:rPr>
                <w:rFonts w:ascii="Helvetica"/>
                <w:color w:val="231F20"/>
                <w:position w:val="5"/>
                <w:sz w:val="9"/>
              </w:rPr>
              <w:t>a</w:t>
            </w:r>
          </w:p>
        </w:tc>
        <w:tc>
          <w:tcPr>
            <w:tcW w:w="1705"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65"/>
              <w:ind w:right="110"/>
              <w:jc w:val="right"/>
              <w:rPr>
                <w:rFonts w:ascii="Helvetica" w:eastAsia="Helvetica" w:hAnsi="Helvetica" w:cs="Helvetica"/>
                <w:sz w:val="16"/>
                <w:szCs w:val="16"/>
              </w:rPr>
            </w:pPr>
            <w:r w:rsidRPr="00DB7F18">
              <w:rPr>
                <w:rFonts w:ascii="Helvetica"/>
                <w:color w:val="231F20"/>
                <w:sz w:val="16"/>
              </w:rPr>
              <w:t>50</w:t>
            </w:r>
          </w:p>
        </w:tc>
        <w:tc>
          <w:tcPr>
            <w:tcW w:w="1689"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65"/>
              <w:ind w:right="109"/>
              <w:jc w:val="right"/>
              <w:rPr>
                <w:rFonts w:ascii="Helvetica" w:eastAsia="Helvetica" w:hAnsi="Helvetica" w:cs="Helvetica"/>
                <w:sz w:val="16"/>
                <w:szCs w:val="16"/>
              </w:rPr>
            </w:pPr>
            <w:r w:rsidRPr="00DB7F18">
              <w:rPr>
                <w:rFonts w:ascii="Helvetica"/>
                <w:color w:val="231F20"/>
                <w:sz w:val="16"/>
              </w:rPr>
              <w:t>38</w:t>
            </w:r>
          </w:p>
        </w:tc>
      </w:tr>
      <w:tr w:rsidR="00FE04B7" w:rsidRPr="00DB7F18">
        <w:trPr>
          <w:trHeight w:hRule="exact" w:val="527"/>
        </w:trPr>
        <w:tc>
          <w:tcPr>
            <w:tcW w:w="4311" w:type="dxa"/>
            <w:tcBorders>
              <w:top w:val="single" w:sz="2" w:space="0" w:color="FFFFFF"/>
              <w:left w:val="nil"/>
              <w:bottom w:val="nil"/>
              <w:right w:val="nil"/>
            </w:tcBorders>
            <w:shd w:val="clear" w:color="auto" w:fill="E6E7E8"/>
          </w:tcPr>
          <w:p w:rsidR="00FE04B7" w:rsidRPr="00DB7F18" w:rsidRDefault="006F0226">
            <w:pPr>
              <w:pStyle w:val="TableParagraph"/>
              <w:spacing w:before="65" w:line="360" w:lineRule="auto"/>
              <w:ind w:left="113" w:right="125"/>
              <w:rPr>
                <w:rFonts w:ascii="Helvetica" w:eastAsia="Helvetica" w:hAnsi="Helvetica" w:cs="Helvetica"/>
                <w:sz w:val="16"/>
                <w:szCs w:val="16"/>
              </w:rPr>
            </w:pPr>
            <w:r w:rsidRPr="00DB7F18">
              <w:rPr>
                <w:rFonts w:ascii="Helvetica"/>
                <w:color w:val="231F20"/>
                <w:sz w:val="16"/>
              </w:rPr>
              <w:t>Percentage</w:t>
            </w:r>
            <w:r w:rsidRPr="00DB7F18">
              <w:rPr>
                <w:rFonts w:ascii="Helvetica"/>
                <w:color w:val="231F20"/>
                <w:spacing w:val="-10"/>
                <w:sz w:val="16"/>
              </w:rPr>
              <w:t xml:space="preserve"> </w:t>
            </w:r>
            <w:r w:rsidRPr="00DB7F18">
              <w:rPr>
                <w:rFonts w:ascii="Helvetica"/>
                <w:color w:val="231F20"/>
                <w:sz w:val="16"/>
              </w:rPr>
              <w:t>of</w:t>
            </w:r>
            <w:r w:rsidRPr="00DB7F18">
              <w:rPr>
                <w:rFonts w:ascii="Helvetica"/>
                <w:color w:val="231F20"/>
                <w:spacing w:val="-10"/>
                <w:sz w:val="16"/>
              </w:rPr>
              <w:t xml:space="preserve"> </w:t>
            </w:r>
            <w:r w:rsidRPr="00DB7F18">
              <w:rPr>
                <w:rFonts w:ascii="Helvetica"/>
                <w:color w:val="231F20"/>
                <w:sz w:val="16"/>
              </w:rPr>
              <w:t>cases</w:t>
            </w:r>
            <w:r w:rsidRPr="00DB7F18">
              <w:rPr>
                <w:rFonts w:ascii="Helvetica"/>
                <w:color w:val="231F20"/>
                <w:spacing w:val="-10"/>
                <w:sz w:val="16"/>
              </w:rPr>
              <w:t xml:space="preserve"> </w:t>
            </w:r>
            <w:r w:rsidRPr="00DB7F18">
              <w:rPr>
                <w:rFonts w:ascii="Helvetica"/>
                <w:color w:val="231F20"/>
                <w:sz w:val="16"/>
              </w:rPr>
              <w:t>referred</w:t>
            </w:r>
            <w:r w:rsidRPr="00DB7F18">
              <w:rPr>
                <w:rFonts w:ascii="Helvetica"/>
                <w:color w:val="231F20"/>
                <w:spacing w:val="-10"/>
                <w:sz w:val="16"/>
              </w:rPr>
              <w:t xml:space="preserve"> </w:t>
            </w:r>
            <w:r w:rsidRPr="00DB7F18">
              <w:rPr>
                <w:rFonts w:ascii="Helvetica"/>
                <w:color w:val="231F20"/>
                <w:sz w:val="16"/>
              </w:rPr>
              <w:t>to</w:t>
            </w:r>
            <w:r w:rsidRPr="00DB7F18">
              <w:rPr>
                <w:rFonts w:ascii="Helvetica"/>
                <w:color w:val="231F20"/>
                <w:spacing w:val="-10"/>
                <w:sz w:val="16"/>
              </w:rPr>
              <w:t xml:space="preserve"> </w:t>
            </w:r>
            <w:r w:rsidRPr="00DB7F18">
              <w:rPr>
                <w:rFonts w:ascii="Helvetica"/>
                <w:color w:val="231F20"/>
                <w:sz w:val="16"/>
              </w:rPr>
              <w:t>regulatory</w:t>
            </w:r>
            <w:r w:rsidRPr="00DB7F18">
              <w:rPr>
                <w:rFonts w:ascii="Helvetica"/>
                <w:color w:val="231F20"/>
                <w:spacing w:val="-10"/>
                <w:sz w:val="16"/>
              </w:rPr>
              <w:t xml:space="preserve"> </w:t>
            </w:r>
            <w:r w:rsidRPr="00DB7F18">
              <w:rPr>
                <w:rFonts w:ascii="Helvetica"/>
                <w:color w:val="231F20"/>
                <w:sz w:val="16"/>
              </w:rPr>
              <w:t>bodies</w:t>
            </w:r>
            <w:r w:rsidRPr="00DB7F18">
              <w:rPr>
                <w:rFonts w:ascii="Helvetica"/>
                <w:color w:val="231F20"/>
                <w:spacing w:val="-10"/>
                <w:sz w:val="16"/>
              </w:rPr>
              <w:t xml:space="preserve"> </w:t>
            </w:r>
            <w:r w:rsidRPr="00DB7F18">
              <w:rPr>
                <w:rFonts w:ascii="Helvetica"/>
                <w:color w:val="231F20"/>
                <w:sz w:val="16"/>
              </w:rPr>
              <w:t>where</w:t>
            </w:r>
            <w:r w:rsidRPr="00DB7F18">
              <w:rPr>
                <w:rFonts w:ascii="Helvetica"/>
                <w:color w:val="231F20"/>
                <w:spacing w:val="-10"/>
                <w:sz w:val="16"/>
              </w:rPr>
              <w:t xml:space="preserve"> </w:t>
            </w:r>
            <w:r w:rsidRPr="00DB7F18">
              <w:rPr>
                <w:rFonts w:ascii="Helvetica"/>
                <w:color w:val="231F20"/>
                <w:sz w:val="16"/>
              </w:rPr>
              <w:t>a possible</w:t>
            </w:r>
            <w:r w:rsidRPr="00DB7F18">
              <w:rPr>
                <w:rFonts w:ascii="Helvetica"/>
                <w:color w:val="231F20"/>
                <w:spacing w:val="-7"/>
                <w:sz w:val="16"/>
              </w:rPr>
              <w:t xml:space="preserve"> </w:t>
            </w:r>
            <w:r w:rsidRPr="00DB7F18">
              <w:rPr>
                <w:rFonts w:ascii="Helvetica"/>
                <w:color w:val="231F20"/>
                <w:sz w:val="16"/>
              </w:rPr>
              <w:t>threat</w:t>
            </w:r>
            <w:r w:rsidRPr="00DB7F18">
              <w:rPr>
                <w:rFonts w:ascii="Helvetica"/>
                <w:color w:val="231F20"/>
                <w:spacing w:val="-7"/>
                <w:sz w:val="16"/>
              </w:rPr>
              <w:t xml:space="preserve"> </w:t>
            </w:r>
            <w:r w:rsidRPr="00DB7F18">
              <w:rPr>
                <w:rFonts w:ascii="Helvetica"/>
                <w:color w:val="231F20"/>
                <w:sz w:val="16"/>
              </w:rPr>
              <w:t>to</w:t>
            </w:r>
            <w:r w:rsidRPr="00DB7F18">
              <w:rPr>
                <w:rFonts w:ascii="Helvetica"/>
                <w:color w:val="231F20"/>
                <w:spacing w:val="-7"/>
                <w:sz w:val="16"/>
              </w:rPr>
              <w:t xml:space="preserve"> </w:t>
            </w:r>
            <w:r w:rsidRPr="00DB7F18">
              <w:rPr>
                <w:rFonts w:ascii="Helvetica"/>
                <w:color w:val="231F20"/>
                <w:sz w:val="16"/>
              </w:rPr>
              <w:t>life</w:t>
            </w:r>
            <w:r w:rsidRPr="00DB7F18">
              <w:rPr>
                <w:rFonts w:ascii="Helvetica"/>
                <w:color w:val="231F20"/>
                <w:spacing w:val="-7"/>
                <w:sz w:val="16"/>
              </w:rPr>
              <w:t xml:space="preserve"> </w:t>
            </w:r>
            <w:r w:rsidRPr="00DB7F18">
              <w:rPr>
                <w:rFonts w:ascii="Helvetica"/>
                <w:color w:val="231F20"/>
                <w:sz w:val="16"/>
              </w:rPr>
              <w:t>or</w:t>
            </w:r>
            <w:r w:rsidRPr="00DB7F18">
              <w:rPr>
                <w:rFonts w:ascii="Helvetica"/>
                <w:color w:val="231F20"/>
                <w:spacing w:val="-7"/>
                <w:sz w:val="16"/>
              </w:rPr>
              <w:t xml:space="preserve"> </w:t>
            </w:r>
            <w:r w:rsidRPr="00DB7F18">
              <w:rPr>
                <w:rFonts w:ascii="Helvetica"/>
                <w:color w:val="231F20"/>
                <w:sz w:val="16"/>
              </w:rPr>
              <w:t>health</w:t>
            </w:r>
            <w:r w:rsidRPr="00DB7F18">
              <w:rPr>
                <w:rFonts w:ascii="Helvetica"/>
                <w:color w:val="231F20"/>
                <w:spacing w:val="-7"/>
                <w:sz w:val="16"/>
              </w:rPr>
              <w:t xml:space="preserve"> </w:t>
            </w:r>
            <w:r w:rsidRPr="00DB7F18">
              <w:rPr>
                <w:rFonts w:ascii="Helvetica"/>
                <w:color w:val="231F20"/>
                <w:sz w:val="16"/>
              </w:rPr>
              <w:t>of</w:t>
            </w:r>
            <w:r w:rsidRPr="00DB7F18">
              <w:rPr>
                <w:rFonts w:ascii="Helvetica"/>
                <w:color w:val="231F20"/>
                <w:spacing w:val="-7"/>
                <w:sz w:val="16"/>
              </w:rPr>
              <w:t xml:space="preserve"> </w:t>
            </w:r>
            <w:r w:rsidRPr="00DB7F18">
              <w:rPr>
                <w:rFonts w:ascii="Helvetica"/>
                <w:color w:val="231F20"/>
                <w:sz w:val="16"/>
              </w:rPr>
              <w:t>a</w:t>
            </w:r>
            <w:r w:rsidRPr="00DB7F18">
              <w:rPr>
                <w:rFonts w:ascii="Helvetica"/>
                <w:color w:val="231F20"/>
                <w:spacing w:val="-7"/>
                <w:sz w:val="16"/>
              </w:rPr>
              <w:t xml:space="preserve"> </w:t>
            </w:r>
            <w:r w:rsidRPr="00DB7F18">
              <w:rPr>
                <w:rFonts w:ascii="Helvetica"/>
                <w:color w:val="231F20"/>
                <w:sz w:val="16"/>
              </w:rPr>
              <w:t>patient</w:t>
            </w:r>
            <w:r w:rsidRPr="00DB7F18">
              <w:rPr>
                <w:rFonts w:ascii="Helvetica"/>
                <w:color w:val="231F20"/>
                <w:spacing w:val="-7"/>
                <w:sz w:val="16"/>
              </w:rPr>
              <w:t xml:space="preserve"> </w:t>
            </w:r>
            <w:r w:rsidRPr="00DB7F18">
              <w:rPr>
                <w:rFonts w:ascii="Helvetica"/>
                <w:color w:val="231F20"/>
                <w:sz w:val="16"/>
              </w:rPr>
              <w:t>was</w:t>
            </w:r>
            <w:r w:rsidRPr="00DB7F18">
              <w:rPr>
                <w:rFonts w:ascii="Helvetica"/>
                <w:color w:val="231F20"/>
                <w:spacing w:val="-7"/>
                <w:sz w:val="16"/>
              </w:rPr>
              <w:t xml:space="preserve"> </w:t>
            </w:r>
            <w:r w:rsidRPr="00DB7F18">
              <w:rPr>
                <w:rFonts w:ascii="Helvetica"/>
                <w:color w:val="231F20"/>
                <w:sz w:val="16"/>
              </w:rPr>
              <w:t>identified</w:t>
            </w:r>
          </w:p>
        </w:tc>
        <w:tc>
          <w:tcPr>
            <w:tcW w:w="1705" w:type="dxa"/>
            <w:tcBorders>
              <w:top w:val="single" w:sz="2" w:space="0" w:color="FFFFFF"/>
              <w:left w:val="nil"/>
              <w:bottom w:val="nil"/>
              <w:right w:val="nil"/>
            </w:tcBorders>
            <w:shd w:val="clear" w:color="auto" w:fill="E6E7E8"/>
          </w:tcPr>
          <w:p w:rsidR="00FE04B7" w:rsidRPr="00DB7F18" w:rsidRDefault="00FE04B7">
            <w:pPr>
              <w:pStyle w:val="TableParagraph"/>
              <w:spacing w:before="1"/>
              <w:rPr>
                <w:rFonts w:eastAsia="Arial" w:cs="Arial"/>
                <w:sz w:val="16"/>
                <w:szCs w:val="16"/>
              </w:rPr>
            </w:pPr>
          </w:p>
          <w:p w:rsidR="00FE04B7" w:rsidRPr="00DB7F18" w:rsidRDefault="006F0226">
            <w:pPr>
              <w:pStyle w:val="TableParagraph"/>
              <w:ind w:right="110"/>
              <w:jc w:val="right"/>
              <w:rPr>
                <w:rFonts w:ascii="Helvetica" w:eastAsia="Helvetica" w:hAnsi="Helvetica" w:cs="Helvetica"/>
                <w:sz w:val="16"/>
                <w:szCs w:val="16"/>
              </w:rPr>
            </w:pPr>
            <w:r w:rsidRPr="00DB7F18">
              <w:rPr>
                <w:rFonts w:ascii="Helvetica"/>
                <w:color w:val="231F20"/>
                <w:sz w:val="16"/>
              </w:rPr>
              <w:t>100%</w:t>
            </w:r>
          </w:p>
        </w:tc>
        <w:tc>
          <w:tcPr>
            <w:tcW w:w="1689" w:type="dxa"/>
            <w:tcBorders>
              <w:top w:val="single" w:sz="2" w:space="0" w:color="FFFFFF"/>
              <w:left w:val="nil"/>
              <w:bottom w:val="nil"/>
              <w:right w:val="nil"/>
            </w:tcBorders>
            <w:shd w:val="clear" w:color="auto" w:fill="E6E7E8"/>
          </w:tcPr>
          <w:p w:rsidR="00FE04B7" w:rsidRPr="00DB7F18" w:rsidRDefault="00FE04B7">
            <w:pPr>
              <w:pStyle w:val="TableParagraph"/>
              <w:spacing w:before="1"/>
              <w:rPr>
                <w:rFonts w:eastAsia="Arial" w:cs="Arial"/>
                <w:sz w:val="16"/>
                <w:szCs w:val="16"/>
              </w:rPr>
            </w:pPr>
          </w:p>
          <w:p w:rsidR="00FE04B7" w:rsidRPr="00DB7F18" w:rsidRDefault="006F0226">
            <w:pPr>
              <w:pStyle w:val="TableParagraph"/>
              <w:ind w:right="109"/>
              <w:jc w:val="right"/>
              <w:rPr>
                <w:rFonts w:ascii="Helvetica" w:eastAsia="Helvetica" w:hAnsi="Helvetica" w:cs="Helvetica"/>
                <w:sz w:val="16"/>
                <w:szCs w:val="16"/>
              </w:rPr>
            </w:pPr>
            <w:r w:rsidRPr="00DB7F18">
              <w:rPr>
                <w:rFonts w:ascii="Helvetica"/>
                <w:color w:val="231F20"/>
                <w:sz w:val="16"/>
              </w:rPr>
              <w:t>100%</w:t>
            </w:r>
          </w:p>
        </w:tc>
      </w:tr>
      <w:tr w:rsidR="00FE04B7" w:rsidRPr="00DB7F18">
        <w:trPr>
          <w:trHeight w:hRule="exact" w:val="303"/>
        </w:trPr>
        <w:tc>
          <w:tcPr>
            <w:tcW w:w="4311" w:type="dxa"/>
            <w:tcBorders>
              <w:top w:val="nil"/>
              <w:left w:val="nil"/>
              <w:bottom w:val="nil"/>
              <w:right w:val="nil"/>
            </w:tcBorders>
            <w:shd w:val="clear" w:color="auto" w:fill="E6E7E8"/>
          </w:tcPr>
          <w:p w:rsidR="00FE04B7" w:rsidRPr="00DB7F18" w:rsidRDefault="006F0226">
            <w:pPr>
              <w:pStyle w:val="TableParagraph"/>
              <w:spacing w:before="75"/>
              <w:ind w:left="113"/>
              <w:rPr>
                <w:rFonts w:ascii="Helvetica" w:eastAsia="Helvetica" w:hAnsi="Helvetica" w:cs="Helvetica"/>
                <w:sz w:val="16"/>
                <w:szCs w:val="16"/>
              </w:rPr>
            </w:pPr>
            <w:r w:rsidRPr="00DB7F18">
              <w:rPr>
                <w:rFonts w:ascii="Helvetica"/>
                <w:color w:val="231F20"/>
                <w:spacing w:val="-4"/>
                <w:sz w:val="16"/>
              </w:rPr>
              <w:t>Total</w:t>
            </w:r>
            <w:r w:rsidRPr="00DB7F18">
              <w:rPr>
                <w:rFonts w:ascii="Helvetica"/>
                <w:color w:val="231F20"/>
                <w:spacing w:val="-7"/>
                <w:sz w:val="16"/>
              </w:rPr>
              <w:t xml:space="preserve"> </w:t>
            </w:r>
            <w:r w:rsidRPr="00DB7F18">
              <w:rPr>
                <w:rFonts w:ascii="Helvetica"/>
                <w:color w:val="231F20"/>
                <w:sz w:val="16"/>
              </w:rPr>
              <w:t>PSR</w:t>
            </w:r>
            <w:r w:rsidRPr="00DB7F18">
              <w:rPr>
                <w:rFonts w:ascii="Helvetica"/>
                <w:color w:val="231F20"/>
                <w:spacing w:val="-7"/>
                <w:sz w:val="16"/>
              </w:rPr>
              <w:t xml:space="preserve"> </w:t>
            </w:r>
            <w:r w:rsidRPr="00DB7F18">
              <w:rPr>
                <w:rFonts w:ascii="Helvetica"/>
                <w:color w:val="231F20"/>
                <w:sz w:val="16"/>
              </w:rPr>
              <w:t>actions</w:t>
            </w:r>
            <w:r w:rsidRPr="00DB7F18">
              <w:rPr>
                <w:rFonts w:ascii="Helvetica"/>
                <w:color w:val="231F20"/>
                <w:spacing w:val="-7"/>
                <w:sz w:val="16"/>
              </w:rPr>
              <w:t xml:space="preserve"> </w:t>
            </w:r>
            <w:r w:rsidRPr="00DB7F18">
              <w:rPr>
                <w:rFonts w:ascii="Helvetica"/>
                <w:color w:val="231F20"/>
                <w:sz w:val="16"/>
              </w:rPr>
              <w:t>upheld</w:t>
            </w:r>
            <w:r w:rsidRPr="00DB7F18">
              <w:rPr>
                <w:rFonts w:ascii="Helvetica"/>
                <w:color w:val="231F20"/>
                <w:spacing w:val="-7"/>
                <w:sz w:val="16"/>
              </w:rPr>
              <w:t xml:space="preserve"> </w:t>
            </w:r>
            <w:r w:rsidRPr="00DB7F18">
              <w:rPr>
                <w:rFonts w:ascii="Helvetica"/>
                <w:color w:val="231F20"/>
                <w:sz w:val="16"/>
              </w:rPr>
              <w:t>by</w:t>
            </w:r>
            <w:r w:rsidRPr="00DB7F18">
              <w:rPr>
                <w:rFonts w:ascii="Helvetica"/>
                <w:color w:val="231F20"/>
                <w:spacing w:val="-7"/>
                <w:sz w:val="16"/>
              </w:rPr>
              <w:t xml:space="preserve"> </w:t>
            </w:r>
            <w:r w:rsidRPr="00DB7F18">
              <w:rPr>
                <w:rFonts w:ascii="Helvetica"/>
                <w:color w:val="231F20"/>
                <w:sz w:val="16"/>
              </w:rPr>
              <w:t>courts</w:t>
            </w:r>
            <w:r w:rsidRPr="00DB7F18">
              <w:rPr>
                <w:rFonts w:ascii="Helvetica"/>
                <w:color w:val="231F20"/>
                <w:spacing w:val="-7"/>
                <w:sz w:val="16"/>
              </w:rPr>
              <w:t xml:space="preserve"> </w:t>
            </w:r>
            <w:r w:rsidRPr="00DB7F18">
              <w:rPr>
                <w:rFonts w:ascii="Helvetica"/>
                <w:color w:val="231F20"/>
                <w:sz w:val="16"/>
              </w:rPr>
              <w:t>after</w:t>
            </w:r>
            <w:r w:rsidRPr="00DB7F18">
              <w:rPr>
                <w:rFonts w:ascii="Helvetica"/>
                <w:color w:val="231F20"/>
                <w:spacing w:val="-7"/>
                <w:sz w:val="16"/>
              </w:rPr>
              <w:t xml:space="preserve"> </w:t>
            </w:r>
            <w:r w:rsidRPr="00DB7F18">
              <w:rPr>
                <w:rFonts w:ascii="Helvetica"/>
                <w:color w:val="231F20"/>
                <w:sz w:val="16"/>
              </w:rPr>
              <w:t>appeal</w:t>
            </w:r>
          </w:p>
        </w:tc>
        <w:tc>
          <w:tcPr>
            <w:tcW w:w="1705" w:type="dxa"/>
            <w:tcBorders>
              <w:top w:val="nil"/>
              <w:left w:val="nil"/>
              <w:bottom w:val="nil"/>
              <w:right w:val="nil"/>
            </w:tcBorders>
            <w:shd w:val="clear" w:color="auto" w:fill="E6E7E8"/>
          </w:tcPr>
          <w:p w:rsidR="00FE04B7" w:rsidRPr="00DB7F18" w:rsidRDefault="006F0226">
            <w:pPr>
              <w:pStyle w:val="TableParagraph"/>
              <w:spacing w:before="75"/>
              <w:ind w:right="110"/>
              <w:jc w:val="right"/>
              <w:rPr>
                <w:rFonts w:ascii="Helvetica" w:eastAsia="Helvetica" w:hAnsi="Helvetica" w:cs="Helvetica"/>
                <w:sz w:val="16"/>
                <w:szCs w:val="16"/>
              </w:rPr>
            </w:pPr>
            <w:r w:rsidRPr="00DB7F18">
              <w:rPr>
                <w:rFonts w:ascii="Helvetica"/>
                <w:color w:val="231F20"/>
                <w:sz w:val="16"/>
              </w:rPr>
              <w:t>100%</w:t>
            </w:r>
          </w:p>
        </w:tc>
        <w:tc>
          <w:tcPr>
            <w:tcW w:w="1689" w:type="dxa"/>
            <w:tcBorders>
              <w:top w:val="nil"/>
              <w:left w:val="nil"/>
              <w:bottom w:val="nil"/>
              <w:right w:val="nil"/>
            </w:tcBorders>
            <w:shd w:val="clear" w:color="auto" w:fill="E6E7E8"/>
          </w:tcPr>
          <w:p w:rsidR="00FE04B7" w:rsidRPr="00DB7F18" w:rsidRDefault="006F0226">
            <w:pPr>
              <w:pStyle w:val="TableParagraph"/>
              <w:spacing w:before="75"/>
              <w:ind w:right="111"/>
              <w:jc w:val="right"/>
              <w:rPr>
                <w:rFonts w:ascii="Helvetica" w:eastAsia="Helvetica" w:hAnsi="Helvetica" w:cs="Helvetica"/>
                <w:sz w:val="9"/>
                <w:szCs w:val="9"/>
              </w:rPr>
            </w:pPr>
            <w:r w:rsidRPr="00DB7F18">
              <w:rPr>
                <w:rFonts w:ascii="Helvetica"/>
                <w:color w:val="231F20"/>
                <w:sz w:val="16"/>
              </w:rPr>
              <w:t>Not</w:t>
            </w:r>
            <w:r w:rsidRPr="00DB7F18">
              <w:rPr>
                <w:rFonts w:ascii="Helvetica"/>
                <w:color w:val="231F20"/>
                <w:spacing w:val="-6"/>
                <w:sz w:val="16"/>
              </w:rPr>
              <w:t xml:space="preserve"> </w:t>
            </w:r>
            <w:r w:rsidRPr="00DB7F18">
              <w:rPr>
                <w:rFonts w:ascii="Helvetica"/>
                <w:color w:val="231F20"/>
                <w:sz w:val="16"/>
              </w:rPr>
              <w:t>applicable</w:t>
            </w:r>
            <w:r w:rsidRPr="00DB7F18">
              <w:rPr>
                <w:rFonts w:ascii="Helvetica"/>
                <w:color w:val="231F20"/>
                <w:position w:val="5"/>
                <w:sz w:val="9"/>
              </w:rPr>
              <w:t>b</w:t>
            </w:r>
          </w:p>
        </w:tc>
      </w:tr>
    </w:tbl>
    <w:p w:rsidR="00FE04B7" w:rsidRPr="00DB7F18" w:rsidRDefault="00FE04B7">
      <w:pPr>
        <w:spacing w:before="5"/>
        <w:rPr>
          <w:rFonts w:ascii="Arial" w:eastAsia="Arial" w:hAnsi="Arial" w:cs="Arial"/>
          <w:sz w:val="8"/>
          <w:szCs w:val="8"/>
        </w:rPr>
      </w:pPr>
    </w:p>
    <w:p w:rsidR="00FE04B7" w:rsidRPr="00DB7F18" w:rsidRDefault="006F0226">
      <w:pPr>
        <w:spacing w:before="107" w:line="288" w:lineRule="auto"/>
        <w:ind w:left="228" w:right="950" w:hanging="100"/>
        <w:rPr>
          <w:rFonts w:ascii="Helvetica" w:eastAsia="Helvetica" w:hAnsi="Helvetica" w:cs="Helvetica"/>
          <w:sz w:val="14"/>
          <w:szCs w:val="14"/>
        </w:rPr>
      </w:pPr>
      <w:proofErr w:type="spellStart"/>
      <w:r w:rsidRPr="00DB7F18">
        <w:rPr>
          <w:rFonts w:ascii="Helvetica"/>
          <w:color w:val="231F20"/>
          <w:w w:val="85"/>
          <w:sz w:val="14"/>
        </w:rPr>
        <w:t>a</w:t>
      </w:r>
      <w:proofErr w:type="spellEnd"/>
      <w:r w:rsidRPr="00DB7F18">
        <w:rPr>
          <w:rFonts w:ascii="Helvetica"/>
          <w:color w:val="231F20"/>
          <w:spacing w:val="-13"/>
          <w:w w:val="85"/>
          <w:sz w:val="14"/>
        </w:rPr>
        <w:t xml:space="preserve"> </w:t>
      </w:r>
      <w:r w:rsidRPr="00DB7F18">
        <w:rPr>
          <w:rFonts w:ascii="Helvetica"/>
          <w:color w:val="231F20"/>
          <w:w w:val="85"/>
          <w:sz w:val="14"/>
        </w:rPr>
        <w:t>This</w:t>
      </w:r>
      <w:r w:rsidRPr="00DB7F18">
        <w:rPr>
          <w:rFonts w:ascii="Helvetica"/>
          <w:color w:val="231F20"/>
          <w:spacing w:val="-9"/>
          <w:w w:val="85"/>
          <w:sz w:val="14"/>
        </w:rPr>
        <w:t xml:space="preserve"> </w:t>
      </w:r>
      <w:r w:rsidRPr="00DB7F18">
        <w:rPr>
          <w:rFonts w:ascii="Helvetica"/>
          <w:color w:val="231F20"/>
          <w:w w:val="85"/>
          <w:sz w:val="14"/>
        </w:rPr>
        <w:t>figure</w:t>
      </w:r>
      <w:r w:rsidRPr="00DB7F18">
        <w:rPr>
          <w:rFonts w:ascii="Helvetica"/>
          <w:color w:val="231F20"/>
          <w:spacing w:val="-9"/>
          <w:w w:val="85"/>
          <w:sz w:val="14"/>
        </w:rPr>
        <w:t xml:space="preserve"> </w:t>
      </w:r>
      <w:r w:rsidRPr="00DB7F18">
        <w:rPr>
          <w:rFonts w:ascii="Helvetica"/>
          <w:color w:val="231F20"/>
          <w:w w:val="85"/>
          <w:sz w:val="14"/>
        </w:rPr>
        <w:t>includes</w:t>
      </w:r>
      <w:r w:rsidRPr="00DB7F18">
        <w:rPr>
          <w:rFonts w:ascii="Helvetica"/>
          <w:color w:val="231F20"/>
          <w:spacing w:val="-9"/>
          <w:w w:val="85"/>
          <w:sz w:val="14"/>
        </w:rPr>
        <w:t xml:space="preserve"> </w:t>
      </w:r>
      <w:r w:rsidRPr="00DB7F18">
        <w:rPr>
          <w:rFonts w:ascii="Helvetica"/>
          <w:color w:val="231F20"/>
          <w:w w:val="85"/>
          <w:sz w:val="14"/>
        </w:rPr>
        <w:t>no</w:t>
      </w:r>
      <w:r w:rsidRPr="00DB7F18">
        <w:rPr>
          <w:rFonts w:ascii="Helvetica"/>
          <w:color w:val="231F20"/>
          <w:spacing w:val="-9"/>
          <w:w w:val="85"/>
          <w:sz w:val="14"/>
        </w:rPr>
        <w:t xml:space="preserve"> </w:t>
      </w:r>
      <w:r w:rsidRPr="00DB7F18">
        <w:rPr>
          <w:rFonts w:ascii="Helvetica"/>
          <w:color w:val="231F20"/>
          <w:w w:val="85"/>
          <w:sz w:val="14"/>
        </w:rPr>
        <w:t>further</w:t>
      </w:r>
      <w:r w:rsidRPr="00DB7F18">
        <w:rPr>
          <w:rFonts w:ascii="Helvetica"/>
          <w:color w:val="231F20"/>
          <w:spacing w:val="-9"/>
          <w:w w:val="85"/>
          <w:sz w:val="14"/>
        </w:rPr>
        <w:t xml:space="preserve"> </w:t>
      </w:r>
      <w:r w:rsidRPr="00DB7F18">
        <w:rPr>
          <w:rFonts w:ascii="Helvetica"/>
          <w:color w:val="231F20"/>
          <w:w w:val="85"/>
          <w:sz w:val="14"/>
        </w:rPr>
        <w:t>actions</w:t>
      </w:r>
      <w:r w:rsidRPr="00DB7F18">
        <w:rPr>
          <w:rFonts w:ascii="Helvetica"/>
          <w:color w:val="231F20"/>
          <w:spacing w:val="-9"/>
          <w:w w:val="85"/>
          <w:sz w:val="14"/>
        </w:rPr>
        <w:t xml:space="preserve"> </w:t>
      </w:r>
      <w:r w:rsidRPr="00DB7F18">
        <w:rPr>
          <w:rFonts w:ascii="Helvetica"/>
          <w:color w:val="231F20"/>
          <w:w w:val="85"/>
          <w:sz w:val="14"/>
        </w:rPr>
        <w:t>under</w:t>
      </w:r>
      <w:r w:rsidRPr="00DB7F18">
        <w:rPr>
          <w:rFonts w:ascii="Helvetica"/>
          <w:color w:val="231F20"/>
          <w:spacing w:val="-9"/>
          <w:w w:val="85"/>
          <w:sz w:val="14"/>
        </w:rPr>
        <w:t xml:space="preserve"> </w:t>
      </w:r>
      <w:r w:rsidRPr="00DB7F18">
        <w:rPr>
          <w:rFonts w:ascii="Helvetica"/>
          <w:color w:val="231F20"/>
          <w:w w:val="85"/>
          <w:sz w:val="14"/>
        </w:rPr>
        <w:t>s.</w:t>
      </w:r>
      <w:r w:rsidRPr="00DB7F18">
        <w:rPr>
          <w:rFonts w:ascii="Helvetica"/>
          <w:color w:val="231F20"/>
          <w:spacing w:val="-9"/>
          <w:w w:val="85"/>
          <w:sz w:val="14"/>
        </w:rPr>
        <w:t xml:space="preserve"> </w:t>
      </w:r>
      <w:r w:rsidRPr="00DB7F18">
        <w:rPr>
          <w:rFonts w:ascii="Helvetica"/>
          <w:color w:val="231F20"/>
          <w:w w:val="85"/>
          <w:sz w:val="14"/>
        </w:rPr>
        <w:t>91</w:t>
      </w:r>
      <w:r w:rsidRPr="00DB7F18">
        <w:rPr>
          <w:rFonts w:ascii="Helvetica"/>
          <w:color w:val="231F20"/>
          <w:spacing w:val="-9"/>
          <w:w w:val="85"/>
          <w:sz w:val="14"/>
        </w:rPr>
        <w:t xml:space="preserve"> </w:t>
      </w:r>
      <w:r w:rsidRPr="00DB7F18">
        <w:rPr>
          <w:rFonts w:ascii="Helvetica"/>
          <w:color w:val="231F20"/>
          <w:w w:val="85"/>
          <w:sz w:val="14"/>
        </w:rPr>
        <w:t>of</w:t>
      </w:r>
      <w:r w:rsidRPr="00DB7F18">
        <w:rPr>
          <w:rFonts w:ascii="Helvetica"/>
          <w:color w:val="231F20"/>
          <w:spacing w:val="-9"/>
          <w:w w:val="85"/>
          <w:sz w:val="14"/>
        </w:rPr>
        <w:t xml:space="preserve"> </w:t>
      </w:r>
      <w:r w:rsidRPr="00DB7F18">
        <w:rPr>
          <w:rFonts w:ascii="Helvetica"/>
          <w:color w:val="231F20"/>
          <w:w w:val="85"/>
          <w:sz w:val="14"/>
        </w:rPr>
        <w:t>the</w:t>
      </w:r>
      <w:r w:rsidRPr="00DB7F18">
        <w:rPr>
          <w:rFonts w:ascii="Helvetica"/>
          <w:color w:val="231F20"/>
          <w:spacing w:val="-13"/>
          <w:w w:val="85"/>
          <w:sz w:val="14"/>
        </w:rPr>
        <w:t xml:space="preserve"> </w:t>
      </w:r>
      <w:r w:rsidRPr="00DB7F18">
        <w:rPr>
          <w:rFonts w:ascii="Helvetica"/>
          <w:color w:val="231F20"/>
          <w:w w:val="85"/>
          <w:sz w:val="14"/>
        </w:rPr>
        <w:t>Act,</w:t>
      </w:r>
      <w:r w:rsidRPr="00DB7F18">
        <w:rPr>
          <w:rFonts w:ascii="Helvetica"/>
          <w:color w:val="231F20"/>
          <w:spacing w:val="-13"/>
          <w:w w:val="85"/>
          <w:sz w:val="14"/>
        </w:rPr>
        <w:t xml:space="preserve"> </w:t>
      </w:r>
      <w:r w:rsidRPr="00DB7F18">
        <w:rPr>
          <w:rFonts w:ascii="Helvetica"/>
          <w:color w:val="231F20"/>
          <w:w w:val="85"/>
          <w:sz w:val="14"/>
        </w:rPr>
        <w:t>negotiated</w:t>
      </w:r>
      <w:r w:rsidRPr="00DB7F18">
        <w:rPr>
          <w:rFonts w:ascii="Helvetica"/>
          <w:color w:val="231F20"/>
          <w:spacing w:val="-9"/>
          <w:w w:val="85"/>
          <w:sz w:val="14"/>
        </w:rPr>
        <w:t xml:space="preserve"> </w:t>
      </w:r>
      <w:r w:rsidRPr="00DB7F18">
        <w:rPr>
          <w:rFonts w:ascii="Helvetica"/>
          <w:color w:val="231F20"/>
          <w:w w:val="85"/>
          <w:sz w:val="14"/>
        </w:rPr>
        <w:t>agreements</w:t>
      </w:r>
      <w:r w:rsidRPr="00DB7F18">
        <w:rPr>
          <w:rFonts w:ascii="Helvetica"/>
          <w:color w:val="231F20"/>
          <w:spacing w:val="-9"/>
          <w:w w:val="85"/>
          <w:sz w:val="14"/>
        </w:rPr>
        <w:t xml:space="preserve"> </w:t>
      </w:r>
      <w:r w:rsidRPr="00DB7F18">
        <w:rPr>
          <w:rFonts w:ascii="Helvetica"/>
          <w:color w:val="231F20"/>
          <w:w w:val="85"/>
          <w:sz w:val="14"/>
        </w:rPr>
        <w:t>under</w:t>
      </w:r>
      <w:r w:rsidRPr="00DB7F18">
        <w:rPr>
          <w:rFonts w:ascii="Helvetica"/>
          <w:color w:val="231F20"/>
          <w:spacing w:val="-9"/>
          <w:w w:val="85"/>
          <w:sz w:val="14"/>
        </w:rPr>
        <w:t xml:space="preserve"> </w:t>
      </w:r>
      <w:r w:rsidRPr="00DB7F18">
        <w:rPr>
          <w:rFonts w:ascii="Helvetica"/>
          <w:color w:val="231F20"/>
          <w:w w:val="85"/>
          <w:sz w:val="14"/>
        </w:rPr>
        <w:t>s.</w:t>
      </w:r>
      <w:r w:rsidRPr="00DB7F18">
        <w:rPr>
          <w:rFonts w:ascii="Helvetica"/>
          <w:color w:val="231F20"/>
          <w:spacing w:val="-9"/>
          <w:w w:val="85"/>
          <w:sz w:val="14"/>
        </w:rPr>
        <w:t xml:space="preserve"> </w:t>
      </w:r>
      <w:r w:rsidRPr="00DB7F18">
        <w:rPr>
          <w:rFonts w:ascii="Helvetica"/>
          <w:color w:val="231F20"/>
          <w:w w:val="85"/>
          <w:sz w:val="14"/>
        </w:rPr>
        <w:t>92</w:t>
      </w:r>
      <w:r w:rsidRPr="00DB7F18">
        <w:rPr>
          <w:rFonts w:ascii="Helvetica"/>
          <w:color w:val="231F20"/>
          <w:spacing w:val="-9"/>
          <w:w w:val="85"/>
          <w:sz w:val="14"/>
        </w:rPr>
        <w:t xml:space="preserve"> </w:t>
      </w:r>
      <w:r w:rsidRPr="00DB7F18">
        <w:rPr>
          <w:rFonts w:ascii="Helvetica"/>
          <w:color w:val="231F20"/>
          <w:w w:val="85"/>
          <w:sz w:val="14"/>
        </w:rPr>
        <w:t>of</w:t>
      </w:r>
      <w:r w:rsidRPr="00DB7F18">
        <w:rPr>
          <w:rFonts w:ascii="Helvetica"/>
          <w:color w:val="231F20"/>
          <w:spacing w:val="-9"/>
          <w:w w:val="85"/>
          <w:sz w:val="14"/>
        </w:rPr>
        <w:t xml:space="preserve"> </w:t>
      </w:r>
      <w:r w:rsidRPr="00DB7F18">
        <w:rPr>
          <w:rFonts w:ascii="Helvetica"/>
          <w:color w:val="231F20"/>
          <w:w w:val="85"/>
          <w:sz w:val="14"/>
        </w:rPr>
        <w:t>the</w:t>
      </w:r>
      <w:r w:rsidRPr="00DB7F18">
        <w:rPr>
          <w:rFonts w:ascii="Helvetica"/>
          <w:color w:val="231F20"/>
          <w:spacing w:val="-13"/>
          <w:w w:val="85"/>
          <w:sz w:val="14"/>
        </w:rPr>
        <w:t xml:space="preserve"> </w:t>
      </w:r>
      <w:r w:rsidRPr="00DB7F18">
        <w:rPr>
          <w:rFonts w:ascii="Helvetica"/>
          <w:color w:val="231F20"/>
          <w:w w:val="85"/>
          <w:sz w:val="14"/>
        </w:rPr>
        <w:t>Act</w:t>
      </w:r>
      <w:r w:rsidRPr="00DB7F18">
        <w:rPr>
          <w:rFonts w:ascii="Helvetica"/>
          <w:color w:val="231F20"/>
          <w:spacing w:val="-9"/>
          <w:w w:val="85"/>
          <w:sz w:val="14"/>
        </w:rPr>
        <w:t xml:space="preserve"> </w:t>
      </w:r>
      <w:r w:rsidRPr="00DB7F18">
        <w:rPr>
          <w:rFonts w:ascii="Helvetica"/>
          <w:color w:val="231F20"/>
          <w:w w:val="85"/>
          <w:sz w:val="14"/>
        </w:rPr>
        <w:t>and</w:t>
      </w:r>
      <w:r w:rsidRPr="00DB7F18">
        <w:rPr>
          <w:rFonts w:ascii="Helvetica"/>
          <w:color w:val="231F20"/>
          <w:spacing w:val="-9"/>
          <w:w w:val="85"/>
          <w:sz w:val="14"/>
        </w:rPr>
        <w:t xml:space="preserve"> </w:t>
      </w:r>
      <w:r w:rsidRPr="00DB7F18">
        <w:rPr>
          <w:rFonts w:ascii="Helvetica"/>
          <w:color w:val="231F20"/>
          <w:w w:val="85"/>
          <w:sz w:val="14"/>
        </w:rPr>
        <w:t>final</w:t>
      </w:r>
      <w:r w:rsidRPr="00DB7F18">
        <w:rPr>
          <w:rFonts w:ascii="Helvetica"/>
          <w:color w:val="231F20"/>
          <w:spacing w:val="-9"/>
          <w:w w:val="85"/>
          <w:sz w:val="14"/>
        </w:rPr>
        <w:t xml:space="preserve"> </w:t>
      </w:r>
      <w:r w:rsidRPr="00DB7F18">
        <w:rPr>
          <w:rFonts w:ascii="Helvetica"/>
          <w:color w:val="231F20"/>
          <w:w w:val="85"/>
          <w:sz w:val="14"/>
        </w:rPr>
        <w:t>determinations</w:t>
      </w:r>
      <w:r w:rsidRPr="00DB7F18">
        <w:rPr>
          <w:rFonts w:ascii="Helvetica"/>
          <w:color w:val="231F20"/>
          <w:spacing w:val="-9"/>
          <w:w w:val="85"/>
          <w:sz w:val="14"/>
        </w:rPr>
        <w:t xml:space="preserve"> </w:t>
      </w:r>
      <w:r w:rsidRPr="00DB7F18">
        <w:rPr>
          <w:rFonts w:ascii="Helvetica"/>
          <w:color w:val="231F20"/>
          <w:w w:val="85"/>
          <w:sz w:val="14"/>
        </w:rPr>
        <w:t>resulting</w:t>
      </w:r>
      <w:r w:rsidRPr="00DB7F18">
        <w:rPr>
          <w:rFonts w:ascii="Helvetica"/>
          <w:color w:val="231F20"/>
          <w:spacing w:val="-9"/>
          <w:w w:val="85"/>
          <w:sz w:val="14"/>
        </w:rPr>
        <w:t xml:space="preserve"> </w:t>
      </w:r>
      <w:r w:rsidRPr="00DB7F18">
        <w:rPr>
          <w:rFonts w:ascii="Helvetica"/>
          <w:color w:val="231F20"/>
          <w:w w:val="85"/>
          <w:sz w:val="14"/>
        </w:rPr>
        <w:t>from</w:t>
      </w:r>
      <w:r w:rsidRPr="00DB7F18">
        <w:rPr>
          <w:rFonts w:ascii="Helvetica"/>
          <w:color w:val="231F20"/>
          <w:spacing w:val="-9"/>
          <w:w w:val="85"/>
          <w:sz w:val="14"/>
        </w:rPr>
        <w:t xml:space="preserve"> </w:t>
      </w:r>
      <w:r w:rsidRPr="00DB7F18">
        <w:rPr>
          <w:rFonts w:ascii="Helvetica"/>
          <w:color w:val="231F20"/>
          <w:w w:val="85"/>
          <w:sz w:val="14"/>
        </w:rPr>
        <w:t>a committee</w:t>
      </w:r>
      <w:r w:rsidRPr="00DB7F18">
        <w:rPr>
          <w:rFonts w:ascii="Helvetica"/>
          <w:color w:val="231F20"/>
          <w:spacing w:val="-15"/>
          <w:w w:val="85"/>
          <w:sz w:val="14"/>
        </w:rPr>
        <w:t xml:space="preserve"> </w:t>
      </w:r>
      <w:r w:rsidRPr="00DB7F18">
        <w:rPr>
          <w:rFonts w:ascii="Helvetica"/>
          <w:color w:val="231F20"/>
          <w:w w:val="85"/>
          <w:sz w:val="14"/>
        </w:rPr>
        <w:t>hearing.</w:t>
      </w:r>
      <w:r w:rsidRPr="00DB7F18">
        <w:rPr>
          <w:rFonts w:ascii="Helvetica"/>
          <w:color w:val="231F20"/>
          <w:spacing w:val="-20"/>
          <w:w w:val="85"/>
          <w:sz w:val="14"/>
        </w:rPr>
        <w:t xml:space="preserve"> </w:t>
      </w:r>
      <w:r w:rsidRPr="00DB7F18">
        <w:rPr>
          <w:rFonts w:ascii="Helvetica"/>
          <w:color w:val="231F20"/>
          <w:w w:val="85"/>
          <w:sz w:val="14"/>
        </w:rPr>
        <w:t>The</w:t>
      </w:r>
      <w:r w:rsidRPr="00DB7F18">
        <w:rPr>
          <w:rFonts w:ascii="Helvetica"/>
          <w:color w:val="231F20"/>
          <w:spacing w:val="-15"/>
          <w:w w:val="85"/>
          <w:sz w:val="14"/>
        </w:rPr>
        <w:t xml:space="preserve"> </w:t>
      </w:r>
      <w:r w:rsidRPr="00DB7F18">
        <w:rPr>
          <w:rFonts w:ascii="Helvetica"/>
          <w:color w:val="231F20"/>
          <w:w w:val="85"/>
          <w:sz w:val="14"/>
        </w:rPr>
        <w:t>figure</w:t>
      </w:r>
      <w:r w:rsidRPr="00DB7F18">
        <w:rPr>
          <w:rFonts w:ascii="Helvetica"/>
          <w:color w:val="231F20"/>
          <w:spacing w:val="-15"/>
          <w:w w:val="85"/>
          <w:sz w:val="14"/>
        </w:rPr>
        <w:t xml:space="preserve"> </w:t>
      </w:r>
      <w:r w:rsidRPr="00DB7F18">
        <w:rPr>
          <w:rFonts w:ascii="Helvetica"/>
          <w:color w:val="231F20"/>
          <w:w w:val="85"/>
          <w:sz w:val="14"/>
        </w:rPr>
        <w:t>excludes</w:t>
      </w:r>
      <w:r w:rsidRPr="00DB7F18">
        <w:rPr>
          <w:rFonts w:ascii="Helvetica"/>
          <w:color w:val="231F20"/>
          <w:spacing w:val="-15"/>
          <w:w w:val="85"/>
          <w:sz w:val="14"/>
        </w:rPr>
        <w:t xml:space="preserve"> </w:t>
      </w:r>
      <w:r w:rsidRPr="00DB7F18">
        <w:rPr>
          <w:rFonts w:ascii="Helvetica"/>
          <w:color w:val="231F20"/>
          <w:w w:val="85"/>
          <w:sz w:val="14"/>
        </w:rPr>
        <w:t>cases</w:t>
      </w:r>
      <w:r w:rsidRPr="00DB7F18">
        <w:rPr>
          <w:rFonts w:ascii="Helvetica"/>
          <w:color w:val="231F20"/>
          <w:spacing w:val="-15"/>
          <w:w w:val="85"/>
          <w:sz w:val="14"/>
        </w:rPr>
        <w:t xml:space="preserve"> </w:t>
      </w:r>
      <w:r w:rsidRPr="00DB7F18">
        <w:rPr>
          <w:rFonts w:ascii="Helvetica"/>
          <w:color w:val="231F20"/>
          <w:w w:val="85"/>
          <w:sz w:val="14"/>
        </w:rPr>
        <w:t>that</w:t>
      </w:r>
      <w:r w:rsidRPr="00DB7F18">
        <w:rPr>
          <w:rFonts w:ascii="Helvetica"/>
          <w:color w:val="231F20"/>
          <w:spacing w:val="-15"/>
          <w:w w:val="85"/>
          <w:sz w:val="14"/>
        </w:rPr>
        <w:t xml:space="preserve"> </w:t>
      </w:r>
      <w:r w:rsidRPr="00DB7F18">
        <w:rPr>
          <w:rFonts w:ascii="Helvetica"/>
          <w:color w:val="231F20"/>
          <w:w w:val="85"/>
          <w:sz w:val="14"/>
        </w:rPr>
        <w:t>have</w:t>
      </w:r>
      <w:r w:rsidRPr="00DB7F18">
        <w:rPr>
          <w:rFonts w:ascii="Helvetica"/>
          <w:color w:val="231F20"/>
          <w:spacing w:val="-15"/>
          <w:w w:val="85"/>
          <w:sz w:val="14"/>
        </w:rPr>
        <w:t xml:space="preserve"> </w:t>
      </w:r>
      <w:r w:rsidRPr="00DB7F18">
        <w:rPr>
          <w:rFonts w:ascii="Helvetica"/>
          <w:color w:val="231F20"/>
          <w:w w:val="85"/>
          <w:sz w:val="14"/>
        </w:rPr>
        <w:t>lapsed</w:t>
      </w:r>
      <w:r w:rsidRPr="00DB7F18">
        <w:rPr>
          <w:rFonts w:ascii="Helvetica"/>
          <w:color w:val="231F20"/>
          <w:spacing w:val="-15"/>
          <w:w w:val="85"/>
          <w:sz w:val="14"/>
        </w:rPr>
        <w:t xml:space="preserve"> </w:t>
      </w:r>
      <w:r w:rsidRPr="00DB7F18">
        <w:rPr>
          <w:rFonts w:ascii="Helvetica"/>
          <w:color w:val="231F20"/>
          <w:w w:val="85"/>
          <w:sz w:val="14"/>
        </w:rPr>
        <w:t>under</w:t>
      </w:r>
      <w:r w:rsidRPr="00DB7F18">
        <w:rPr>
          <w:rFonts w:ascii="Helvetica"/>
          <w:color w:val="231F20"/>
          <w:spacing w:val="-15"/>
          <w:w w:val="85"/>
          <w:sz w:val="14"/>
        </w:rPr>
        <w:t xml:space="preserve"> </w:t>
      </w:r>
      <w:r w:rsidRPr="00DB7F18">
        <w:rPr>
          <w:rFonts w:ascii="Helvetica"/>
          <w:color w:val="231F20"/>
          <w:w w:val="85"/>
          <w:sz w:val="14"/>
        </w:rPr>
        <w:t>s.</w:t>
      </w:r>
      <w:r w:rsidRPr="00DB7F18">
        <w:rPr>
          <w:rFonts w:ascii="Helvetica"/>
          <w:color w:val="231F20"/>
          <w:spacing w:val="-15"/>
          <w:w w:val="85"/>
          <w:sz w:val="14"/>
        </w:rPr>
        <w:t xml:space="preserve"> </w:t>
      </w:r>
      <w:r w:rsidRPr="00DB7F18">
        <w:rPr>
          <w:rFonts w:ascii="Helvetica"/>
          <w:color w:val="231F20"/>
          <w:w w:val="85"/>
          <w:sz w:val="14"/>
        </w:rPr>
        <w:t>94.</w:t>
      </w:r>
    </w:p>
    <w:p w:rsidR="00FE04B7" w:rsidRPr="00DB7F18" w:rsidRDefault="006F0226">
      <w:pPr>
        <w:spacing w:before="56"/>
        <w:ind w:left="128"/>
        <w:rPr>
          <w:rFonts w:ascii="Helvetica" w:eastAsia="Helvetica" w:hAnsi="Helvetica" w:cs="Helvetica"/>
          <w:sz w:val="14"/>
          <w:szCs w:val="14"/>
        </w:rPr>
      </w:pPr>
      <w:r w:rsidRPr="00DB7F18">
        <w:rPr>
          <w:rFonts w:ascii="Helvetica"/>
          <w:color w:val="231F20"/>
          <w:w w:val="85"/>
          <w:sz w:val="14"/>
        </w:rPr>
        <w:t>b</w:t>
      </w:r>
      <w:r w:rsidRPr="00DB7F18">
        <w:rPr>
          <w:rFonts w:ascii="Helvetica"/>
          <w:color w:val="231F20"/>
          <w:spacing w:val="-15"/>
          <w:w w:val="85"/>
          <w:sz w:val="14"/>
        </w:rPr>
        <w:t xml:space="preserve"> </w:t>
      </w:r>
      <w:r w:rsidRPr="00DB7F18">
        <w:rPr>
          <w:rFonts w:ascii="Helvetica"/>
          <w:color w:val="231F20"/>
          <w:w w:val="85"/>
          <w:sz w:val="14"/>
        </w:rPr>
        <w:t>No</w:t>
      </w:r>
      <w:r w:rsidRPr="00DB7F18">
        <w:rPr>
          <w:rFonts w:ascii="Helvetica"/>
          <w:color w:val="231F20"/>
          <w:spacing w:val="-15"/>
          <w:w w:val="85"/>
          <w:sz w:val="14"/>
        </w:rPr>
        <w:t xml:space="preserve"> </w:t>
      </w:r>
      <w:r w:rsidRPr="00DB7F18">
        <w:rPr>
          <w:rFonts w:ascii="Helvetica"/>
          <w:color w:val="231F20"/>
          <w:w w:val="85"/>
          <w:sz w:val="14"/>
        </w:rPr>
        <w:t>court</w:t>
      </w:r>
      <w:r w:rsidRPr="00DB7F18">
        <w:rPr>
          <w:rFonts w:ascii="Helvetica"/>
          <w:color w:val="231F20"/>
          <w:spacing w:val="-15"/>
          <w:w w:val="85"/>
          <w:sz w:val="14"/>
        </w:rPr>
        <w:t xml:space="preserve"> </w:t>
      </w:r>
      <w:r w:rsidRPr="00DB7F18">
        <w:rPr>
          <w:rFonts w:ascii="Helvetica"/>
          <w:color w:val="231F20"/>
          <w:w w:val="85"/>
          <w:sz w:val="14"/>
        </w:rPr>
        <w:t>decisions</w:t>
      </w:r>
      <w:r w:rsidRPr="00DB7F18">
        <w:rPr>
          <w:rFonts w:ascii="Helvetica"/>
          <w:color w:val="231F20"/>
          <w:spacing w:val="-15"/>
          <w:w w:val="85"/>
          <w:sz w:val="14"/>
        </w:rPr>
        <w:t xml:space="preserve"> </w:t>
      </w:r>
      <w:r w:rsidRPr="00DB7F18">
        <w:rPr>
          <w:rFonts w:ascii="Helvetica"/>
          <w:color w:val="231F20"/>
          <w:w w:val="85"/>
          <w:sz w:val="14"/>
        </w:rPr>
        <w:t>relating</w:t>
      </w:r>
      <w:r w:rsidRPr="00DB7F18">
        <w:rPr>
          <w:rFonts w:ascii="Helvetica"/>
          <w:color w:val="231F20"/>
          <w:spacing w:val="-15"/>
          <w:w w:val="85"/>
          <w:sz w:val="14"/>
        </w:rPr>
        <w:t xml:space="preserve"> </w:t>
      </w:r>
      <w:r w:rsidRPr="00DB7F18">
        <w:rPr>
          <w:rFonts w:ascii="Helvetica"/>
          <w:color w:val="231F20"/>
          <w:w w:val="85"/>
          <w:sz w:val="14"/>
        </w:rPr>
        <w:t>to</w:t>
      </w:r>
      <w:r w:rsidRPr="00DB7F18">
        <w:rPr>
          <w:rFonts w:ascii="Helvetica"/>
          <w:color w:val="231F20"/>
          <w:spacing w:val="-15"/>
          <w:w w:val="85"/>
          <w:sz w:val="14"/>
        </w:rPr>
        <w:t xml:space="preserve"> </w:t>
      </w:r>
      <w:r w:rsidRPr="00DB7F18">
        <w:rPr>
          <w:rFonts w:ascii="Helvetica"/>
          <w:color w:val="231F20"/>
          <w:w w:val="85"/>
          <w:sz w:val="14"/>
        </w:rPr>
        <w:t>PSR</w:t>
      </w:r>
      <w:r w:rsidRPr="00DB7F18">
        <w:rPr>
          <w:rFonts w:ascii="Helvetica"/>
          <w:color w:val="231F20"/>
          <w:spacing w:val="-15"/>
          <w:w w:val="85"/>
          <w:sz w:val="14"/>
        </w:rPr>
        <w:t xml:space="preserve"> </w:t>
      </w:r>
      <w:r w:rsidRPr="00DB7F18">
        <w:rPr>
          <w:rFonts w:ascii="Helvetica"/>
          <w:color w:val="231F20"/>
          <w:w w:val="85"/>
          <w:sz w:val="14"/>
        </w:rPr>
        <w:t>matters</w:t>
      </w:r>
      <w:r w:rsidRPr="00DB7F18">
        <w:rPr>
          <w:rFonts w:ascii="Helvetica"/>
          <w:color w:val="231F20"/>
          <w:spacing w:val="-15"/>
          <w:w w:val="85"/>
          <w:sz w:val="14"/>
        </w:rPr>
        <w:t xml:space="preserve"> </w:t>
      </w:r>
      <w:r w:rsidRPr="00DB7F18">
        <w:rPr>
          <w:rFonts w:ascii="Helvetica"/>
          <w:color w:val="231F20"/>
          <w:w w:val="85"/>
          <w:sz w:val="14"/>
        </w:rPr>
        <w:t>were</w:t>
      </w:r>
      <w:r w:rsidRPr="00DB7F18">
        <w:rPr>
          <w:rFonts w:ascii="Helvetica"/>
          <w:color w:val="231F20"/>
          <w:spacing w:val="-15"/>
          <w:w w:val="85"/>
          <w:sz w:val="14"/>
        </w:rPr>
        <w:t xml:space="preserve"> </w:t>
      </w:r>
      <w:r w:rsidRPr="00DB7F18">
        <w:rPr>
          <w:rFonts w:ascii="Helvetica"/>
          <w:color w:val="231F20"/>
          <w:w w:val="85"/>
          <w:sz w:val="14"/>
        </w:rPr>
        <w:t>made</w:t>
      </w:r>
      <w:r w:rsidRPr="00DB7F18">
        <w:rPr>
          <w:rFonts w:ascii="Helvetica"/>
          <w:color w:val="231F20"/>
          <w:spacing w:val="-15"/>
          <w:w w:val="85"/>
          <w:sz w:val="14"/>
        </w:rPr>
        <w:t xml:space="preserve"> </w:t>
      </w:r>
      <w:r w:rsidRPr="00DB7F18">
        <w:rPr>
          <w:rFonts w:ascii="Helvetica"/>
          <w:color w:val="231F20"/>
          <w:w w:val="85"/>
          <w:sz w:val="14"/>
        </w:rPr>
        <w:t>during</w:t>
      </w:r>
      <w:r w:rsidRPr="00DB7F18">
        <w:rPr>
          <w:rFonts w:ascii="Helvetica"/>
          <w:color w:val="231F20"/>
          <w:spacing w:val="-15"/>
          <w:w w:val="85"/>
          <w:sz w:val="14"/>
        </w:rPr>
        <w:t xml:space="preserve"> </w:t>
      </w:r>
      <w:r w:rsidRPr="00DB7F18">
        <w:rPr>
          <w:rFonts w:ascii="Helvetica"/>
          <w:color w:val="231F20"/>
          <w:w w:val="85"/>
          <w:sz w:val="14"/>
        </w:rPr>
        <w:t>the</w:t>
      </w:r>
      <w:r w:rsidRPr="00DB7F18">
        <w:rPr>
          <w:rFonts w:ascii="Helvetica"/>
          <w:color w:val="231F20"/>
          <w:spacing w:val="-15"/>
          <w:w w:val="85"/>
          <w:sz w:val="14"/>
        </w:rPr>
        <w:t xml:space="preserve"> </w:t>
      </w:r>
      <w:r w:rsidRPr="00DB7F18">
        <w:rPr>
          <w:rFonts w:ascii="Helvetica"/>
          <w:color w:val="231F20"/>
          <w:w w:val="85"/>
          <w:sz w:val="14"/>
        </w:rPr>
        <w:t>year.</w:t>
      </w:r>
    </w:p>
    <w:p w:rsidR="00B5373B" w:rsidRDefault="00B5373B" w:rsidP="001527B6">
      <w:pPr>
        <w:pStyle w:val="Heading2"/>
      </w:pPr>
      <w:r>
        <w:br w:type="page"/>
      </w:r>
    </w:p>
    <w:p w:rsidR="00FE04B7" w:rsidRPr="00DB7F18" w:rsidRDefault="006F0226" w:rsidP="001527B6">
      <w:pPr>
        <w:pStyle w:val="Heading2"/>
        <w:rPr>
          <w:b w:val="0"/>
          <w:bCs w:val="0"/>
        </w:rPr>
      </w:pPr>
      <w:bookmarkStart w:id="25" w:name="_Toc434232990"/>
      <w:r w:rsidRPr="00DB7F18">
        <w:lastRenderedPageBreak/>
        <w:t>Performance against Portfolio Budget Statements 2014</w:t>
      </w:r>
      <w:r w:rsidRPr="00DB7F18">
        <w:rPr>
          <w:spacing w:val="3"/>
        </w:rPr>
        <w:t xml:space="preserve"> </w:t>
      </w:r>
      <w:r w:rsidRPr="00DB7F18">
        <w:rPr>
          <w:spacing w:val="2"/>
        </w:rPr>
        <w:t>–15</w:t>
      </w:r>
      <w:bookmarkEnd w:id="25"/>
    </w:p>
    <w:p w:rsidR="00FE04B7" w:rsidRPr="00DB7F18" w:rsidRDefault="006F0226">
      <w:pPr>
        <w:pStyle w:val="Heading3"/>
        <w:spacing w:before="0"/>
        <w:ind w:right="-15"/>
      </w:pPr>
      <w:bookmarkStart w:id="26" w:name="_Toc434232991"/>
      <w:r w:rsidRPr="00DB7F18">
        <w:rPr>
          <w:color w:val="277DA9"/>
        </w:rPr>
        <w:t>Key performance</w:t>
      </w:r>
      <w:r w:rsidRPr="00DB7F18">
        <w:rPr>
          <w:color w:val="277DA9"/>
          <w:spacing w:val="-27"/>
        </w:rPr>
        <w:t xml:space="preserve"> </w:t>
      </w:r>
      <w:r w:rsidRPr="00DB7F18">
        <w:rPr>
          <w:color w:val="277DA9"/>
        </w:rPr>
        <w:t>indicators</w:t>
      </w:r>
      <w:bookmarkEnd w:id="26"/>
    </w:p>
    <w:p w:rsidR="00FE04B7" w:rsidRPr="001527B6" w:rsidRDefault="006F0226" w:rsidP="001527B6">
      <w:pPr>
        <w:pStyle w:val="BodyText"/>
      </w:pPr>
      <w:r w:rsidRPr="001527B6">
        <w:t>The quantitative key performance indicators specified for PSR in the Portfolio Budget Statements 2014–15 were the percentage of cases referred to regulatory bodies where a possible threat to life or health of a patient was identified, and the total PSR actions upheld by the courts after appeal.</w:t>
      </w:r>
    </w:p>
    <w:p w:rsidR="00FE04B7" w:rsidRPr="001527B6" w:rsidRDefault="006F0226" w:rsidP="001527B6">
      <w:pPr>
        <w:pStyle w:val="BodyText"/>
      </w:pPr>
      <w:r w:rsidRPr="001527B6">
        <w:t>PSR achieved its target of 100% for both key performance indicators (Table 3).</w:t>
      </w:r>
    </w:p>
    <w:p w:rsidR="00FE04B7" w:rsidRPr="001527B6" w:rsidRDefault="006F0226" w:rsidP="001527B6">
      <w:pPr>
        <w:pStyle w:val="BodyText"/>
      </w:pPr>
      <w:r w:rsidRPr="001527B6">
        <w:t>In 2015–16, PSR will further strengthen the deterrent effect of the PSR Scheme by</w:t>
      </w:r>
      <w:r w:rsidR="00636100" w:rsidRPr="001527B6">
        <w:t xml:space="preserve"> </w:t>
      </w:r>
      <w:r w:rsidRPr="001527B6">
        <w:t>continuing to refer cases of practitioners who may pose a threat to life or health of a patient to regulatory bodies for further action.</w:t>
      </w:r>
    </w:p>
    <w:p w:rsidR="00FE04B7" w:rsidRPr="00DB7F18" w:rsidRDefault="006F0226">
      <w:pPr>
        <w:pStyle w:val="Heading3"/>
        <w:ind w:right="-15"/>
      </w:pPr>
      <w:bookmarkStart w:id="27" w:name="_Toc434232992"/>
      <w:r w:rsidRPr="00DB7F18">
        <w:rPr>
          <w:color w:val="277DA9"/>
          <w:w w:val="95"/>
        </w:rPr>
        <w:t>Quantitative</w:t>
      </w:r>
      <w:r w:rsidRPr="00DB7F18">
        <w:rPr>
          <w:color w:val="277DA9"/>
          <w:spacing w:val="27"/>
          <w:w w:val="95"/>
        </w:rPr>
        <w:t xml:space="preserve"> </w:t>
      </w:r>
      <w:r w:rsidRPr="00DB7F18">
        <w:rPr>
          <w:color w:val="277DA9"/>
          <w:spacing w:val="2"/>
          <w:w w:val="95"/>
        </w:rPr>
        <w:t>deliverables</w:t>
      </w:r>
      <w:bookmarkEnd w:id="27"/>
    </w:p>
    <w:p w:rsidR="00FE04B7" w:rsidRPr="00DB7F18" w:rsidRDefault="006F0226">
      <w:pPr>
        <w:pStyle w:val="BodyText"/>
        <w:spacing w:before="164" w:line="319" w:lineRule="auto"/>
        <w:ind w:right="-15"/>
      </w:pPr>
      <w:r w:rsidRPr="00DB7F18">
        <w:rPr>
          <w:color w:val="231F20"/>
        </w:rPr>
        <w:t>PSR</w:t>
      </w:r>
      <w:r w:rsidRPr="00DB7F18">
        <w:rPr>
          <w:color w:val="231F20"/>
          <w:spacing w:val="-11"/>
        </w:rPr>
        <w:t xml:space="preserve"> </w:t>
      </w:r>
      <w:r w:rsidRPr="00DB7F18">
        <w:rPr>
          <w:color w:val="231F20"/>
        </w:rPr>
        <w:t>continued</w:t>
      </w:r>
      <w:r w:rsidRPr="00DB7F18">
        <w:rPr>
          <w:color w:val="231F20"/>
          <w:spacing w:val="-11"/>
        </w:rPr>
        <w:t xml:space="preserve"> </w:t>
      </w:r>
      <w:r w:rsidRPr="00DB7F18">
        <w:rPr>
          <w:color w:val="231F20"/>
        </w:rPr>
        <w:t>to</w:t>
      </w:r>
      <w:r w:rsidRPr="00DB7F18">
        <w:rPr>
          <w:color w:val="231F20"/>
          <w:spacing w:val="-11"/>
        </w:rPr>
        <w:t xml:space="preserve"> </w:t>
      </w:r>
      <w:r w:rsidRPr="00DB7F18">
        <w:rPr>
          <w:color w:val="231F20"/>
        </w:rPr>
        <w:t>action</w:t>
      </w:r>
      <w:r w:rsidRPr="00DB7F18">
        <w:rPr>
          <w:color w:val="231F20"/>
          <w:spacing w:val="-11"/>
        </w:rPr>
        <w:t xml:space="preserve"> </w:t>
      </w:r>
      <w:r w:rsidRPr="00DB7F18">
        <w:rPr>
          <w:color w:val="231F20"/>
        </w:rPr>
        <w:t>referrals</w:t>
      </w:r>
      <w:r w:rsidRPr="00DB7F18">
        <w:rPr>
          <w:color w:val="231F20"/>
          <w:spacing w:val="-11"/>
        </w:rPr>
        <w:t xml:space="preserve"> </w:t>
      </w:r>
      <w:r w:rsidRPr="00DB7F18">
        <w:rPr>
          <w:color w:val="231F20"/>
        </w:rPr>
        <w:t>from</w:t>
      </w:r>
      <w:r w:rsidRPr="00DB7F18">
        <w:rPr>
          <w:color w:val="231F20"/>
          <w:spacing w:val="-11"/>
        </w:rPr>
        <w:t xml:space="preserve"> </w:t>
      </w:r>
      <w:r w:rsidRPr="00DB7F18">
        <w:rPr>
          <w:color w:val="231F20"/>
        </w:rPr>
        <w:t>DHS during 2014–15, completing 38</w:t>
      </w:r>
      <w:r w:rsidRPr="00DB7F18">
        <w:rPr>
          <w:color w:val="231F20"/>
          <w:spacing w:val="-10"/>
        </w:rPr>
        <w:t xml:space="preserve"> </w:t>
      </w:r>
      <w:r w:rsidRPr="00DB7F18">
        <w:rPr>
          <w:color w:val="231F20"/>
        </w:rPr>
        <w:t>matters.</w:t>
      </w:r>
    </w:p>
    <w:p w:rsidR="00FE04B7" w:rsidRPr="00DB7F18" w:rsidRDefault="006F0226" w:rsidP="00C412D8">
      <w:pPr>
        <w:pStyle w:val="Heading2"/>
        <w:rPr>
          <w:b w:val="0"/>
          <w:bCs w:val="0"/>
        </w:rPr>
      </w:pPr>
      <w:bookmarkStart w:id="28" w:name="_Toc434232993"/>
      <w:r w:rsidRPr="00DB7F18">
        <w:t>Director’s</w:t>
      </w:r>
      <w:r w:rsidRPr="00DB7F18">
        <w:rPr>
          <w:spacing w:val="36"/>
        </w:rPr>
        <w:t xml:space="preserve"> </w:t>
      </w:r>
      <w:r w:rsidRPr="00DB7F18">
        <w:t>comments</w:t>
      </w:r>
      <w:bookmarkEnd w:id="28"/>
    </w:p>
    <w:p w:rsidR="00CE1231" w:rsidRDefault="006F0226" w:rsidP="00CE1231">
      <w:pPr>
        <w:pStyle w:val="Heading3"/>
        <w:spacing w:before="0"/>
        <w:ind w:right="977"/>
        <w:rPr>
          <w:color w:val="277DA9"/>
          <w:spacing w:val="2"/>
        </w:rPr>
      </w:pPr>
      <w:bookmarkStart w:id="29" w:name="_Toc434232994"/>
      <w:r w:rsidRPr="00DB7F18">
        <w:rPr>
          <w:color w:val="277DA9"/>
        </w:rPr>
        <w:t>Medicare</w:t>
      </w:r>
      <w:r w:rsidRPr="00DB7F18">
        <w:rPr>
          <w:color w:val="277DA9"/>
          <w:spacing w:val="-21"/>
        </w:rPr>
        <w:t xml:space="preserve"> </w:t>
      </w:r>
      <w:r w:rsidRPr="00DB7F18">
        <w:rPr>
          <w:color w:val="277DA9"/>
        </w:rPr>
        <w:t>and</w:t>
      </w:r>
      <w:r w:rsidRPr="00DB7F18">
        <w:rPr>
          <w:color w:val="277DA9"/>
          <w:spacing w:val="-21"/>
        </w:rPr>
        <w:t xml:space="preserve"> </w:t>
      </w:r>
      <w:r w:rsidRPr="00DB7F18">
        <w:rPr>
          <w:color w:val="277DA9"/>
        </w:rPr>
        <w:t>PSR</w:t>
      </w:r>
      <w:r w:rsidRPr="00DB7F18">
        <w:rPr>
          <w:color w:val="277DA9"/>
          <w:spacing w:val="-21"/>
        </w:rPr>
        <w:t xml:space="preserve"> </w:t>
      </w:r>
      <w:r w:rsidRPr="00DB7F18">
        <w:rPr>
          <w:color w:val="277DA9"/>
          <w:spacing w:val="2"/>
        </w:rPr>
        <w:t>Scheme</w:t>
      </w:r>
      <w:bookmarkEnd w:id="29"/>
    </w:p>
    <w:p w:rsidR="00FE04B7" w:rsidRPr="00DB7F18" w:rsidRDefault="00CE1231" w:rsidP="00CE1231">
      <w:pPr>
        <w:pStyle w:val="BodyText"/>
      </w:pPr>
      <w:r>
        <w:t xml:space="preserve">Medicare, </w:t>
      </w:r>
      <w:r w:rsidR="006F0226" w:rsidRPr="00DB7F18">
        <w:t>Australia’s universal, compulsory, monopoly, tax</w:t>
      </w:r>
      <w:r w:rsidR="006F0226" w:rsidRPr="00DB7F18">
        <w:rPr>
          <w:rFonts w:ascii="MS Gothic" w:eastAsia="MS Gothic" w:hAnsi="MS Gothic" w:cs="MS Gothic" w:hint="eastAsia"/>
        </w:rPr>
        <w:t>‑</w:t>
      </w:r>
      <w:r w:rsidR="006F0226" w:rsidRPr="00DB7F18">
        <w:t>funded medical insurance system,</w:t>
      </w:r>
      <w:r w:rsidR="006F0226" w:rsidRPr="00DB7F18">
        <w:rPr>
          <w:spacing w:val="-9"/>
        </w:rPr>
        <w:t xml:space="preserve"> </w:t>
      </w:r>
      <w:r w:rsidR="006F0226" w:rsidRPr="00DB7F18">
        <w:t>was</w:t>
      </w:r>
      <w:r w:rsidR="006F0226" w:rsidRPr="00DB7F18">
        <w:rPr>
          <w:spacing w:val="-9"/>
        </w:rPr>
        <w:t xml:space="preserve"> </w:t>
      </w:r>
      <w:r w:rsidR="006F0226" w:rsidRPr="00DB7F18">
        <w:t>established</w:t>
      </w:r>
      <w:r w:rsidR="006F0226" w:rsidRPr="00DB7F18">
        <w:rPr>
          <w:spacing w:val="-9"/>
        </w:rPr>
        <w:t xml:space="preserve"> </w:t>
      </w:r>
      <w:r w:rsidR="006F0226" w:rsidRPr="00DB7F18">
        <w:t>in</w:t>
      </w:r>
      <w:r w:rsidR="006F0226" w:rsidRPr="00DB7F18">
        <w:rPr>
          <w:spacing w:val="-9"/>
        </w:rPr>
        <w:t xml:space="preserve"> </w:t>
      </w:r>
      <w:r w:rsidR="006F0226" w:rsidRPr="00DB7F18">
        <w:t>1984.</w:t>
      </w:r>
      <w:r w:rsidR="006F0226" w:rsidRPr="00DB7F18">
        <w:rPr>
          <w:spacing w:val="-9"/>
        </w:rPr>
        <w:t xml:space="preserve"> </w:t>
      </w:r>
      <w:r w:rsidR="006F0226" w:rsidRPr="00DB7F18">
        <w:t>The</w:t>
      </w:r>
      <w:r w:rsidR="006F0226" w:rsidRPr="00DB7F18">
        <w:rPr>
          <w:spacing w:val="-9"/>
        </w:rPr>
        <w:t xml:space="preserve"> </w:t>
      </w:r>
      <w:r w:rsidR="006F0226" w:rsidRPr="00DB7F18">
        <w:t>scheme is</w:t>
      </w:r>
      <w:r w:rsidR="006F0226" w:rsidRPr="00DB7F18">
        <w:rPr>
          <w:spacing w:val="-12"/>
        </w:rPr>
        <w:t xml:space="preserve"> </w:t>
      </w:r>
      <w:r w:rsidR="006F0226" w:rsidRPr="00DB7F18">
        <w:t>administered</w:t>
      </w:r>
      <w:r w:rsidR="006F0226" w:rsidRPr="00DB7F18">
        <w:rPr>
          <w:spacing w:val="-12"/>
        </w:rPr>
        <w:t xml:space="preserve"> </w:t>
      </w:r>
      <w:r w:rsidR="006F0226" w:rsidRPr="00DB7F18">
        <w:t>and</w:t>
      </w:r>
      <w:r w:rsidR="006F0226" w:rsidRPr="00DB7F18">
        <w:rPr>
          <w:spacing w:val="-12"/>
        </w:rPr>
        <w:t xml:space="preserve"> </w:t>
      </w:r>
      <w:r w:rsidR="006F0226" w:rsidRPr="00DB7F18">
        <w:t>financed</w:t>
      </w:r>
      <w:r w:rsidR="006F0226" w:rsidRPr="00DB7F18">
        <w:rPr>
          <w:spacing w:val="-12"/>
        </w:rPr>
        <w:t xml:space="preserve"> </w:t>
      </w:r>
      <w:r w:rsidR="006F0226" w:rsidRPr="00DB7F18">
        <w:t>by</w:t>
      </w:r>
      <w:r w:rsidR="006F0226" w:rsidRPr="00DB7F18">
        <w:rPr>
          <w:spacing w:val="-12"/>
        </w:rPr>
        <w:t xml:space="preserve"> </w:t>
      </w:r>
      <w:r w:rsidR="006F0226" w:rsidRPr="00DB7F18">
        <w:t>the</w:t>
      </w:r>
      <w:r w:rsidR="006F0226" w:rsidRPr="00DB7F18">
        <w:rPr>
          <w:spacing w:val="-12"/>
        </w:rPr>
        <w:t xml:space="preserve"> </w:t>
      </w:r>
      <w:r w:rsidR="006F0226" w:rsidRPr="00DB7F18">
        <w:t>Australian Government. In 2013–14, Medicare paid subsidies of $19 billion for 360 million medical services</w:t>
      </w:r>
      <w:r w:rsidR="006F0226" w:rsidRPr="00DB7F18">
        <w:rPr>
          <w:spacing w:val="-14"/>
        </w:rPr>
        <w:t xml:space="preserve"> </w:t>
      </w:r>
      <w:r w:rsidR="006F0226" w:rsidRPr="00DB7F18">
        <w:t>for</w:t>
      </w:r>
      <w:r w:rsidR="006F0226" w:rsidRPr="00DB7F18">
        <w:rPr>
          <w:spacing w:val="-14"/>
        </w:rPr>
        <w:t xml:space="preserve"> </w:t>
      </w:r>
      <w:r w:rsidR="006F0226" w:rsidRPr="00DB7F18">
        <w:t>the</w:t>
      </w:r>
      <w:r w:rsidR="006F0226" w:rsidRPr="00DB7F18">
        <w:rPr>
          <w:spacing w:val="-14"/>
        </w:rPr>
        <w:t xml:space="preserve"> </w:t>
      </w:r>
      <w:r w:rsidR="006F0226" w:rsidRPr="00DB7F18">
        <w:t>Australian</w:t>
      </w:r>
      <w:r w:rsidR="006F0226" w:rsidRPr="00DB7F18">
        <w:rPr>
          <w:spacing w:val="-14"/>
        </w:rPr>
        <w:t xml:space="preserve"> </w:t>
      </w:r>
      <w:r w:rsidR="006F0226" w:rsidRPr="00DB7F18">
        <w:t>population</w:t>
      </w:r>
      <w:r w:rsidR="006F0226" w:rsidRPr="00DB7F18">
        <w:rPr>
          <w:spacing w:val="-14"/>
        </w:rPr>
        <w:t xml:space="preserve"> </w:t>
      </w:r>
      <w:r w:rsidR="006F0226" w:rsidRPr="00DB7F18">
        <w:t>of</w:t>
      </w:r>
      <w:r w:rsidR="00C412D8">
        <w:t xml:space="preserve"> </w:t>
      </w:r>
      <w:r w:rsidR="006F0226" w:rsidRPr="00DB7F18">
        <w:t>23 million</w:t>
      </w:r>
      <w:r w:rsidR="006F0226" w:rsidRPr="00DB7F18">
        <w:rPr>
          <w:spacing w:val="-24"/>
        </w:rPr>
        <w:t xml:space="preserve"> </w:t>
      </w:r>
      <w:r w:rsidR="006F0226" w:rsidRPr="00DB7F18">
        <w:t>people.</w:t>
      </w:r>
    </w:p>
    <w:p w:rsidR="00FE04B7" w:rsidRPr="00DB7F18" w:rsidRDefault="006F0226" w:rsidP="00C412D8">
      <w:pPr>
        <w:pStyle w:val="BodyText"/>
      </w:pPr>
      <w:r w:rsidRPr="00DB7F18">
        <w:t>Subsidies</w:t>
      </w:r>
      <w:r w:rsidRPr="00DB7F18">
        <w:rPr>
          <w:spacing w:val="-10"/>
        </w:rPr>
        <w:t xml:space="preserve"> </w:t>
      </w:r>
      <w:r w:rsidRPr="00DB7F18">
        <w:t>are</w:t>
      </w:r>
      <w:r w:rsidRPr="00DB7F18">
        <w:rPr>
          <w:spacing w:val="-10"/>
        </w:rPr>
        <w:t xml:space="preserve"> </w:t>
      </w:r>
      <w:r w:rsidRPr="00DB7F18">
        <w:t>based</w:t>
      </w:r>
      <w:r w:rsidRPr="00DB7F18">
        <w:rPr>
          <w:spacing w:val="-10"/>
        </w:rPr>
        <w:t xml:space="preserve"> </w:t>
      </w:r>
      <w:r w:rsidRPr="00DB7F18">
        <w:t>on</w:t>
      </w:r>
      <w:r w:rsidRPr="00DB7F18">
        <w:rPr>
          <w:spacing w:val="-10"/>
        </w:rPr>
        <w:t xml:space="preserve"> </w:t>
      </w:r>
      <w:r w:rsidRPr="00DB7F18">
        <w:t>around</w:t>
      </w:r>
      <w:r w:rsidRPr="00DB7F18">
        <w:rPr>
          <w:spacing w:val="-10"/>
        </w:rPr>
        <w:t xml:space="preserve"> </w:t>
      </w:r>
      <w:r w:rsidRPr="00DB7F18">
        <w:t>5,000</w:t>
      </w:r>
      <w:r w:rsidRPr="00DB7F18">
        <w:rPr>
          <w:spacing w:val="-10"/>
        </w:rPr>
        <w:t xml:space="preserve"> </w:t>
      </w:r>
      <w:r w:rsidRPr="00DB7F18">
        <w:t>services and fees listed in the MBS. The total costs and total number of services provided have grown</w:t>
      </w:r>
      <w:r w:rsidRPr="00DB7F18">
        <w:rPr>
          <w:spacing w:val="-9"/>
        </w:rPr>
        <w:t xml:space="preserve"> </w:t>
      </w:r>
      <w:r w:rsidRPr="00DB7F18">
        <w:t>recently</w:t>
      </w:r>
      <w:r w:rsidRPr="00DB7F18">
        <w:rPr>
          <w:spacing w:val="-9"/>
        </w:rPr>
        <w:t xml:space="preserve"> </w:t>
      </w:r>
      <w:r w:rsidRPr="00DB7F18">
        <w:t>by</w:t>
      </w:r>
      <w:r w:rsidRPr="00DB7F18">
        <w:rPr>
          <w:spacing w:val="-9"/>
        </w:rPr>
        <w:t xml:space="preserve"> </w:t>
      </w:r>
      <w:r w:rsidRPr="00DB7F18">
        <w:t>around</w:t>
      </w:r>
      <w:r w:rsidRPr="00DB7F18">
        <w:rPr>
          <w:spacing w:val="-9"/>
        </w:rPr>
        <w:t xml:space="preserve"> </w:t>
      </w:r>
      <w:r w:rsidRPr="00DB7F18">
        <w:t>3–4%</w:t>
      </w:r>
      <w:r w:rsidRPr="00DB7F18">
        <w:rPr>
          <w:spacing w:val="-9"/>
        </w:rPr>
        <w:t xml:space="preserve"> </w:t>
      </w:r>
      <w:r w:rsidRPr="00DB7F18">
        <w:t>per</w:t>
      </w:r>
      <w:r w:rsidRPr="00DB7F18">
        <w:rPr>
          <w:spacing w:val="-9"/>
        </w:rPr>
        <w:t xml:space="preserve"> </w:t>
      </w:r>
      <w:r w:rsidRPr="00DB7F18">
        <w:rPr>
          <w:spacing w:val="-3"/>
        </w:rPr>
        <w:t>year.</w:t>
      </w:r>
    </w:p>
    <w:p w:rsidR="00FE04B7" w:rsidRPr="00DB7F18" w:rsidRDefault="006F0226" w:rsidP="00C412D8">
      <w:pPr>
        <w:pStyle w:val="BodyText"/>
      </w:pPr>
      <w:r w:rsidRPr="00DB7F18">
        <w:t>The</w:t>
      </w:r>
      <w:r w:rsidRPr="00DB7F18">
        <w:rPr>
          <w:spacing w:val="-21"/>
        </w:rPr>
        <w:t xml:space="preserve"> </w:t>
      </w:r>
      <w:r w:rsidRPr="00DB7F18">
        <w:t>Australian</w:t>
      </w:r>
      <w:r w:rsidRPr="00DB7F18">
        <w:rPr>
          <w:spacing w:val="-21"/>
        </w:rPr>
        <w:t xml:space="preserve"> </w:t>
      </w:r>
      <w:r w:rsidRPr="00DB7F18">
        <w:t>Government</w:t>
      </w:r>
      <w:r w:rsidRPr="00DB7F18">
        <w:rPr>
          <w:spacing w:val="-21"/>
        </w:rPr>
        <w:t xml:space="preserve"> </w:t>
      </w:r>
      <w:r w:rsidRPr="00DB7F18">
        <w:t>has</w:t>
      </w:r>
      <w:r w:rsidRPr="00DB7F18">
        <w:rPr>
          <w:spacing w:val="-21"/>
        </w:rPr>
        <w:t xml:space="preserve"> </w:t>
      </w:r>
      <w:r w:rsidRPr="00DB7F18">
        <w:t>established a major review of all items in the MBS and a</w:t>
      </w:r>
      <w:r w:rsidRPr="00DB7F18">
        <w:rPr>
          <w:spacing w:val="-16"/>
        </w:rPr>
        <w:t xml:space="preserve"> </w:t>
      </w:r>
      <w:r w:rsidRPr="00DB7F18">
        <w:t>review</w:t>
      </w:r>
      <w:r w:rsidRPr="00DB7F18">
        <w:rPr>
          <w:spacing w:val="-16"/>
        </w:rPr>
        <w:t xml:space="preserve"> </w:t>
      </w:r>
      <w:r w:rsidRPr="00DB7F18">
        <w:t>of</w:t>
      </w:r>
      <w:r w:rsidRPr="00DB7F18">
        <w:rPr>
          <w:spacing w:val="-16"/>
        </w:rPr>
        <w:t xml:space="preserve"> </w:t>
      </w:r>
      <w:r w:rsidRPr="00DB7F18">
        <w:t>financing</w:t>
      </w:r>
      <w:r w:rsidRPr="00DB7F18">
        <w:rPr>
          <w:spacing w:val="-16"/>
        </w:rPr>
        <w:t xml:space="preserve"> </w:t>
      </w:r>
      <w:r w:rsidRPr="00DB7F18">
        <w:t>arrangements</w:t>
      </w:r>
      <w:r w:rsidRPr="00DB7F18">
        <w:rPr>
          <w:spacing w:val="-16"/>
        </w:rPr>
        <w:t xml:space="preserve"> </w:t>
      </w:r>
      <w:r w:rsidRPr="00DB7F18">
        <w:t>for</w:t>
      </w:r>
      <w:r w:rsidR="00702FE0">
        <w:t xml:space="preserve"> </w:t>
      </w:r>
      <w:r w:rsidRPr="00DB7F18">
        <w:t>primary</w:t>
      </w:r>
      <w:r w:rsidRPr="00DB7F18">
        <w:rPr>
          <w:spacing w:val="-13"/>
        </w:rPr>
        <w:t xml:space="preserve"> </w:t>
      </w:r>
      <w:r w:rsidRPr="00DB7F18">
        <w:t>care,</w:t>
      </w:r>
      <w:r w:rsidRPr="00DB7F18">
        <w:rPr>
          <w:spacing w:val="-13"/>
        </w:rPr>
        <w:t xml:space="preserve"> </w:t>
      </w:r>
      <w:r w:rsidRPr="00DB7F18">
        <w:t>including</w:t>
      </w:r>
      <w:r w:rsidRPr="00DB7F18">
        <w:rPr>
          <w:spacing w:val="-13"/>
        </w:rPr>
        <w:t xml:space="preserve"> </w:t>
      </w:r>
      <w:r w:rsidRPr="00DB7F18">
        <w:t>general</w:t>
      </w:r>
      <w:r w:rsidRPr="00DB7F18">
        <w:rPr>
          <w:spacing w:val="-13"/>
        </w:rPr>
        <w:t xml:space="preserve"> </w:t>
      </w:r>
      <w:r w:rsidRPr="00DB7F18">
        <w:t>practice.</w:t>
      </w:r>
      <w:r w:rsidRPr="00DB7F18">
        <w:rPr>
          <w:spacing w:val="-13"/>
        </w:rPr>
        <w:t xml:space="preserve"> </w:t>
      </w:r>
      <w:r w:rsidRPr="00DB7F18">
        <w:t>The government</w:t>
      </w:r>
      <w:r w:rsidRPr="00DB7F18">
        <w:rPr>
          <w:spacing w:val="-7"/>
        </w:rPr>
        <w:t xml:space="preserve"> </w:t>
      </w:r>
      <w:r w:rsidRPr="00DB7F18">
        <w:t>has</w:t>
      </w:r>
      <w:r w:rsidRPr="00DB7F18">
        <w:rPr>
          <w:spacing w:val="-7"/>
        </w:rPr>
        <w:t xml:space="preserve"> </w:t>
      </w:r>
      <w:r w:rsidRPr="00DB7F18">
        <w:t>also</w:t>
      </w:r>
      <w:r w:rsidRPr="00DB7F18">
        <w:rPr>
          <w:spacing w:val="-7"/>
        </w:rPr>
        <w:t xml:space="preserve"> </w:t>
      </w:r>
      <w:r w:rsidRPr="00DB7F18">
        <w:t>indicated</w:t>
      </w:r>
      <w:r w:rsidRPr="00DB7F18">
        <w:rPr>
          <w:spacing w:val="-7"/>
        </w:rPr>
        <w:t xml:space="preserve"> </w:t>
      </w:r>
      <w:r w:rsidRPr="00DB7F18">
        <w:t>that</w:t>
      </w:r>
      <w:r w:rsidRPr="00DB7F18">
        <w:rPr>
          <w:spacing w:val="-7"/>
        </w:rPr>
        <w:t xml:space="preserve"> </w:t>
      </w:r>
      <w:r w:rsidRPr="00DB7F18">
        <w:t>it</w:t>
      </w:r>
      <w:r w:rsidRPr="00DB7F18">
        <w:rPr>
          <w:spacing w:val="-7"/>
        </w:rPr>
        <w:t xml:space="preserve"> </w:t>
      </w:r>
      <w:r w:rsidRPr="00DB7F18">
        <w:t xml:space="preserve">wishes to review compliance by practitioners with Medicare rules and regulations. It is useful to consider aspects of PSR in the context of </w:t>
      </w:r>
      <w:r w:rsidRPr="00DB7F18">
        <w:rPr>
          <w:w w:val="95"/>
        </w:rPr>
        <w:t>these</w:t>
      </w:r>
      <w:r w:rsidRPr="00DB7F18">
        <w:rPr>
          <w:spacing w:val="22"/>
          <w:w w:val="95"/>
        </w:rPr>
        <w:t xml:space="preserve"> </w:t>
      </w:r>
      <w:r w:rsidRPr="00DB7F18">
        <w:rPr>
          <w:w w:val="95"/>
        </w:rPr>
        <w:t>reviews.</w:t>
      </w:r>
    </w:p>
    <w:p w:rsidR="00FE04B7" w:rsidRPr="00DB7F18" w:rsidRDefault="006F0226" w:rsidP="00C412D8">
      <w:pPr>
        <w:pStyle w:val="BodyText"/>
      </w:pPr>
      <w:r w:rsidRPr="00DB7F18">
        <w:t>DHS administers Medicare and undertakes a range</w:t>
      </w:r>
      <w:r w:rsidRPr="00DB7F18">
        <w:rPr>
          <w:spacing w:val="-31"/>
        </w:rPr>
        <w:t xml:space="preserve"> </w:t>
      </w:r>
      <w:r w:rsidRPr="00DB7F18">
        <w:t>of</w:t>
      </w:r>
      <w:r w:rsidRPr="00DB7F18">
        <w:rPr>
          <w:spacing w:val="-31"/>
        </w:rPr>
        <w:t xml:space="preserve"> </w:t>
      </w:r>
      <w:r w:rsidRPr="00DB7F18">
        <w:t>processes</w:t>
      </w:r>
      <w:r w:rsidRPr="00DB7F18">
        <w:rPr>
          <w:spacing w:val="-31"/>
        </w:rPr>
        <w:t xml:space="preserve"> </w:t>
      </w:r>
      <w:r w:rsidRPr="00DB7F18">
        <w:t>for</w:t>
      </w:r>
      <w:r w:rsidRPr="00DB7F18">
        <w:rPr>
          <w:spacing w:val="-31"/>
        </w:rPr>
        <w:t xml:space="preserve"> </w:t>
      </w:r>
      <w:r w:rsidRPr="00DB7F18">
        <w:t>ensuring</w:t>
      </w:r>
      <w:r w:rsidRPr="00DB7F18">
        <w:rPr>
          <w:spacing w:val="-31"/>
        </w:rPr>
        <w:t xml:space="preserve"> </w:t>
      </w:r>
      <w:r w:rsidRPr="00DB7F18">
        <w:t>compliance</w:t>
      </w:r>
      <w:r w:rsidRPr="00DB7F18">
        <w:rPr>
          <w:spacing w:val="-31"/>
        </w:rPr>
        <w:t xml:space="preserve"> </w:t>
      </w:r>
      <w:r w:rsidRPr="00DB7F18">
        <w:t>with</w:t>
      </w:r>
      <w:r w:rsidRPr="00DB7F18">
        <w:rPr>
          <w:w w:val="96"/>
        </w:rPr>
        <w:t xml:space="preserve"> </w:t>
      </w:r>
      <w:r w:rsidRPr="00DB7F18">
        <w:t>MBS</w:t>
      </w:r>
      <w:r w:rsidRPr="00DB7F18">
        <w:rPr>
          <w:spacing w:val="-32"/>
        </w:rPr>
        <w:t xml:space="preserve"> </w:t>
      </w:r>
      <w:r w:rsidRPr="00DB7F18">
        <w:t>requirements.</w:t>
      </w:r>
      <w:r w:rsidRPr="00DB7F18">
        <w:rPr>
          <w:spacing w:val="-32"/>
        </w:rPr>
        <w:t xml:space="preserve"> </w:t>
      </w:r>
      <w:r w:rsidRPr="00DB7F18">
        <w:t>These</w:t>
      </w:r>
      <w:r w:rsidRPr="00DB7F18">
        <w:rPr>
          <w:spacing w:val="-32"/>
        </w:rPr>
        <w:t xml:space="preserve"> </w:t>
      </w:r>
      <w:r w:rsidRPr="00DB7F18">
        <w:t>include</w:t>
      </w:r>
      <w:r w:rsidRPr="00DB7F18">
        <w:rPr>
          <w:spacing w:val="-32"/>
        </w:rPr>
        <w:t xml:space="preserve"> </w:t>
      </w:r>
      <w:r w:rsidRPr="00DB7F18">
        <w:t>random</w:t>
      </w:r>
      <w:r w:rsidRPr="00DB7F18">
        <w:rPr>
          <w:spacing w:val="-32"/>
        </w:rPr>
        <w:t xml:space="preserve"> </w:t>
      </w:r>
      <w:r w:rsidRPr="00DB7F18">
        <w:t>audit activities</w:t>
      </w:r>
      <w:r w:rsidRPr="00DB7F18">
        <w:rPr>
          <w:spacing w:val="-25"/>
        </w:rPr>
        <w:t xml:space="preserve"> </w:t>
      </w:r>
      <w:r w:rsidRPr="00DB7F18">
        <w:t>that</w:t>
      </w:r>
      <w:r w:rsidRPr="00DB7F18">
        <w:rPr>
          <w:spacing w:val="-25"/>
        </w:rPr>
        <w:t xml:space="preserve"> </w:t>
      </w:r>
      <w:r w:rsidRPr="00DB7F18">
        <w:t>check</w:t>
      </w:r>
      <w:r w:rsidRPr="00DB7F18">
        <w:rPr>
          <w:spacing w:val="-25"/>
        </w:rPr>
        <w:t xml:space="preserve"> </w:t>
      </w:r>
      <w:r w:rsidRPr="00DB7F18">
        <w:t>practice</w:t>
      </w:r>
      <w:r w:rsidRPr="00DB7F18">
        <w:rPr>
          <w:spacing w:val="-25"/>
        </w:rPr>
        <w:t xml:space="preserve"> </w:t>
      </w:r>
      <w:r w:rsidRPr="00DB7F18">
        <w:lastRenderedPageBreak/>
        <w:t>administration</w:t>
      </w:r>
      <w:r w:rsidRPr="00DB7F18">
        <w:rPr>
          <w:spacing w:val="-25"/>
        </w:rPr>
        <w:t xml:space="preserve"> </w:t>
      </w:r>
      <w:r w:rsidRPr="00DB7F18">
        <w:t>and other</w:t>
      </w:r>
      <w:r w:rsidRPr="00DB7F18">
        <w:rPr>
          <w:spacing w:val="-25"/>
        </w:rPr>
        <w:t xml:space="preserve"> </w:t>
      </w:r>
      <w:r w:rsidRPr="00DB7F18">
        <w:t>records,</w:t>
      </w:r>
      <w:r w:rsidRPr="00DB7F18">
        <w:rPr>
          <w:spacing w:val="-25"/>
        </w:rPr>
        <w:t xml:space="preserve"> </w:t>
      </w:r>
      <w:r w:rsidRPr="00DB7F18">
        <w:t>to</w:t>
      </w:r>
      <w:r w:rsidRPr="00DB7F18">
        <w:rPr>
          <w:spacing w:val="-25"/>
        </w:rPr>
        <w:t xml:space="preserve"> </w:t>
      </w:r>
      <w:r w:rsidRPr="00DB7F18">
        <w:t>confirm</w:t>
      </w:r>
      <w:r w:rsidRPr="00DB7F18">
        <w:rPr>
          <w:spacing w:val="-25"/>
        </w:rPr>
        <w:t xml:space="preserve"> </w:t>
      </w:r>
      <w:r w:rsidRPr="00DB7F18">
        <w:t>that</w:t>
      </w:r>
      <w:r w:rsidRPr="00DB7F18">
        <w:rPr>
          <w:spacing w:val="-25"/>
        </w:rPr>
        <w:t xml:space="preserve"> </w:t>
      </w:r>
      <w:r w:rsidRPr="00DB7F18">
        <w:t>particular</w:t>
      </w:r>
      <w:r w:rsidRPr="00DB7F18">
        <w:rPr>
          <w:spacing w:val="-25"/>
        </w:rPr>
        <w:t xml:space="preserve"> </w:t>
      </w:r>
      <w:r w:rsidRPr="00DB7F18">
        <w:t xml:space="preserve">services were provided. DHS also has an investigation arm that deals with suspicions or reports of </w:t>
      </w:r>
      <w:r w:rsidRPr="00DB7F18">
        <w:rPr>
          <w:w w:val="95"/>
        </w:rPr>
        <w:t>more serious, explicit</w:t>
      </w:r>
      <w:r w:rsidRPr="00DB7F18">
        <w:rPr>
          <w:spacing w:val="-8"/>
          <w:w w:val="95"/>
        </w:rPr>
        <w:t xml:space="preserve"> </w:t>
      </w:r>
      <w:r w:rsidRPr="00DB7F18">
        <w:rPr>
          <w:w w:val="95"/>
        </w:rPr>
        <w:t>fraud.</w:t>
      </w:r>
    </w:p>
    <w:p w:rsidR="00FE04B7" w:rsidRPr="00DB7F18" w:rsidRDefault="006F0226" w:rsidP="00C412D8">
      <w:pPr>
        <w:pStyle w:val="BodyText"/>
      </w:pPr>
      <w:r w:rsidRPr="00DB7F18">
        <w:t>DHS</w:t>
      </w:r>
      <w:r w:rsidRPr="00DB7F18">
        <w:rPr>
          <w:spacing w:val="-21"/>
        </w:rPr>
        <w:t xml:space="preserve"> </w:t>
      </w:r>
      <w:r w:rsidRPr="00DB7F18">
        <w:t>professional</w:t>
      </w:r>
      <w:r w:rsidRPr="00DB7F18">
        <w:rPr>
          <w:spacing w:val="-21"/>
        </w:rPr>
        <w:t xml:space="preserve"> </w:t>
      </w:r>
      <w:r w:rsidRPr="00DB7F18">
        <w:t>review</w:t>
      </w:r>
      <w:r w:rsidRPr="00DB7F18">
        <w:rPr>
          <w:spacing w:val="-21"/>
        </w:rPr>
        <w:t xml:space="preserve"> </w:t>
      </w:r>
      <w:r w:rsidRPr="00DB7F18">
        <w:t>staff</w:t>
      </w:r>
      <w:r w:rsidRPr="00DB7F18">
        <w:rPr>
          <w:spacing w:val="-21"/>
        </w:rPr>
        <w:t xml:space="preserve"> </w:t>
      </w:r>
      <w:r w:rsidRPr="00DB7F18">
        <w:t>assess</w:t>
      </w:r>
      <w:r w:rsidRPr="00DB7F18">
        <w:rPr>
          <w:spacing w:val="-21"/>
        </w:rPr>
        <w:t xml:space="preserve"> </w:t>
      </w:r>
      <w:r w:rsidRPr="00DB7F18">
        <w:t>unusual patterns of practice that become apparent through DHS analysis of Medicare payment patterns. DHS medical officers engage with and interview several hundred practitioners each year regarding their billing patterns; fewer than 100 practitioners, out of around 85,000 whose services attract Medicare payments,</w:t>
      </w:r>
      <w:r w:rsidRPr="00DB7F18">
        <w:rPr>
          <w:spacing w:val="-15"/>
        </w:rPr>
        <w:t xml:space="preserve"> </w:t>
      </w:r>
      <w:r w:rsidRPr="00DB7F18">
        <w:t>are</w:t>
      </w:r>
      <w:r w:rsidRPr="00DB7F18">
        <w:rPr>
          <w:spacing w:val="-15"/>
        </w:rPr>
        <w:t xml:space="preserve"> </w:t>
      </w:r>
      <w:r w:rsidRPr="00DB7F18">
        <w:t>referred</w:t>
      </w:r>
      <w:r w:rsidRPr="00DB7F18">
        <w:rPr>
          <w:spacing w:val="-15"/>
        </w:rPr>
        <w:t xml:space="preserve"> </w:t>
      </w:r>
      <w:r w:rsidRPr="00DB7F18">
        <w:t>to</w:t>
      </w:r>
      <w:r w:rsidRPr="00DB7F18">
        <w:rPr>
          <w:spacing w:val="-15"/>
        </w:rPr>
        <w:t xml:space="preserve"> </w:t>
      </w:r>
      <w:r w:rsidRPr="00DB7F18">
        <w:t>PSR</w:t>
      </w:r>
      <w:r w:rsidRPr="00DB7F18">
        <w:rPr>
          <w:spacing w:val="-15"/>
        </w:rPr>
        <w:t xml:space="preserve"> </w:t>
      </w:r>
      <w:r w:rsidRPr="00DB7F18">
        <w:t>each</w:t>
      </w:r>
      <w:r w:rsidRPr="00DB7F18">
        <w:rPr>
          <w:spacing w:val="-15"/>
        </w:rPr>
        <w:t xml:space="preserve"> </w:t>
      </w:r>
      <w:r w:rsidRPr="00DB7F18">
        <w:rPr>
          <w:spacing w:val="-3"/>
        </w:rPr>
        <w:t>year.</w:t>
      </w:r>
    </w:p>
    <w:p w:rsidR="00FE04B7" w:rsidRPr="00DB7F18" w:rsidRDefault="006F0226" w:rsidP="00C412D8">
      <w:pPr>
        <w:pStyle w:val="BodyText"/>
      </w:pPr>
      <w:r w:rsidRPr="00DB7F18">
        <w:t>PSR</w:t>
      </w:r>
      <w:r w:rsidRPr="00DB7F18">
        <w:rPr>
          <w:spacing w:val="-8"/>
        </w:rPr>
        <w:t xml:space="preserve"> </w:t>
      </w:r>
      <w:r w:rsidRPr="00DB7F18">
        <w:t>was</w:t>
      </w:r>
      <w:r w:rsidRPr="00DB7F18">
        <w:rPr>
          <w:spacing w:val="-8"/>
        </w:rPr>
        <w:t xml:space="preserve"> </w:t>
      </w:r>
      <w:r w:rsidRPr="00DB7F18">
        <w:t>established</w:t>
      </w:r>
      <w:r w:rsidRPr="00DB7F18">
        <w:rPr>
          <w:spacing w:val="-8"/>
        </w:rPr>
        <w:t xml:space="preserve"> </w:t>
      </w:r>
      <w:r w:rsidRPr="00DB7F18">
        <w:t>in</w:t>
      </w:r>
      <w:r w:rsidRPr="00DB7F18">
        <w:rPr>
          <w:spacing w:val="-8"/>
        </w:rPr>
        <w:t xml:space="preserve"> </w:t>
      </w:r>
      <w:r w:rsidRPr="00DB7F18">
        <w:t>1994</w:t>
      </w:r>
      <w:r w:rsidRPr="00DB7F18">
        <w:rPr>
          <w:spacing w:val="-8"/>
        </w:rPr>
        <w:t xml:space="preserve"> </w:t>
      </w:r>
      <w:r w:rsidRPr="00DB7F18">
        <w:t>and</w:t>
      </w:r>
      <w:r w:rsidRPr="00DB7F18">
        <w:rPr>
          <w:spacing w:val="-8"/>
        </w:rPr>
        <w:t xml:space="preserve"> </w:t>
      </w:r>
      <w:r w:rsidRPr="00DB7F18">
        <w:t>provides</w:t>
      </w:r>
      <w:r w:rsidRPr="00DB7F18">
        <w:rPr>
          <w:spacing w:val="-8"/>
        </w:rPr>
        <w:t xml:space="preserve"> </w:t>
      </w:r>
      <w:r w:rsidRPr="00DB7F18">
        <w:t>for peer</w:t>
      </w:r>
      <w:r w:rsidRPr="00DB7F18">
        <w:rPr>
          <w:spacing w:val="-7"/>
        </w:rPr>
        <w:t xml:space="preserve"> </w:t>
      </w:r>
      <w:r w:rsidRPr="00DB7F18">
        <w:t>review</w:t>
      </w:r>
      <w:r w:rsidRPr="00DB7F18">
        <w:rPr>
          <w:spacing w:val="-7"/>
        </w:rPr>
        <w:t xml:space="preserve"> </w:t>
      </w:r>
      <w:r w:rsidRPr="00DB7F18">
        <w:t>committees</w:t>
      </w:r>
      <w:r w:rsidRPr="00DB7F18">
        <w:rPr>
          <w:spacing w:val="-7"/>
        </w:rPr>
        <w:t xml:space="preserve"> </w:t>
      </w:r>
      <w:r w:rsidRPr="00DB7F18">
        <w:t>to</w:t>
      </w:r>
      <w:r w:rsidRPr="00DB7F18">
        <w:rPr>
          <w:spacing w:val="-7"/>
        </w:rPr>
        <w:t xml:space="preserve"> </w:t>
      </w:r>
      <w:r w:rsidRPr="00DB7F18">
        <w:t>assess</w:t>
      </w:r>
      <w:r w:rsidRPr="00DB7F18">
        <w:rPr>
          <w:spacing w:val="-7"/>
        </w:rPr>
        <w:t xml:space="preserve"> </w:t>
      </w:r>
      <w:r w:rsidRPr="00DB7F18">
        <w:t>concerns</w:t>
      </w:r>
      <w:r w:rsidRPr="00DB7F18">
        <w:rPr>
          <w:spacing w:val="-7"/>
        </w:rPr>
        <w:t xml:space="preserve"> </w:t>
      </w:r>
      <w:r w:rsidRPr="00DB7F18">
        <w:t>of inappropriate practice. The focus of the work of PSR is on the challenging conceptual issue of</w:t>
      </w:r>
      <w:r w:rsidRPr="00DB7F18">
        <w:rPr>
          <w:spacing w:val="-11"/>
        </w:rPr>
        <w:t xml:space="preserve"> </w:t>
      </w:r>
      <w:r w:rsidRPr="00DB7F18">
        <w:t>inappropriate</w:t>
      </w:r>
      <w:r w:rsidRPr="00DB7F18">
        <w:rPr>
          <w:spacing w:val="-11"/>
        </w:rPr>
        <w:t xml:space="preserve"> </w:t>
      </w:r>
      <w:r w:rsidRPr="00DB7F18">
        <w:t>practice</w:t>
      </w:r>
      <w:r w:rsidRPr="00DB7F18">
        <w:rPr>
          <w:spacing w:val="-11"/>
        </w:rPr>
        <w:t xml:space="preserve"> </w:t>
      </w:r>
      <w:r w:rsidRPr="00DB7F18">
        <w:t>under</w:t>
      </w:r>
      <w:r w:rsidRPr="00DB7F18">
        <w:rPr>
          <w:spacing w:val="-11"/>
        </w:rPr>
        <w:t xml:space="preserve"> </w:t>
      </w:r>
      <w:r w:rsidRPr="00DB7F18">
        <w:t>Medicare.</w:t>
      </w:r>
    </w:p>
    <w:p w:rsidR="00FE04B7" w:rsidRPr="00DB7F18" w:rsidRDefault="006F0226" w:rsidP="00C412D8">
      <w:pPr>
        <w:pStyle w:val="BodyText"/>
      </w:pPr>
      <w:r w:rsidRPr="00DB7F18">
        <w:t xml:space="preserve">This includes assessing such concerns as suspected </w:t>
      </w:r>
      <w:proofErr w:type="spellStart"/>
      <w:r w:rsidRPr="00DB7F18">
        <w:t>overservicing</w:t>
      </w:r>
      <w:proofErr w:type="spellEnd"/>
      <w:r w:rsidRPr="00DB7F18">
        <w:t xml:space="preserve"> (extremely high numbers</w:t>
      </w:r>
      <w:r w:rsidRPr="00DB7F18">
        <w:rPr>
          <w:spacing w:val="-12"/>
        </w:rPr>
        <w:t xml:space="preserve"> </w:t>
      </w:r>
      <w:r w:rsidRPr="00DB7F18">
        <w:t>of</w:t>
      </w:r>
      <w:r w:rsidRPr="00DB7F18">
        <w:rPr>
          <w:spacing w:val="-12"/>
        </w:rPr>
        <w:t xml:space="preserve"> </w:t>
      </w:r>
      <w:r w:rsidRPr="00DB7F18">
        <w:t>services</w:t>
      </w:r>
      <w:r w:rsidRPr="00DB7F18">
        <w:rPr>
          <w:spacing w:val="-12"/>
        </w:rPr>
        <w:t xml:space="preserve"> </w:t>
      </w:r>
      <w:r w:rsidRPr="00DB7F18">
        <w:t>provided</w:t>
      </w:r>
      <w:r w:rsidRPr="00DB7F18">
        <w:rPr>
          <w:spacing w:val="-12"/>
        </w:rPr>
        <w:t xml:space="preserve"> </w:t>
      </w:r>
      <w:r w:rsidRPr="00DB7F18">
        <w:t>by</w:t>
      </w:r>
      <w:r w:rsidRPr="00DB7F18">
        <w:rPr>
          <w:spacing w:val="-12"/>
        </w:rPr>
        <w:t xml:space="preserve"> </w:t>
      </w:r>
      <w:r w:rsidRPr="00DB7F18">
        <w:t>a</w:t>
      </w:r>
      <w:r w:rsidRPr="00DB7F18">
        <w:rPr>
          <w:spacing w:val="-12"/>
        </w:rPr>
        <w:t xml:space="preserve"> </w:t>
      </w:r>
      <w:r w:rsidRPr="00DB7F18">
        <w:t>practitioner, suspected unnecessary care, high referral rates compared with other practitioners for pathology and diagnostic imaging tests), and unusual or atypical patterns of</w:t>
      </w:r>
      <w:r w:rsidRPr="00DB7F18">
        <w:rPr>
          <w:spacing w:val="-35"/>
        </w:rPr>
        <w:t xml:space="preserve"> </w:t>
      </w:r>
      <w:r w:rsidRPr="00DB7F18">
        <w:t>practice.</w:t>
      </w:r>
    </w:p>
    <w:p w:rsidR="00FE04B7" w:rsidRPr="00DB7F18" w:rsidRDefault="006F0226" w:rsidP="00C412D8">
      <w:pPr>
        <w:pStyle w:val="BodyText"/>
      </w:pPr>
      <w:r w:rsidRPr="00DB7F18">
        <w:t>The</w:t>
      </w:r>
      <w:r w:rsidRPr="00DB7F18">
        <w:rPr>
          <w:spacing w:val="-11"/>
        </w:rPr>
        <w:t xml:space="preserve"> </w:t>
      </w:r>
      <w:r w:rsidRPr="00DB7F18">
        <w:t>matters</w:t>
      </w:r>
      <w:r w:rsidRPr="00DB7F18">
        <w:rPr>
          <w:spacing w:val="-11"/>
        </w:rPr>
        <w:t xml:space="preserve"> </w:t>
      </w:r>
      <w:r w:rsidRPr="00DB7F18">
        <w:t>referred</w:t>
      </w:r>
      <w:r w:rsidRPr="00DB7F18">
        <w:rPr>
          <w:spacing w:val="-11"/>
        </w:rPr>
        <w:t xml:space="preserve"> </w:t>
      </w:r>
      <w:r w:rsidRPr="00DB7F18">
        <w:t>to</w:t>
      </w:r>
      <w:r w:rsidRPr="00DB7F18">
        <w:rPr>
          <w:spacing w:val="-11"/>
        </w:rPr>
        <w:t xml:space="preserve"> </w:t>
      </w:r>
      <w:r w:rsidRPr="00DB7F18">
        <w:t>PSR</w:t>
      </w:r>
      <w:r w:rsidRPr="00DB7F18">
        <w:rPr>
          <w:spacing w:val="-11"/>
        </w:rPr>
        <w:t xml:space="preserve"> </w:t>
      </w:r>
      <w:r w:rsidRPr="00DB7F18">
        <w:t>by</w:t>
      </w:r>
      <w:r w:rsidRPr="00DB7F18">
        <w:rPr>
          <w:spacing w:val="-11"/>
        </w:rPr>
        <w:t xml:space="preserve"> </w:t>
      </w:r>
      <w:r w:rsidRPr="00DB7F18">
        <w:t>DHS</w:t>
      </w:r>
      <w:r w:rsidRPr="00DB7F18">
        <w:rPr>
          <w:spacing w:val="-11"/>
        </w:rPr>
        <w:t xml:space="preserve"> </w:t>
      </w:r>
      <w:r w:rsidRPr="00DB7F18">
        <w:t>are</w:t>
      </w:r>
      <w:r w:rsidRPr="00DB7F18">
        <w:rPr>
          <w:spacing w:val="-11"/>
        </w:rPr>
        <w:t xml:space="preserve"> </w:t>
      </w:r>
      <w:r w:rsidRPr="00DB7F18">
        <w:t>those that cannot be resolved or explained after investigation</w:t>
      </w:r>
      <w:r w:rsidRPr="00DB7F18">
        <w:rPr>
          <w:spacing w:val="-14"/>
        </w:rPr>
        <w:t xml:space="preserve"> </w:t>
      </w:r>
      <w:r w:rsidRPr="00DB7F18">
        <w:t>by</w:t>
      </w:r>
      <w:r w:rsidRPr="00DB7F18">
        <w:rPr>
          <w:spacing w:val="-14"/>
        </w:rPr>
        <w:t xml:space="preserve"> </w:t>
      </w:r>
      <w:r w:rsidRPr="00DB7F18">
        <w:t>DHS</w:t>
      </w:r>
      <w:r w:rsidRPr="00DB7F18">
        <w:rPr>
          <w:spacing w:val="-14"/>
        </w:rPr>
        <w:t xml:space="preserve"> </w:t>
      </w:r>
      <w:r w:rsidRPr="00DB7F18">
        <w:t>medical</w:t>
      </w:r>
      <w:r w:rsidRPr="00DB7F18">
        <w:rPr>
          <w:spacing w:val="-14"/>
        </w:rPr>
        <w:t xml:space="preserve"> </w:t>
      </w:r>
      <w:r w:rsidRPr="00DB7F18">
        <w:t>and</w:t>
      </w:r>
      <w:r w:rsidRPr="00DB7F18">
        <w:rPr>
          <w:spacing w:val="-14"/>
        </w:rPr>
        <w:t xml:space="preserve"> </w:t>
      </w:r>
      <w:r w:rsidRPr="00DB7F18">
        <w:t xml:space="preserve">professional staff. Under the Act, PSR has the power to require practitioners to provide a sample of their patient clinical records to assist </w:t>
      </w:r>
      <w:r w:rsidRPr="00DB7F18">
        <w:rPr>
          <w:spacing w:val="-4"/>
        </w:rPr>
        <w:t xml:space="preserve">PSR’s </w:t>
      </w:r>
      <w:r w:rsidRPr="00DB7F18">
        <w:t>review</w:t>
      </w:r>
      <w:r w:rsidRPr="00DB7F18">
        <w:rPr>
          <w:spacing w:val="-13"/>
        </w:rPr>
        <w:t xml:space="preserve"> </w:t>
      </w:r>
      <w:r w:rsidRPr="00DB7F18">
        <w:t>of</w:t>
      </w:r>
      <w:r w:rsidRPr="00DB7F18">
        <w:rPr>
          <w:spacing w:val="-13"/>
        </w:rPr>
        <w:t xml:space="preserve"> </w:t>
      </w:r>
      <w:r w:rsidRPr="00DB7F18">
        <w:t>their</w:t>
      </w:r>
      <w:r w:rsidRPr="00DB7F18">
        <w:rPr>
          <w:spacing w:val="-13"/>
        </w:rPr>
        <w:t xml:space="preserve"> </w:t>
      </w:r>
      <w:r w:rsidRPr="00DB7F18">
        <w:t>practice</w:t>
      </w:r>
      <w:r w:rsidRPr="00DB7F18">
        <w:rPr>
          <w:spacing w:val="-13"/>
        </w:rPr>
        <w:t xml:space="preserve"> </w:t>
      </w:r>
      <w:r w:rsidRPr="00DB7F18">
        <w:t>profile.</w:t>
      </w:r>
    </w:p>
    <w:p w:rsidR="00FE04B7" w:rsidRPr="00DB7F18" w:rsidRDefault="006F0226" w:rsidP="00C412D8">
      <w:pPr>
        <w:pStyle w:val="BodyText"/>
      </w:pPr>
      <w:r w:rsidRPr="00DB7F18">
        <w:t>PSR deals largely wi</w:t>
      </w:r>
      <w:r w:rsidR="00CA0655">
        <w:t>th community-</w:t>
      </w:r>
      <w:r w:rsidRPr="00DB7F18">
        <w:t>based general</w:t>
      </w:r>
      <w:r w:rsidRPr="00DB7F18">
        <w:rPr>
          <w:spacing w:val="-9"/>
        </w:rPr>
        <w:t xml:space="preserve"> </w:t>
      </w:r>
      <w:r w:rsidRPr="00DB7F18">
        <w:t>practice</w:t>
      </w:r>
      <w:r w:rsidRPr="00DB7F18">
        <w:rPr>
          <w:spacing w:val="-9"/>
        </w:rPr>
        <w:t xml:space="preserve"> </w:t>
      </w:r>
      <w:r w:rsidRPr="00DB7F18">
        <w:t>and</w:t>
      </w:r>
      <w:r w:rsidRPr="00DB7F18">
        <w:rPr>
          <w:spacing w:val="-9"/>
        </w:rPr>
        <w:t xml:space="preserve"> </w:t>
      </w:r>
      <w:r w:rsidRPr="00DB7F18">
        <w:t>specialty</w:t>
      </w:r>
      <w:r w:rsidRPr="00DB7F18">
        <w:rPr>
          <w:spacing w:val="-9"/>
        </w:rPr>
        <w:t xml:space="preserve"> </w:t>
      </w:r>
      <w:r w:rsidRPr="00DB7F18">
        <w:t>practice</w:t>
      </w:r>
      <w:r w:rsidRPr="00DB7F18">
        <w:rPr>
          <w:spacing w:val="-9"/>
        </w:rPr>
        <w:t xml:space="preserve"> </w:t>
      </w:r>
      <w:r w:rsidRPr="00DB7F18">
        <w:t>outside hospitals.</w:t>
      </w:r>
      <w:r w:rsidRPr="00DB7F18">
        <w:rPr>
          <w:spacing w:val="-14"/>
        </w:rPr>
        <w:t xml:space="preserve"> </w:t>
      </w:r>
      <w:r w:rsidRPr="00DB7F18">
        <w:t>In</w:t>
      </w:r>
      <w:r w:rsidRPr="00DB7F18">
        <w:rPr>
          <w:spacing w:val="-14"/>
        </w:rPr>
        <w:t xml:space="preserve"> </w:t>
      </w:r>
      <w:r w:rsidRPr="00DB7F18">
        <w:t>Australia,</w:t>
      </w:r>
      <w:r w:rsidRPr="00DB7F18">
        <w:rPr>
          <w:spacing w:val="-14"/>
        </w:rPr>
        <w:t xml:space="preserve"> </w:t>
      </w:r>
      <w:r w:rsidRPr="00DB7F18">
        <w:t>clinical</w:t>
      </w:r>
      <w:r w:rsidRPr="00DB7F18">
        <w:rPr>
          <w:spacing w:val="-14"/>
        </w:rPr>
        <w:t xml:space="preserve"> </w:t>
      </w:r>
      <w:r w:rsidRPr="00DB7F18">
        <w:t>audit</w:t>
      </w:r>
      <w:r w:rsidRPr="00DB7F18">
        <w:rPr>
          <w:spacing w:val="-14"/>
        </w:rPr>
        <w:t xml:space="preserve"> </w:t>
      </w:r>
      <w:r w:rsidRPr="00DB7F18">
        <w:t>and</w:t>
      </w:r>
      <w:r w:rsidRPr="00DB7F18">
        <w:rPr>
          <w:spacing w:val="-14"/>
        </w:rPr>
        <w:t xml:space="preserve"> </w:t>
      </w:r>
      <w:r w:rsidRPr="00DB7F18">
        <w:t>similar processes are more developed within hospital settings.</w:t>
      </w:r>
    </w:p>
    <w:p w:rsidR="00FE04B7" w:rsidRPr="00DB7F18" w:rsidRDefault="006F0226" w:rsidP="00C412D8">
      <w:pPr>
        <w:pStyle w:val="BodyText"/>
      </w:pPr>
      <w:r w:rsidRPr="00DB7F18">
        <w:t>The Medicare system operates on the basis of</w:t>
      </w:r>
      <w:r w:rsidRPr="00DB7F18">
        <w:rPr>
          <w:spacing w:val="-11"/>
        </w:rPr>
        <w:t xml:space="preserve"> </w:t>
      </w:r>
      <w:r w:rsidRPr="00DB7F18">
        <w:t>a</w:t>
      </w:r>
      <w:r w:rsidRPr="00DB7F18">
        <w:rPr>
          <w:spacing w:val="-11"/>
        </w:rPr>
        <w:t xml:space="preserve"> </w:t>
      </w:r>
      <w:r w:rsidRPr="00DB7F18">
        <w:t>‘clinically</w:t>
      </w:r>
      <w:r w:rsidRPr="00DB7F18">
        <w:rPr>
          <w:spacing w:val="-11"/>
        </w:rPr>
        <w:t xml:space="preserve"> </w:t>
      </w:r>
      <w:r w:rsidRPr="00DB7F18">
        <w:t>relevant</w:t>
      </w:r>
      <w:r w:rsidRPr="00DB7F18">
        <w:rPr>
          <w:spacing w:val="-11"/>
        </w:rPr>
        <w:t xml:space="preserve"> </w:t>
      </w:r>
      <w:r w:rsidRPr="00DB7F18">
        <w:t>service’,</w:t>
      </w:r>
      <w:r w:rsidRPr="00DB7F18">
        <w:rPr>
          <w:spacing w:val="-11"/>
        </w:rPr>
        <w:t xml:space="preserve"> </w:t>
      </w:r>
      <w:r w:rsidRPr="00DB7F18">
        <w:t>defined</w:t>
      </w:r>
      <w:r w:rsidRPr="00DB7F18">
        <w:rPr>
          <w:spacing w:val="-11"/>
        </w:rPr>
        <w:t xml:space="preserve"> </w:t>
      </w:r>
      <w:r w:rsidRPr="00DB7F18">
        <w:t>in</w:t>
      </w:r>
      <w:r w:rsidRPr="00DB7F18">
        <w:rPr>
          <w:spacing w:val="-11"/>
        </w:rPr>
        <w:t xml:space="preserve"> </w:t>
      </w:r>
      <w:r w:rsidRPr="00DB7F18">
        <w:t>the legislation</w:t>
      </w:r>
      <w:r w:rsidRPr="00DB7F18">
        <w:rPr>
          <w:spacing w:val="-19"/>
        </w:rPr>
        <w:t xml:space="preserve"> </w:t>
      </w:r>
      <w:r w:rsidRPr="00DB7F18">
        <w:t>establishing</w:t>
      </w:r>
      <w:r w:rsidRPr="00DB7F18">
        <w:rPr>
          <w:spacing w:val="-19"/>
        </w:rPr>
        <w:t xml:space="preserve"> </w:t>
      </w:r>
      <w:r w:rsidRPr="00DB7F18">
        <w:t>the</w:t>
      </w:r>
      <w:r w:rsidRPr="00DB7F18">
        <w:rPr>
          <w:spacing w:val="-19"/>
        </w:rPr>
        <w:t xml:space="preserve"> </w:t>
      </w:r>
      <w:r w:rsidRPr="00DB7F18">
        <w:t>scheme</w:t>
      </w:r>
      <w:r w:rsidRPr="00DB7F18">
        <w:rPr>
          <w:spacing w:val="-19"/>
        </w:rPr>
        <w:t xml:space="preserve"> </w:t>
      </w:r>
      <w:r w:rsidRPr="00DB7F18">
        <w:t>as:</w:t>
      </w:r>
    </w:p>
    <w:p w:rsidR="00FE04B7" w:rsidRPr="00C412D8" w:rsidRDefault="006F0226" w:rsidP="00C412D8">
      <w:pPr>
        <w:pStyle w:val="BodyText"/>
        <w:rPr>
          <w:rFonts w:eastAsia="Arial" w:hAnsi="Arial" w:cs="Arial"/>
          <w:i/>
        </w:rPr>
      </w:pPr>
      <w:r w:rsidRPr="00C412D8">
        <w:rPr>
          <w:i/>
        </w:rPr>
        <w:t>a service rendered by a medical practitioner that is generally accepted in the medical profession as being necessary for the appropriate treatment of the patient to whom it is</w:t>
      </w:r>
      <w:r w:rsidRPr="00C412D8">
        <w:rPr>
          <w:i/>
          <w:spacing w:val="-21"/>
        </w:rPr>
        <w:t xml:space="preserve"> </w:t>
      </w:r>
      <w:r w:rsidRPr="00C412D8">
        <w:rPr>
          <w:i/>
        </w:rPr>
        <w:t>rendered.</w:t>
      </w:r>
    </w:p>
    <w:p w:rsidR="00FE04B7" w:rsidRPr="00766B57" w:rsidRDefault="006F0226" w:rsidP="00766B57">
      <w:pPr>
        <w:pStyle w:val="BodyText"/>
      </w:pPr>
      <w:r w:rsidRPr="00766B57">
        <w:t>Inappropriate practice is defined in the legislation:</w:t>
      </w:r>
    </w:p>
    <w:p w:rsidR="00FE04B7" w:rsidRPr="005B31B2" w:rsidRDefault="006F0226" w:rsidP="00766B57">
      <w:pPr>
        <w:pStyle w:val="BodyText"/>
        <w:rPr>
          <w:i/>
        </w:rPr>
      </w:pPr>
      <w:r w:rsidRPr="005B31B2">
        <w:rPr>
          <w:i/>
        </w:rPr>
        <w:t>A practitioner engages in inappropriate practice if the practitioner’s conduct in connection with rendering or initiating services is such that a Committee could reasonably conclude that:</w:t>
      </w:r>
    </w:p>
    <w:p w:rsidR="00FE04B7" w:rsidRPr="00766B57" w:rsidRDefault="006F0226" w:rsidP="00392F25">
      <w:pPr>
        <w:pStyle w:val="BodyText"/>
        <w:numPr>
          <w:ilvl w:val="0"/>
          <w:numId w:val="14"/>
        </w:numPr>
      </w:pPr>
      <w:r w:rsidRPr="00766B57">
        <w:lastRenderedPageBreak/>
        <w:t>if the practitioner rendered or initiated the services as a general practitioner—the conduct would be unacceptable to the general body of general practitioners; or</w:t>
      </w:r>
    </w:p>
    <w:p w:rsidR="00FE04B7" w:rsidRPr="00766B57" w:rsidRDefault="006F0226" w:rsidP="00392F25">
      <w:pPr>
        <w:pStyle w:val="BodyText"/>
        <w:numPr>
          <w:ilvl w:val="0"/>
          <w:numId w:val="14"/>
        </w:numPr>
      </w:pPr>
      <w:r w:rsidRPr="00766B57">
        <w:t>if the practitioner rendered or initiated the services as a specialist in a particular specialty—the conduct would be unacceptable to the general body of specialists in that specialty.</w:t>
      </w:r>
    </w:p>
    <w:p w:rsidR="00FE04B7" w:rsidRPr="00DB7F18" w:rsidRDefault="00FE04B7">
      <w:pPr>
        <w:spacing w:before="10"/>
        <w:rPr>
          <w:rFonts w:ascii="Arial" w:eastAsia="Arial" w:hAnsi="Arial" w:cs="Arial"/>
          <w:i/>
          <w:sz w:val="20"/>
          <w:szCs w:val="20"/>
        </w:rPr>
      </w:pPr>
    </w:p>
    <w:p w:rsidR="00FE04B7" w:rsidRPr="00212D7B" w:rsidRDefault="006F0226" w:rsidP="00212D7B">
      <w:pPr>
        <w:pStyle w:val="BodyText"/>
      </w:pPr>
      <w:r w:rsidRPr="00212D7B">
        <w:t>Since PSR was established in 1994, a range of developments have complicated the assessment of suspected inappropriate practice, for both Medicare staff and PSR</w:t>
      </w:r>
      <w:r w:rsidR="004919F7" w:rsidRPr="00212D7B">
        <w:t xml:space="preserve"> </w:t>
      </w:r>
      <w:r w:rsidRPr="00212D7B">
        <w:t>peer review committees. These developments include the following:</w:t>
      </w:r>
    </w:p>
    <w:p w:rsidR="00FE04B7" w:rsidRPr="00212D7B" w:rsidRDefault="006F0226" w:rsidP="00392F25">
      <w:pPr>
        <w:pStyle w:val="BodyText"/>
        <w:numPr>
          <w:ilvl w:val="0"/>
          <w:numId w:val="15"/>
        </w:numPr>
        <w:ind w:left="360"/>
        <w:rPr>
          <w:i/>
        </w:rPr>
      </w:pPr>
      <w:r w:rsidRPr="00212D7B">
        <w:rPr>
          <w:i/>
        </w:rPr>
        <w:t>Electronic health records are now widely used. A typical challenge for a PSR committee in the early 1990s</w:t>
      </w:r>
      <w:r w:rsidR="004919F7" w:rsidRPr="00212D7B">
        <w:rPr>
          <w:i/>
        </w:rPr>
        <w:t xml:space="preserve"> </w:t>
      </w:r>
      <w:r w:rsidRPr="00212D7B">
        <w:rPr>
          <w:i/>
        </w:rPr>
        <w:t>was deciphering a few lines or words of illegible scribble in a clinical record.</w:t>
      </w:r>
    </w:p>
    <w:p w:rsidR="00FE04B7" w:rsidRPr="00212D7B" w:rsidRDefault="006F0226" w:rsidP="00392F25">
      <w:pPr>
        <w:pStyle w:val="BodyText"/>
        <w:numPr>
          <w:ilvl w:val="0"/>
          <w:numId w:val="15"/>
        </w:numPr>
        <w:ind w:left="360"/>
        <w:rPr>
          <w:i/>
        </w:rPr>
      </w:pPr>
      <w:r w:rsidRPr="00212D7B">
        <w:rPr>
          <w:i/>
        </w:rPr>
        <w:t xml:space="preserve">In 2015, a PSR committee is often confronted by clinical records containing copious computer-generated ‘template’ entries, often with a detailed history and examination for each body system, listing clinical findings that may (or may not) have been elicited by the practitioner under review. Clinical records may </w:t>
      </w:r>
      <w:r w:rsidR="00AA7847" w:rsidRPr="00212D7B">
        <w:rPr>
          <w:i/>
        </w:rPr>
        <w:t xml:space="preserve">also </w:t>
      </w:r>
      <w:r w:rsidRPr="00212D7B">
        <w:rPr>
          <w:i/>
        </w:rPr>
        <w:t>include entries that do not seem relevant to the patient concerns or conditions being assessed.</w:t>
      </w:r>
    </w:p>
    <w:p w:rsidR="00FE04B7" w:rsidRPr="00212D7B" w:rsidRDefault="006F0226" w:rsidP="00392F25">
      <w:pPr>
        <w:pStyle w:val="BodyText"/>
        <w:numPr>
          <w:ilvl w:val="0"/>
          <w:numId w:val="15"/>
        </w:numPr>
        <w:ind w:left="360"/>
        <w:rPr>
          <w:i/>
        </w:rPr>
      </w:pPr>
      <w:r w:rsidRPr="00212D7B">
        <w:rPr>
          <w:i/>
        </w:rPr>
        <w:t>The list of nonprocedural MBS services attracting payment has moved beyond straightforward ‘attendance’ services based largely on face-to-face time. The MBS now includes complex services for chronic disease management, items for detailed ‘health assessments’ and complex services for managing mental</w:t>
      </w:r>
      <w:r w:rsidR="000A3C27" w:rsidRPr="00212D7B">
        <w:rPr>
          <w:i/>
        </w:rPr>
        <w:t xml:space="preserve"> </w:t>
      </w:r>
      <w:r w:rsidRPr="00212D7B">
        <w:rPr>
          <w:i/>
        </w:rPr>
        <w:t>health problems. These MBS items have been developed to reflect changing patterns of illness across the community, including a growing prevalence of chronic illness, and the recognition of a high prevalence of mental illness. The MBS items and their associated rules are necessarily somewhat prescriptive. This provides scope for less scrupulous practitioners to populate the clinical record of an attendance with copious ‘generic’ computer template material; PSR committees often find that these are of little apparent relevance to the particular patient.</w:t>
      </w:r>
    </w:p>
    <w:p w:rsidR="00FE04B7" w:rsidRPr="00212D7B" w:rsidRDefault="006F0226" w:rsidP="00392F25">
      <w:pPr>
        <w:pStyle w:val="BodyText"/>
        <w:numPr>
          <w:ilvl w:val="0"/>
          <w:numId w:val="15"/>
        </w:numPr>
        <w:ind w:left="360"/>
        <w:rPr>
          <w:i/>
        </w:rPr>
      </w:pPr>
      <w:r w:rsidRPr="00212D7B">
        <w:rPr>
          <w:i/>
        </w:rPr>
        <w:t>In community-based care, especially for patients with chronic conditions, modern health care is often provided by several practitioners. For example, a person with diabetes may regularly</w:t>
      </w:r>
      <w:r w:rsidR="000A3C27" w:rsidRPr="00212D7B">
        <w:rPr>
          <w:i/>
        </w:rPr>
        <w:t xml:space="preserve"> </w:t>
      </w:r>
      <w:r w:rsidRPr="00212D7B">
        <w:rPr>
          <w:i/>
        </w:rPr>
        <w:t xml:space="preserve">attend a GP, occasionally visit a specialist endocrinologist, and also receive regular care from allied health practitioners such as an optometrist, dietician and podiatrist. Looking at the provision of services by just one practitioner </w:t>
      </w:r>
      <w:r w:rsidRPr="00212D7B">
        <w:rPr>
          <w:i/>
        </w:rPr>
        <w:lastRenderedPageBreak/>
        <w:t>may provide a limited picture.</w:t>
      </w:r>
    </w:p>
    <w:p w:rsidR="00FE04B7" w:rsidRPr="00212D7B" w:rsidRDefault="006F0226" w:rsidP="00392F25">
      <w:pPr>
        <w:pStyle w:val="BodyText"/>
        <w:numPr>
          <w:ilvl w:val="0"/>
          <w:numId w:val="15"/>
        </w:numPr>
        <w:ind w:left="360"/>
        <w:rPr>
          <w:i/>
        </w:rPr>
      </w:pPr>
      <w:r w:rsidRPr="00212D7B">
        <w:rPr>
          <w:i/>
        </w:rPr>
        <w:t>Because of technical developments in medical science and personal choice, increasing numbers of doctors, specialists and GPs focus their practice on a specific interest—that is, they ‘subspecialise’.</w:t>
      </w:r>
    </w:p>
    <w:p w:rsidR="00FE04B7" w:rsidRPr="00212D7B" w:rsidRDefault="006F0226" w:rsidP="00392F25">
      <w:pPr>
        <w:pStyle w:val="BodyText"/>
        <w:numPr>
          <w:ilvl w:val="0"/>
          <w:numId w:val="15"/>
        </w:numPr>
        <w:ind w:left="360"/>
        <w:rPr>
          <w:i/>
        </w:rPr>
      </w:pPr>
      <w:r w:rsidRPr="00212D7B">
        <w:rPr>
          <w:i/>
        </w:rPr>
        <w:t>For example, on the RACGP website, the list of ‘endorsed networks and working groups’ covers 22 areas of specific interests. The Medical Board of Australia recognises 16 specialty areas within adult consultant physician practice and</w:t>
      </w:r>
    </w:p>
    <w:p w:rsidR="00FE04B7" w:rsidRPr="00212D7B" w:rsidRDefault="006F0226" w:rsidP="00392F25">
      <w:pPr>
        <w:pStyle w:val="BodyText"/>
        <w:numPr>
          <w:ilvl w:val="0"/>
          <w:numId w:val="15"/>
        </w:numPr>
        <w:ind w:left="360"/>
        <w:rPr>
          <w:i/>
        </w:rPr>
      </w:pPr>
      <w:r w:rsidRPr="00212D7B">
        <w:rPr>
          <w:i/>
        </w:rPr>
        <w:t>21 areas of specialty practice within paediatrics. One consequence for PSR is that it can be a challenge defining who a practitioner’s peers are.</w:t>
      </w:r>
    </w:p>
    <w:p w:rsidR="00FE04B7" w:rsidRPr="00212D7B" w:rsidRDefault="006F0226" w:rsidP="00392F25">
      <w:pPr>
        <w:pStyle w:val="BodyText"/>
        <w:numPr>
          <w:ilvl w:val="0"/>
          <w:numId w:val="15"/>
        </w:numPr>
        <w:ind w:left="360"/>
        <w:rPr>
          <w:i/>
        </w:rPr>
      </w:pPr>
      <w:r w:rsidRPr="00212D7B">
        <w:rPr>
          <w:i/>
        </w:rPr>
        <w:t>A related emerging issue noted by PSR is that some practitioners with a narrow area of practice, within both general practice and some specialties, claim that their narrow range of work enables them to develop a very efficient practice, often through employment of assistants trained to undertake routine aspects of patient management under supervision. They claim that such efficient processes are more difficult to develop in a more traditional setting, where the practitioner works alone to provide a broad range</w:t>
      </w:r>
      <w:r w:rsidR="000A3C27" w:rsidRPr="00212D7B">
        <w:rPr>
          <w:i/>
        </w:rPr>
        <w:t xml:space="preserve"> </w:t>
      </w:r>
      <w:r w:rsidRPr="00212D7B">
        <w:rPr>
          <w:i/>
        </w:rPr>
        <w:t>of services. This is offered as the explanation for providing high numbers of specific services.</w:t>
      </w:r>
    </w:p>
    <w:p w:rsidR="00FE04B7" w:rsidRPr="00212D7B" w:rsidRDefault="006F0226" w:rsidP="00392F25">
      <w:pPr>
        <w:pStyle w:val="BodyText"/>
        <w:numPr>
          <w:ilvl w:val="0"/>
          <w:numId w:val="15"/>
        </w:numPr>
        <w:ind w:left="360"/>
        <w:rPr>
          <w:i/>
        </w:rPr>
      </w:pPr>
      <w:r w:rsidRPr="00212D7B">
        <w:rPr>
          <w:i/>
        </w:rPr>
        <w:t>In the past decade, there has been an accelerating consolidation into larger practices; this applies particularly to general (primary) practice, and to some extent to specialist practice. This trend has been driven by factors such as the significant capital costs of establishing a modern practice, lifestyle choices (with many doctors preferring to work part time) and increasing numbers of women in the medical workforce. The</w:t>
      </w:r>
      <w:r w:rsidR="00EE5EA7" w:rsidRPr="00212D7B">
        <w:rPr>
          <w:i/>
        </w:rPr>
        <w:t xml:space="preserve"> </w:t>
      </w:r>
      <w:r w:rsidRPr="00212D7B">
        <w:rPr>
          <w:i/>
        </w:rPr>
        <w:t>administrative data received by PSR from DHS is built around the services provided by an individual practitioner, whereas a patient may receive care from several practitioners in the same practice during a given year.</w:t>
      </w:r>
    </w:p>
    <w:p w:rsidR="00FE04B7" w:rsidRPr="00DB7F18" w:rsidRDefault="006F0226" w:rsidP="00212D7B">
      <w:pPr>
        <w:pStyle w:val="BodyText"/>
      </w:pPr>
      <w:r w:rsidRPr="00DB7F18">
        <w:t>Australia’s MBS payment system is adapting to these and other developments with regard to its capacity to provide information to assess a practitioner’s pattern of practice. However, the</w:t>
      </w:r>
      <w:r w:rsidRPr="00DB7F18">
        <w:rPr>
          <w:spacing w:val="-7"/>
        </w:rPr>
        <w:t xml:space="preserve"> </w:t>
      </w:r>
      <w:r w:rsidRPr="00DB7F18">
        <w:t>data</w:t>
      </w:r>
      <w:r w:rsidRPr="00DB7F18">
        <w:rPr>
          <w:spacing w:val="-7"/>
        </w:rPr>
        <w:t xml:space="preserve"> </w:t>
      </w:r>
      <w:r w:rsidRPr="00DB7F18">
        <w:t>generated</w:t>
      </w:r>
      <w:r w:rsidRPr="00DB7F18">
        <w:rPr>
          <w:spacing w:val="-7"/>
        </w:rPr>
        <w:t xml:space="preserve"> </w:t>
      </w:r>
      <w:r w:rsidRPr="00DB7F18">
        <w:t>by</w:t>
      </w:r>
      <w:r w:rsidRPr="00DB7F18">
        <w:rPr>
          <w:spacing w:val="-7"/>
        </w:rPr>
        <w:t xml:space="preserve"> </w:t>
      </w:r>
      <w:r w:rsidRPr="00DB7F18">
        <w:t>DHS</w:t>
      </w:r>
      <w:r w:rsidRPr="00DB7F18">
        <w:rPr>
          <w:spacing w:val="-7"/>
        </w:rPr>
        <w:t xml:space="preserve"> </w:t>
      </w:r>
      <w:r w:rsidRPr="00DB7F18">
        <w:t>in</w:t>
      </w:r>
      <w:r w:rsidRPr="00DB7F18">
        <w:rPr>
          <w:spacing w:val="-7"/>
        </w:rPr>
        <w:t xml:space="preserve"> </w:t>
      </w:r>
      <w:r w:rsidRPr="00DB7F18">
        <w:t>regard</w:t>
      </w:r>
      <w:r w:rsidRPr="00DB7F18">
        <w:rPr>
          <w:spacing w:val="-7"/>
        </w:rPr>
        <w:t xml:space="preserve"> </w:t>
      </w:r>
      <w:r w:rsidRPr="00DB7F18">
        <w:t>to</w:t>
      </w:r>
    </w:p>
    <w:p w:rsidR="00FE04B7" w:rsidRPr="00DB7F18" w:rsidRDefault="006F0226" w:rsidP="00212D7B">
      <w:pPr>
        <w:pStyle w:val="BodyText"/>
      </w:pPr>
      <w:r w:rsidRPr="00DB7F18">
        <w:t>a practitioner referred to PSR still largely represent</w:t>
      </w:r>
      <w:r w:rsidRPr="00DB7F18">
        <w:rPr>
          <w:spacing w:val="-12"/>
        </w:rPr>
        <w:t xml:space="preserve"> </w:t>
      </w:r>
      <w:r w:rsidRPr="00DB7F18">
        <w:t>the</w:t>
      </w:r>
      <w:r w:rsidRPr="00DB7F18">
        <w:rPr>
          <w:spacing w:val="-12"/>
        </w:rPr>
        <w:t xml:space="preserve"> </w:t>
      </w:r>
      <w:r w:rsidRPr="00DB7F18">
        <w:t>solo</w:t>
      </w:r>
      <w:r w:rsidRPr="00DB7F18">
        <w:rPr>
          <w:rFonts w:ascii="MS Gothic" w:eastAsia="MS Gothic" w:hAnsi="MS Gothic" w:cs="MS Gothic" w:hint="eastAsia"/>
        </w:rPr>
        <w:t>‑</w:t>
      </w:r>
      <w:r w:rsidRPr="00DB7F18">
        <w:t>practitioner</w:t>
      </w:r>
      <w:r w:rsidRPr="00DB7F18">
        <w:rPr>
          <w:spacing w:val="-12"/>
        </w:rPr>
        <w:t xml:space="preserve"> </w:t>
      </w:r>
      <w:r w:rsidRPr="00DB7F18">
        <w:t>arrangement</w:t>
      </w:r>
      <w:r w:rsidRPr="00DB7F18">
        <w:rPr>
          <w:spacing w:val="-12"/>
        </w:rPr>
        <w:t xml:space="preserve"> </w:t>
      </w:r>
      <w:r w:rsidRPr="00DB7F18">
        <w:t>of Australian medical practice that was common in the 1970s and 1980s, when the MBS and payment</w:t>
      </w:r>
      <w:r w:rsidRPr="00DB7F18">
        <w:rPr>
          <w:spacing w:val="-20"/>
        </w:rPr>
        <w:t xml:space="preserve"> </w:t>
      </w:r>
      <w:r w:rsidRPr="00DB7F18">
        <w:t>arrangements</w:t>
      </w:r>
      <w:r w:rsidRPr="00DB7F18">
        <w:rPr>
          <w:spacing w:val="-20"/>
        </w:rPr>
        <w:t xml:space="preserve"> </w:t>
      </w:r>
      <w:r w:rsidRPr="00DB7F18">
        <w:t>were</w:t>
      </w:r>
      <w:r w:rsidRPr="00DB7F18">
        <w:rPr>
          <w:spacing w:val="-20"/>
        </w:rPr>
        <w:t xml:space="preserve"> </w:t>
      </w:r>
      <w:r w:rsidRPr="00DB7F18">
        <w:t>developed.</w:t>
      </w:r>
    </w:p>
    <w:p w:rsidR="00FE04B7" w:rsidRPr="00DB7F18" w:rsidRDefault="00FE04B7" w:rsidP="00212D7B">
      <w:pPr>
        <w:pStyle w:val="BodyText"/>
        <w:sectPr w:rsidR="00FE04B7" w:rsidRPr="00DB7F18" w:rsidSect="00655F8D">
          <w:pgSz w:w="9980" w:h="14180"/>
          <w:pgMar w:top="1440" w:right="1080" w:bottom="1440" w:left="1080" w:header="0" w:footer="612" w:gutter="0"/>
          <w:cols w:space="720"/>
        </w:sectPr>
      </w:pPr>
    </w:p>
    <w:p w:rsidR="00FE04B7" w:rsidRPr="00DB7F18" w:rsidRDefault="006F0226" w:rsidP="00212D7B">
      <w:pPr>
        <w:pStyle w:val="BodyText"/>
      </w:pPr>
      <w:r w:rsidRPr="00DB7F18">
        <w:lastRenderedPageBreak/>
        <w:t>For example, PSR receives from DHS a considerable amount of very useful data about a practitioner’s Medicare billing for the year under review, covering all MBS services initiated, prescriptions provided under</w:t>
      </w:r>
      <w:r w:rsidRPr="00DB7F18">
        <w:rPr>
          <w:spacing w:val="-7"/>
        </w:rPr>
        <w:t xml:space="preserve"> </w:t>
      </w:r>
      <w:r w:rsidRPr="00DB7F18">
        <w:t>the</w:t>
      </w:r>
      <w:r w:rsidRPr="00DB7F18">
        <w:rPr>
          <w:spacing w:val="-7"/>
        </w:rPr>
        <w:t xml:space="preserve"> </w:t>
      </w:r>
      <w:r w:rsidRPr="00DB7F18">
        <w:t>PBS,</w:t>
      </w:r>
      <w:r w:rsidRPr="00DB7F18">
        <w:rPr>
          <w:spacing w:val="-7"/>
        </w:rPr>
        <w:t xml:space="preserve"> </w:t>
      </w:r>
      <w:r w:rsidRPr="00DB7F18">
        <w:t>and</w:t>
      </w:r>
      <w:r w:rsidRPr="00DB7F18">
        <w:rPr>
          <w:spacing w:val="-7"/>
        </w:rPr>
        <w:t xml:space="preserve"> </w:t>
      </w:r>
      <w:r w:rsidRPr="00DB7F18">
        <w:t>ordering</w:t>
      </w:r>
      <w:r w:rsidRPr="00DB7F18">
        <w:rPr>
          <w:spacing w:val="-7"/>
        </w:rPr>
        <w:t xml:space="preserve"> </w:t>
      </w:r>
      <w:r w:rsidRPr="00DB7F18">
        <w:t>of</w:t>
      </w:r>
      <w:r w:rsidRPr="00DB7F18">
        <w:rPr>
          <w:spacing w:val="-7"/>
        </w:rPr>
        <w:t xml:space="preserve"> </w:t>
      </w:r>
      <w:r w:rsidRPr="00DB7F18">
        <w:t>pathology</w:t>
      </w:r>
      <w:r w:rsidR="00EE5EA7">
        <w:t xml:space="preserve"> </w:t>
      </w:r>
      <w:r w:rsidRPr="00DB7F18">
        <w:t>and diagnostic services. However, the system cannot readily provide information on other services</w:t>
      </w:r>
      <w:r w:rsidRPr="00DB7F18">
        <w:rPr>
          <w:spacing w:val="-12"/>
        </w:rPr>
        <w:t xml:space="preserve"> </w:t>
      </w:r>
      <w:r w:rsidRPr="00DB7F18">
        <w:t>that</w:t>
      </w:r>
      <w:r w:rsidRPr="00DB7F18">
        <w:rPr>
          <w:spacing w:val="-12"/>
        </w:rPr>
        <w:t xml:space="preserve"> </w:t>
      </w:r>
      <w:r w:rsidRPr="00DB7F18">
        <w:t>patients</w:t>
      </w:r>
      <w:r w:rsidRPr="00DB7F18">
        <w:rPr>
          <w:spacing w:val="-12"/>
        </w:rPr>
        <w:t xml:space="preserve"> </w:t>
      </w:r>
      <w:r w:rsidRPr="00DB7F18">
        <w:t>have</w:t>
      </w:r>
      <w:r w:rsidRPr="00DB7F18">
        <w:rPr>
          <w:spacing w:val="-12"/>
        </w:rPr>
        <w:t xml:space="preserve"> </w:t>
      </w:r>
      <w:r w:rsidRPr="00DB7F18">
        <w:t>received</w:t>
      </w:r>
      <w:r w:rsidRPr="00DB7F18">
        <w:rPr>
          <w:spacing w:val="-12"/>
        </w:rPr>
        <w:t xml:space="preserve"> </w:t>
      </w:r>
      <w:r w:rsidRPr="00DB7F18">
        <w:t>from</w:t>
      </w:r>
      <w:r w:rsidRPr="00DB7F18">
        <w:rPr>
          <w:spacing w:val="-12"/>
        </w:rPr>
        <w:t xml:space="preserve"> </w:t>
      </w:r>
      <w:r w:rsidRPr="00DB7F18">
        <w:t>other practitioners in the same practice, services received at other general practices, or referral patterns to particular specialists and allied health</w:t>
      </w:r>
      <w:r w:rsidRPr="00DB7F18">
        <w:rPr>
          <w:spacing w:val="-29"/>
        </w:rPr>
        <w:t xml:space="preserve"> </w:t>
      </w:r>
      <w:r w:rsidRPr="00DB7F18">
        <w:t>practitioners.</w:t>
      </w:r>
    </w:p>
    <w:p w:rsidR="00FE04B7" w:rsidRPr="00212D7B" w:rsidRDefault="006F0226" w:rsidP="00212D7B">
      <w:pPr>
        <w:pStyle w:val="BodyText"/>
      </w:pPr>
      <w:r w:rsidRPr="00212D7B">
        <w:t>As part of the government’s review of the MBS and MBS compliance measures, it is anticipated that consideration will be given to how additional information might be gathered as a by</w:t>
      </w:r>
      <w:r w:rsidRPr="00212D7B">
        <w:rPr>
          <w:rFonts w:ascii="MS Gothic" w:eastAsia="MS Gothic" w:hAnsi="MS Gothic" w:cs="MS Gothic" w:hint="eastAsia"/>
        </w:rPr>
        <w:t>‑</w:t>
      </w:r>
      <w:r w:rsidRPr="00212D7B">
        <w:t>product of the Medicare payment system, to better detect and define possible inappropriate practice in the existing environment, which is somewhat more complex than in 1994 when PSR was developed.</w:t>
      </w:r>
    </w:p>
    <w:p w:rsidR="00FE04B7" w:rsidRPr="00212D7B" w:rsidRDefault="006F0226" w:rsidP="00212D7B">
      <w:pPr>
        <w:pStyle w:val="Heading3"/>
      </w:pPr>
      <w:bookmarkStart w:id="30" w:name="_Toc434232995"/>
      <w:r w:rsidRPr="00212D7B">
        <w:t>Practitioners referred to PSR in 2014–15</w:t>
      </w:r>
      <w:bookmarkEnd w:id="30"/>
    </w:p>
    <w:p w:rsidR="00FE04B7" w:rsidRPr="00212D7B" w:rsidRDefault="006F0226" w:rsidP="00212D7B">
      <w:pPr>
        <w:pStyle w:val="BodyText"/>
      </w:pPr>
      <w:r w:rsidRPr="00212D7B">
        <w:t>No allied health practitioners or optometrists were referred to PSR by DHS in 2014–15.</w:t>
      </w:r>
    </w:p>
    <w:p w:rsidR="00FE04B7" w:rsidRPr="00212D7B" w:rsidRDefault="006F0226" w:rsidP="00212D7B">
      <w:pPr>
        <w:pStyle w:val="BodyText"/>
      </w:pPr>
      <w:r w:rsidRPr="00212D7B">
        <w:t>The 62 medical practitioners referred included 5 women. Thirty overseas</w:t>
      </w:r>
      <w:r w:rsidRPr="00212D7B">
        <w:rPr>
          <w:rFonts w:ascii="MS Gothic" w:eastAsia="MS Gothic" w:hAnsi="MS Gothic" w:cs="MS Gothic" w:hint="eastAsia"/>
        </w:rPr>
        <w:t>‑</w:t>
      </w:r>
      <w:r w:rsidRPr="00212D7B">
        <w:t>trained doctors were referred, comprising 48.5% of those referred. Often, overseas</w:t>
      </w:r>
      <w:r w:rsidRPr="00212D7B">
        <w:rPr>
          <w:rFonts w:ascii="MS Gothic" w:eastAsia="MS Gothic" w:hAnsi="MS Gothic" w:cs="MS Gothic" w:hint="eastAsia"/>
        </w:rPr>
        <w:t>‑</w:t>
      </w:r>
      <w:r w:rsidRPr="00212D7B">
        <w:t>trained doctors who are referred have been practising in Australia for only a short time, typically a few years.</w:t>
      </w:r>
    </w:p>
    <w:p w:rsidR="00FE04B7" w:rsidRPr="00212D7B" w:rsidRDefault="006F0226" w:rsidP="00212D7B">
      <w:pPr>
        <w:pStyle w:val="BodyText"/>
      </w:pPr>
      <w:r w:rsidRPr="00212D7B">
        <w:t>This raises the question of whether a policy response is required—for example, education relating to billing, and the appropriate use of the MBS and Medicare arrangements more generally.</w:t>
      </w:r>
    </w:p>
    <w:p w:rsidR="00FE04B7" w:rsidRPr="00DB7F18" w:rsidRDefault="006F0226" w:rsidP="00212D7B">
      <w:pPr>
        <w:pStyle w:val="Heading3"/>
      </w:pPr>
      <w:bookmarkStart w:id="31" w:name="_Toc434232996"/>
      <w:r w:rsidRPr="00DB7F18">
        <w:t>MBS</w:t>
      </w:r>
      <w:r w:rsidRPr="00DB7F18">
        <w:rPr>
          <w:spacing w:val="-19"/>
        </w:rPr>
        <w:t xml:space="preserve"> </w:t>
      </w:r>
      <w:r w:rsidRPr="00DB7F18">
        <w:t>Chronic</w:t>
      </w:r>
      <w:r w:rsidRPr="00DB7F18">
        <w:rPr>
          <w:spacing w:val="-19"/>
        </w:rPr>
        <w:t xml:space="preserve"> </w:t>
      </w:r>
      <w:r w:rsidRPr="00DB7F18">
        <w:t>Disease</w:t>
      </w:r>
      <w:r w:rsidRPr="00DB7F18">
        <w:rPr>
          <w:spacing w:val="-19"/>
        </w:rPr>
        <w:t xml:space="preserve"> </w:t>
      </w:r>
      <w:r w:rsidRPr="00DB7F18">
        <w:t>Management items</w:t>
      </w:r>
      <w:bookmarkEnd w:id="31"/>
    </w:p>
    <w:p w:rsidR="00FE04B7" w:rsidRPr="00DB7F18" w:rsidRDefault="006F0226" w:rsidP="00212D7B">
      <w:pPr>
        <w:pStyle w:val="BodyText"/>
      </w:pPr>
      <w:r w:rsidRPr="00DB7F18">
        <w:t>PSR reported in 2013–14 that many referrals to PSR from DHS (Medicare) were in respect of GPs’ use of MBS Chronic Disease Management (CDM) items and MBS Health Assessment</w:t>
      </w:r>
      <w:r w:rsidRPr="00DB7F18">
        <w:rPr>
          <w:spacing w:val="-14"/>
        </w:rPr>
        <w:t xml:space="preserve"> </w:t>
      </w:r>
      <w:r w:rsidRPr="00DB7F18">
        <w:t>items.</w:t>
      </w:r>
      <w:r w:rsidRPr="00DB7F18">
        <w:rPr>
          <w:spacing w:val="-14"/>
        </w:rPr>
        <w:t xml:space="preserve"> </w:t>
      </w:r>
      <w:r w:rsidRPr="00DB7F18">
        <w:t>This</w:t>
      </w:r>
      <w:r w:rsidRPr="00DB7F18">
        <w:rPr>
          <w:spacing w:val="-14"/>
        </w:rPr>
        <w:t xml:space="preserve"> </w:t>
      </w:r>
      <w:r w:rsidRPr="00DB7F18">
        <w:t>trend</w:t>
      </w:r>
      <w:r w:rsidRPr="00DB7F18">
        <w:rPr>
          <w:spacing w:val="-14"/>
        </w:rPr>
        <w:t xml:space="preserve"> </w:t>
      </w:r>
      <w:r w:rsidRPr="00DB7F18">
        <w:t>has</w:t>
      </w:r>
      <w:r w:rsidRPr="00DB7F18">
        <w:rPr>
          <w:spacing w:val="-14"/>
        </w:rPr>
        <w:t xml:space="preserve"> </w:t>
      </w:r>
      <w:r w:rsidRPr="00DB7F18">
        <w:t>accelerated in</w:t>
      </w:r>
      <w:r w:rsidRPr="00DB7F18">
        <w:rPr>
          <w:spacing w:val="-9"/>
        </w:rPr>
        <w:t xml:space="preserve"> </w:t>
      </w:r>
      <w:r w:rsidRPr="00DB7F18">
        <w:t>2014–15.</w:t>
      </w:r>
    </w:p>
    <w:p w:rsidR="00FE04B7" w:rsidRPr="00DB7F18" w:rsidRDefault="00FE04B7" w:rsidP="00212D7B">
      <w:pPr>
        <w:pStyle w:val="BodyText"/>
        <w:rPr>
          <w:rFonts w:cs="Helvetica"/>
          <w:sz w:val="19"/>
          <w:szCs w:val="19"/>
        </w:rPr>
      </w:pPr>
    </w:p>
    <w:p w:rsidR="00FE04B7" w:rsidRPr="00DB7F18" w:rsidRDefault="006F0226" w:rsidP="00212D7B">
      <w:pPr>
        <w:pStyle w:val="BodyText"/>
      </w:pPr>
      <w:r w:rsidRPr="00DB7F18">
        <w:t>Many practitioners who provide high numbers of these services use computer</w:t>
      </w:r>
      <w:r w:rsidRPr="00DB7F18">
        <w:rPr>
          <w:rFonts w:ascii="MS Gothic" w:eastAsia="MS Gothic" w:hAnsi="MS Gothic" w:cs="MS Gothic" w:hint="eastAsia"/>
        </w:rPr>
        <w:t>‑</w:t>
      </w:r>
      <w:r w:rsidRPr="00DB7F18">
        <w:t xml:space="preserve">generated templates; a plan may have minimal content specific to the patient for whom the plan has been prepared. For example, a combined GP Management Plan/Team Care Arrangement document reviewed by a PSR GP consultant had no information directly relevant to the patient other than the notation ‘whiplash’ and referral to a </w:t>
      </w:r>
      <w:r w:rsidRPr="00DB7F18">
        <w:lastRenderedPageBreak/>
        <w:t>physiotherapist for five MBS</w:t>
      </w:r>
      <w:r w:rsidRPr="00DB7F18">
        <w:rPr>
          <w:rFonts w:ascii="MS Gothic" w:eastAsia="MS Gothic" w:hAnsi="MS Gothic" w:cs="MS Gothic" w:hint="eastAsia"/>
        </w:rPr>
        <w:t>‑</w:t>
      </w:r>
      <w:r w:rsidRPr="00DB7F18">
        <w:t xml:space="preserve"> subsidised</w:t>
      </w:r>
      <w:r w:rsidRPr="00DB7F18">
        <w:rPr>
          <w:spacing w:val="-8"/>
        </w:rPr>
        <w:t xml:space="preserve"> </w:t>
      </w:r>
      <w:r w:rsidRPr="00DB7F18">
        <w:t>visits.</w:t>
      </w:r>
      <w:r w:rsidRPr="00DB7F18">
        <w:rPr>
          <w:spacing w:val="-8"/>
        </w:rPr>
        <w:t xml:space="preserve"> </w:t>
      </w:r>
      <w:r w:rsidRPr="00DB7F18">
        <w:t>The</w:t>
      </w:r>
      <w:r w:rsidRPr="00DB7F18">
        <w:rPr>
          <w:spacing w:val="-8"/>
        </w:rPr>
        <w:t xml:space="preserve"> </w:t>
      </w:r>
      <w:r w:rsidRPr="00DB7F18">
        <w:t>plan</w:t>
      </w:r>
      <w:r w:rsidRPr="00DB7F18">
        <w:rPr>
          <w:spacing w:val="-8"/>
        </w:rPr>
        <w:t xml:space="preserve"> </w:t>
      </w:r>
      <w:r w:rsidRPr="00DB7F18">
        <w:t>also</w:t>
      </w:r>
      <w:r w:rsidRPr="00DB7F18">
        <w:rPr>
          <w:spacing w:val="-8"/>
        </w:rPr>
        <w:t xml:space="preserve"> </w:t>
      </w:r>
      <w:r w:rsidRPr="00DB7F18">
        <w:t>had</w:t>
      </w:r>
      <w:r w:rsidRPr="00DB7F18">
        <w:rPr>
          <w:spacing w:val="-8"/>
        </w:rPr>
        <w:t xml:space="preserve"> </w:t>
      </w:r>
      <w:r w:rsidRPr="00DB7F18">
        <w:t>two</w:t>
      </w:r>
      <w:r w:rsidRPr="00DB7F18">
        <w:rPr>
          <w:spacing w:val="-8"/>
        </w:rPr>
        <w:t xml:space="preserve"> </w:t>
      </w:r>
      <w:r w:rsidRPr="00DB7F18">
        <w:t>pages of generic health advice, most of which did not appear relevant to any other condition listed in the patient’s clinical record. A GP Management</w:t>
      </w:r>
      <w:r w:rsidRPr="00DB7F18">
        <w:rPr>
          <w:spacing w:val="-14"/>
        </w:rPr>
        <w:t xml:space="preserve"> </w:t>
      </w:r>
      <w:r w:rsidRPr="00DB7F18">
        <w:t>Plan</w:t>
      </w:r>
      <w:r w:rsidRPr="00DB7F18">
        <w:rPr>
          <w:spacing w:val="-14"/>
        </w:rPr>
        <w:t xml:space="preserve"> </w:t>
      </w:r>
      <w:r w:rsidRPr="00DB7F18">
        <w:t>(item</w:t>
      </w:r>
      <w:r w:rsidRPr="00DB7F18">
        <w:rPr>
          <w:spacing w:val="-14"/>
        </w:rPr>
        <w:t xml:space="preserve"> </w:t>
      </w:r>
      <w:r w:rsidRPr="00DB7F18">
        <w:t>721)</w:t>
      </w:r>
      <w:r w:rsidRPr="00DB7F18">
        <w:rPr>
          <w:spacing w:val="-14"/>
        </w:rPr>
        <w:t xml:space="preserve"> </w:t>
      </w:r>
      <w:r w:rsidRPr="00DB7F18">
        <w:t>currently</w:t>
      </w:r>
      <w:r w:rsidRPr="00DB7F18">
        <w:rPr>
          <w:spacing w:val="-14"/>
        </w:rPr>
        <w:t xml:space="preserve"> </w:t>
      </w:r>
      <w:r w:rsidRPr="00DB7F18">
        <w:t xml:space="preserve">attracts an MBS fee of $144.25 and a </w:t>
      </w:r>
      <w:r w:rsidRPr="00DB7F18">
        <w:rPr>
          <w:spacing w:val="-5"/>
        </w:rPr>
        <w:t xml:space="preserve">Team </w:t>
      </w:r>
      <w:r w:rsidRPr="00DB7F18">
        <w:t>Care Arrangement</w:t>
      </w:r>
      <w:r w:rsidRPr="00DB7F18">
        <w:rPr>
          <w:spacing w:val="-16"/>
        </w:rPr>
        <w:t xml:space="preserve"> </w:t>
      </w:r>
      <w:r w:rsidRPr="00DB7F18">
        <w:t>(item</w:t>
      </w:r>
      <w:r w:rsidRPr="00DB7F18">
        <w:rPr>
          <w:spacing w:val="-16"/>
        </w:rPr>
        <w:t xml:space="preserve"> </w:t>
      </w:r>
      <w:r w:rsidRPr="00DB7F18">
        <w:t>723)</w:t>
      </w:r>
      <w:r w:rsidRPr="00DB7F18">
        <w:rPr>
          <w:spacing w:val="-16"/>
        </w:rPr>
        <w:t xml:space="preserve"> </w:t>
      </w:r>
      <w:r w:rsidRPr="00DB7F18">
        <w:t>$114.30.</w:t>
      </w:r>
    </w:p>
    <w:p w:rsidR="00FE04B7" w:rsidRPr="00212D7B" w:rsidRDefault="006F0226" w:rsidP="00212D7B">
      <w:pPr>
        <w:pStyle w:val="BodyText"/>
      </w:pPr>
      <w:r w:rsidRPr="00212D7B">
        <w:t>MBS support for a Team Care Arrangement is meant to support provision of allied health care from practitioners such as physiotherapists and dieticians, when the contribution and aims of such care have been discussed and agreed by the GP and relevant allied health practitioners. However, rather than initiating such services as part of a necessary Team Care Arrangement, some GPs claim that they are induced to prepare</w:t>
      </w:r>
      <w:r w:rsidR="00EE5EA7" w:rsidRPr="00212D7B">
        <w:t xml:space="preserve"> </w:t>
      </w:r>
      <w:r w:rsidRPr="00212D7B">
        <w:t>CDM paperwork by patients seeking Medicare rebates for allied health services. For PSR, the situation can appear more uncertain when,</w:t>
      </w:r>
      <w:r w:rsidR="00EE5EA7" w:rsidRPr="00212D7B">
        <w:t xml:space="preserve"> </w:t>
      </w:r>
      <w:r w:rsidRPr="00212D7B">
        <w:t>as is becoming more common, allied health practitioners rent rooms within GP practices.</w:t>
      </w:r>
    </w:p>
    <w:p w:rsidR="00FE04B7" w:rsidRPr="00DB7F18" w:rsidRDefault="006F0226">
      <w:pPr>
        <w:pStyle w:val="BodyText"/>
        <w:spacing w:before="90" w:line="319" w:lineRule="auto"/>
      </w:pPr>
      <w:r w:rsidRPr="00DB7F18">
        <w:rPr>
          <w:color w:val="231F20"/>
        </w:rPr>
        <w:t>Department</w:t>
      </w:r>
      <w:r w:rsidRPr="00DB7F18">
        <w:rPr>
          <w:color w:val="231F20"/>
          <w:spacing w:val="-9"/>
        </w:rPr>
        <w:t xml:space="preserve"> </w:t>
      </w:r>
      <w:r w:rsidRPr="00DB7F18">
        <w:rPr>
          <w:color w:val="231F20"/>
        </w:rPr>
        <w:t>of</w:t>
      </w:r>
      <w:r w:rsidRPr="00DB7F18">
        <w:rPr>
          <w:color w:val="231F20"/>
          <w:spacing w:val="-9"/>
        </w:rPr>
        <w:t xml:space="preserve"> </w:t>
      </w:r>
      <w:r w:rsidRPr="00DB7F18">
        <w:rPr>
          <w:color w:val="231F20"/>
        </w:rPr>
        <w:t>Health</w:t>
      </w:r>
      <w:r w:rsidRPr="00DB7F18">
        <w:rPr>
          <w:color w:val="231F20"/>
          <w:spacing w:val="-9"/>
        </w:rPr>
        <w:t xml:space="preserve"> </w:t>
      </w:r>
      <w:r w:rsidRPr="00DB7F18">
        <w:rPr>
          <w:color w:val="231F20"/>
        </w:rPr>
        <w:t>advice</w:t>
      </w:r>
      <w:r w:rsidRPr="00DB7F18">
        <w:rPr>
          <w:color w:val="231F20"/>
          <w:spacing w:val="-9"/>
        </w:rPr>
        <w:t xml:space="preserve"> </w:t>
      </w:r>
      <w:r w:rsidRPr="00DB7F18">
        <w:rPr>
          <w:color w:val="231F20"/>
        </w:rPr>
        <w:t>to</w:t>
      </w:r>
      <w:r w:rsidRPr="00DB7F18">
        <w:rPr>
          <w:color w:val="231F20"/>
          <w:spacing w:val="-9"/>
        </w:rPr>
        <w:t xml:space="preserve"> </w:t>
      </w:r>
      <w:r w:rsidRPr="00DB7F18">
        <w:rPr>
          <w:color w:val="231F20"/>
        </w:rPr>
        <w:t>GPs</w:t>
      </w:r>
      <w:r w:rsidRPr="00DB7F18">
        <w:rPr>
          <w:color w:val="231F20"/>
          <w:spacing w:val="-9"/>
        </w:rPr>
        <w:t xml:space="preserve"> </w:t>
      </w:r>
      <w:r w:rsidRPr="00DB7F18">
        <w:rPr>
          <w:color w:val="231F20"/>
        </w:rPr>
        <w:t>makes clear</w:t>
      </w:r>
      <w:r w:rsidRPr="00DB7F18">
        <w:rPr>
          <w:color w:val="231F20"/>
          <w:spacing w:val="-12"/>
        </w:rPr>
        <w:t xml:space="preserve"> </w:t>
      </w:r>
      <w:r w:rsidRPr="00DB7F18">
        <w:rPr>
          <w:color w:val="231F20"/>
        </w:rPr>
        <w:t>that:</w:t>
      </w:r>
    </w:p>
    <w:p w:rsidR="00FE04B7" w:rsidRPr="003373DA" w:rsidRDefault="006F0226" w:rsidP="003373DA">
      <w:pPr>
        <w:pStyle w:val="BodyText"/>
        <w:ind w:left="360"/>
        <w:rPr>
          <w:i/>
        </w:rPr>
      </w:pPr>
      <w:r w:rsidRPr="003373DA">
        <w:rPr>
          <w:i/>
        </w:rPr>
        <w:t>The chronic disease care planning process is not simply a mechanism to provide Medicare rebates for allied health services. The CDM items were developed to provide GPs with a structured way</w:t>
      </w:r>
      <w:r w:rsidR="002C2875" w:rsidRPr="003373DA">
        <w:rPr>
          <w:i/>
        </w:rPr>
        <w:t xml:space="preserve"> </w:t>
      </w:r>
      <w:r w:rsidRPr="003373DA">
        <w:rPr>
          <w:i/>
        </w:rPr>
        <w:t xml:space="preserve">of managing a wide range of chronic medical conditions and to assist them to plan and coordinate the care of patients with multidisciplinary care needs. Care planning can be used as a tool for organising the care a patient needs and help reduce the need for </w:t>
      </w:r>
      <w:proofErr w:type="spellStart"/>
      <w:r w:rsidRPr="003373DA">
        <w:rPr>
          <w:i/>
        </w:rPr>
        <w:t>adhoc</w:t>
      </w:r>
      <w:proofErr w:type="spellEnd"/>
      <w:r w:rsidRPr="003373DA">
        <w:rPr>
          <w:i/>
        </w:rPr>
        <w:t>, episodic consultations. A care plan is a useful mechanism for recording comprehensive, accurate and up-to-date information about the patient’s condition and all of the treatment they are receiving</w:t>
      </w:r>
      <w:r w:rsidR="002C2875" w:rsidRPr="003373DA">
        <w:rPr>
          <w:i/>
        </w:rPr>
        <w:t>. (</w:t>
      </w:r>
      <w:hyperlink r:id="rId17" w:history="1">
        <w:r w:rsidR="00FB229F" w:rsidRPr="001C7D21">
          <w:rPr>
            <w:rStyle w:val="Hyperlink"/>
            <w:i/>
          </w:rPr>
          <w:t>Chronic Disease Management — GP services</w:t>
        </w:r>
      </w:hyperlink>
      <w:r w:rsidR="002C2875" w:rsidRPr="003373DA">
        <w:rPr>
          <w:i/>
        </w:rPr>
        <w:t>)</w:t>
      </w:r>
    </w:p>
    <w:p w:rsidR="00FE04B7" w:rsidRPr="003373DA" w:rsidRDefault="006F0226" w:rsidP="003373DA">
      <w:pPr>
        <w:pStyle w:val="BodyText"/>
      </w:pPr>
      <w:r w:rsidRPr="003373DA">
        <w:t>PSR has discussed with Department of Health officials the compliance issues that regularly arise with CDM items. The appropriate use of these MBS items is being reviewed as part of the review of primary care recently announced by the Minister for Health.</w:t>
      </w:r>
    </w:p>
    <w:p w:rsidR="00FE04B7" w:rsidRPr="00DB7F18" w:rsidRDefault="006F0226" w:rsidP="000104C9">
      <w:pPr>
        <w:pStyle w:val="Heading3"/>
      </w:pPr>
      <w:bookmarkStart w:id="32" w:name="_Toc434232997"/>
      <w:r w:rsidRPr="000104C9">
        <w:t>Larger</w:t>
      </w:r>
      <w:r w:rsidRPr="00DB7F18">
        <w:t xml:space="preserve"> general</w:t>
      </w:r>
      <w:r w:rsidRPr="00DB7F18">
        <w:rPr>
          <w:spacing w:val="-38"/>
        </w:rPr>
        <w:t xml:space="preserve"> </w:t>
      </w:r>
      <w:r w:rsidRPr="00DB7F18">
        <w:t>practices</w:t>
      </w:r>
      <w:bookmarkEnd w:id="32"/>
    </w:p>
    <w:p w:rsidR="00FE04B7" w:rsidRPr="008F199F" w:rsidRDefault="006F0226" w:rsidP="008F199F">
      <w:pPr>
        <w:pStyle w:val="BodyText"/>
      </w:pPr>
      <w:r w:rsidRPr="008F199F">
        <w:t>A practical consequence for PSR of the trend towards larger practices relates to the concept of a patient’s ‘usual GP’. Formal advice to GPs on use of the MBS CDM items recognises that patients visiting large practices that engage many GPs may see several GPs during a</w:t>
      </w:r>
      <w:r w:rsidR="00E97EE8" w:rsidRPr="008F199F">
        <w:t xml:space="preserve"> </w:t>
      </w:r>
      <w:r w:rsidRPr="008F199F">
        <w:t>year. However, PSR committees frequently find that some practitioners in large practices provide CDM services opportunistically. This is particularly evident in practices that do not take appointments. A typical example is that of a patient who attends the practice for an acute, relatively straightforward condition.</w:t>
      </w:r>
    </w:p>
    <w:p w:rsidR="00FE04B7" w:rsidRPr="008F199F" w:rsidRDefault="006F0226" w:rsidP="008F199F">
      <w:pPr>
        <w:pStyle w:val="BodyText"/>
      </w:pPr>
      <w:r w:rsidRPr="008F199F">
        <w:lastRenderedPageBreak/>
        <w:t>The GP they see, who they have never attended before, decides that the patient meets the somewhat broad criteria for use</w:t>
      </w:r>
      <w:r w:rsidR="00E97EE8" w:rsidRPr="008F199F">
        <w:t xml:space="preserve"> </w:t>
      </w:r>
      <w:r w:rsidRPr="008F199F">
        <w:t>of CDM items, and proceeds to prepare a GP Management Plan and Team Care</w:t>
      </w:r>
    </w:p>
    <w:p w:rsidR="00FE04B7" w:rsidRPr="008F199F" w:rsidRDefault="006F0226" w:rsidP="008F199F">
      <w:pPr>
        <w:pStyle w:val="BodyText"/>
      </w:pPr>
      <w:r w:rsidRPr="008F199F">
        <w:t>Arrangement. A visit that might have attracted an MBS payment for a standard attendance of around $40 turns into a visit attracting</w:t>
      </w:r>
      <w:r w:rsidR="00E97EE8" w:rsidRPr="008F199F">
        <w:t xml:space="preserve"> </w:t>
      </w:r>
      <w:r w:rsidRPr="008F199F">
        <w:t xml:space="preserve">total MBS payments of around $250. More importantly, PSR committees often find that, in these circumstances, the basic </w:t>
      </w:r>
      <w:r w:rsidR="00E97EE8" w:rsidRPr="008F199F">
        <w:t>policy aims</w:t>
      </w:r>
      <w:r w:rsidRPr="008F199F">
        <w:t xml:space="preserve"> of the MBS CDM program—to support patients with significant chronic illness whose GP arranges, coordinates and monitors</w:t>
      </w:r>
      <w:r w:rsidR="00E97EE8" w:rsidRPr="008F199F">
        <w:t xml:space="preserve"> </w:t>
      </w:r>
      <w:r w:rsidRPr="008F199F">
        <w:t>ongoing care—can be undermined rather than supported.</w:t>
      </w:r>
    </w:p>
    <w:p w:rsidR="00FE04B7" w:rsidRPr="008F199F" w:rsidRDefault="006F0226" w:rsidP="008F199F">
      <w:pPr>
        <w:pStyle w:val="BodyText"/>
      </w:pPr>
      <w:r w:rsidRPr="008F199F">
        <w:t>Most large practices engage GPs on a revenue</w:t>
      </w:r>
      <w:r w:rsidRPr="008F199F">
        <w:rPr>
          <w:rFonts w:ascii="MS Gothic" w:eastAsia="MS Gothic" w:hAnsi="MS Gothic" w:cs="MS Gothic" w:hint="eastAsia"/>
        </w:rPr>
        <w:t>‑</w:t>
      </w:r>
      <w:r w:rsidRPr="008F199F">
        <w:t>sharing basis rather than as salaried employees. Contracted GPs receive a percentage of income generated. An emerging issue is the extent to which the practice owner is responsible for ensuring that contracted practitioners do not engage in inappropriate practice. Section 82(2) of the Act provides for a finding of inappropriate practice against ‘an officer of a body corporate’ who ‘knowingly, recklessly or negligently’ permits a practitioner ‘to engage in conduct that constitutes inappropriate practice’. To date, no officers of bodies corporate have been referred to PSR for review.</w:t>
      </w:r>
    </w:p>
    <w:p w:rsidR="00FE04B7" w:rsidRPr="00DB7F18" w:rsidRDefault="006F0226" w:rsidP="000D499B">
      <w:pPr>
        <w:pStyle w:val="BodyText"/>
      </w:pPr>
      <w:r w:rsidRPr="008F199F">
        <w:t>This issue was highlighted during 2014–15 when two overseas</w:t>
      </w:r>
      <w:r w:rsidRPr="008F199F">
        <w:rPr>
          <w:rFonts w:ascii="MS Gothic" w:eastAsia="MS Gothic" w:hAnsi="MS Gothic" w:cs="MS Gothic" w:hint="eastAsia"/>
        </w:rPr>
        <w:t>‑</w:t>
      </w:r>
      <w:r w:rsidRPr="008F199F">
        <w:t>trained doctors, recently arrived in Australia, were referred to PSR; both had been practising in the same</w:t>
      </w:r>
      <w:r w:rsidR="00E97EE8" w:rsidRPr="008F199F">
        <w:t xml:space="preserve"> </w:t>
      </w:r>
      <w:r w:rsidRPr="008F199F">
        <w:t>large practice. Both had provided around 18,000 services under Medicare during the year (putting them in the 99th percentile when compared with all GPs) and both were ‘80/20’ referrals (see ‘80/20 rule’, below).</w:t>
      </w:r>
      <w:r w:rsidR="000D499B">
        <w:t xml:space="preserve"> </w:t>
      </w:r>
      <w:r w:rsidRPr="00DB7F18">
        <w:rPr>
          <w:color w:val="231F20"/>
        </w:rPr>
        <w:t>Each practitioner had provided well over 1,000 MBS CDM items, and one had provided almost</w:t>
      </w:r>
      <w:r w:rsidRPr="00DB7F18">
        <w:rPr>
          <w:color w:val="231F20"/>
          <w:spacing w:val="-12"/>
        </w:rPr>
        <w:t xml:space="preserve"> </w:t>
      </w:r>
      <w:r w:rsidRPr="00DB7F18">
        <w:rPr>
          <w:color w:val="231F20"/>
        </w:rPr>
        <w:t>1,000</w:t>
      </w:r>
      <w:r w:rsidRPr="00DB7F18">
        <w:rPr>
          <w:color w:val="231F20"/>
          <w:spacing w:val="-12"/>
        </w:rPr>
        <w:t xml:space="preserve"> </w:t>
      </w:r>
      <w:r w:rsidRPr="00DB7F18">
        <w:rPr>
          <w:color w:val="231F20"/>
        </w:rPr>
        <w:t>GP</w:t>
      </w:r>
      <w:r w:rsidRPr="00DB7F18">
        <w:rPr>
          <w:color w:val="231F20"/>
          <w:spacing w:val="-12"/>
        </w:rPr>
        <w:t xml:space="preserve"> </w:t>
      </w:r>
      <w:r w:rsidRPr="00DB7F18">
        <w:rPr>
          <w:color w:val="231F20"/>
        </w:rPr>
        <w:t>Management</w:t>
      </w:r>
      <w:r w:rsidRPr="00DB7F18">
        <w:rPr>
          <w:color w:val="231F20"/>
          <w:spacing w:val="-12"/>
        </w:rPr>
        <w:t xml:space="preserve"> </w:t>
      </w:r>
      <w:r w:rsidRPr="00DB7F18">
        <w:rPr>
          <w:color w:val="231F20"/>
        </w:rPr>
        <w:t>Plans.</w:t>
      </w:r>
      <w:r w:rsidRPr="00DB7F18">
        <w:rPr>
          <w:color w:val="231F20"/>
          <w:spacing w:val="-12"/>
        </w:rPr>
        <w:t xml:space="preserve"> </w:t>
      </w:r>
      <w:r w:rsidRPr="00DB7F18">
        <w:rPr>
          <w:color w:val="231F20"/>
        </w:rPr>
        <w:t>In</w:t>
      </w:r>
      <w:r w:rsidR="00E97EE8">
        <w:rPr>
          <w:color w:val="231F20"/>
        </w:rPr>
        <w:t xml:space="preserve"> </w:t>
      </w:r>
      <w:r w:rsidRPr="00DB7F18">
        <w:rPr>
          <w:color w:val="231F20"/>
        </w:rPr>
        <w:t>initial submissions, both claimed that the only</w:t>
      </w:r>
      <w:r w:rsidRPr="00DB7F18">
        <w:rPr>
          <w:color w:val="231F20"/>
          <w:spacing w:val="-10"/>
        </w:rPr>
        <w:t xml:space="preserve"> </w:t>
      </w:r>
      <w:r w:rsidRPr="00DB7F18">
        <w:rPr>
          <w:color w:val="231F20"/>
        </w:rPr>
        <w:t>induction</w:t>
      </w:r>
      <w:r w:rsidRPr="00DB7F18">
        <w:rPr>
          <w:color w:val="231F20"/>
          <w:spacing w:val="-10"/>
        </w:rPr>
        <w:t xml:space="preserve"> </w:t>
      </w:r>
      <w:r w:rsidRPr="00DB7F18">
        <w:rPr>
          <w:color w:val="231F20"/>
        </w:rPr>
        <w:t>they</w:t>
      </w:r>
      <w:r w:rsidRPr="00DB7F18">
        <w:rPr>
          <w:color w:val="231F20"/>
          <w:spacing w:val="-10"/>
        </w:rPr>
        <w:t xml:space="preserve"> </w:t>
      </w:r>
      <w:r w:rsidRPr="00DB7F18">
        <w:rPr>
          <w:color w:val="231F20"/>
        </w:rPr>
        <w:t>had</w:t>
      </w:r>
      <w:r w:rsidRPr="00DB7F18">
        <w:rPr>
          <w:color w:val="231F20"/>
          <w:spacing w:val="-10"/>
        </w:rPr>
        <w:t xml:space="preserve"> </w:t>
      </w:r>
      <w:r w:rsidRPr="00DB7F18">
        <w:rPr>
          <w:color w:val="231F20"/>
        </w:rPr>
        <w:t>received</w:t>
      </w:r>
      <w:r w:rsidRPr="00DB7F18">
        <w:rPr>
          <w:color w:val="231F20"/>
          <w:spacing w:val="-10"/>
        </w:rPr>
        <w:t xml:space="preserve"> </w:t>
      </w:r>
      <w:r w:rsidRPr="00DB7F18">
        <w:rPr>
          <w:color w:val="231F20"/>
        </w:rPr>
        <w:t>when</w:t>
      </w:r>
      <w:r w:rsidRPr="00DB7F18">
        <w:rPr>
          <w:color w:val="231F20"/>
          <w:spacing w:val="-10"/>
        </w:rPr>
        <w:t xml:space="preserve"> </w:t>
      </w:r>
      <w:r w:rsidRPr="00DB7F18">
        <w:rPr>
          <w:color w:val="231F20"/>
        </w:rPr>
        <w:t>they</w:t>
      </w:r>
      <w:r w:rsidR="00666756">
        <w:rPr>
          <w:color w:val="231F20"/>
        </w:rPr>
        <w:t xml:space="preserve"> </w:t>
      </w:r>
      <w:r w:rsidRPr="00DB7F18">
        <w:rPr>
          <w:color w:val="231F20"/>
        </w:rPr>
        <w:t>began at the practice was a brief introduction to the practice’s information technology (IT) record</w:t>
      </w:r>
      <w:r w:rsidRPr="00DB7F18">
        <w:rPr>
          <w:color w:val="231F20"/>
          <w:spacing w:val="-6"/>
        </w:rPr>
        <w:t xml:space="preserve"> </w:t>
      </w:r>
      <w:r w:rsidRPr="00DB7F18">
        <w:rPr>
          <w:color w:val="231F20"/>
        </w:rPr>
        <w:t>system</w:t>
      </w:r>
      <w:r w:rsidRPr="00DB7F18">
        <w:rPr>
          <w:color w:val="231F20"/>
          <w:spacing w:val="-6"/>
        </w:rPr>
        <w:t xml:space="preserve"> </w:t>
      </w:r>
      <w:r w:rsidRPr="00DB7F18">
        <w:rPr>
          <w:color w:val="231F20"/>
        </w:rPr>
        <w:t>by</w:t>
      </w:r>
      <w:r w:rsidRPr="00DB7F18">
        <w:rPr>
          <w:color w:val="231F20"/>
          <w:spacing w:val="-6"/>
        </w:rPr>
        <w:t xml:space="preserve"> </w:t>
      </w:r>
      <w:r w:rsidRPr="00DB7F18">
        <w:rPr>
          <w:color w:val="231F20"/>
        </w:rPr>
        <w:t>reception</w:t>
      </w:r>
      <w:r w:rsidRPr="00DB7F18">
        <w:rPr>
          <w:color w:val="231F20"/>
          <w:spacing w:val="-6"/>
        </w:rPr>
        <w:t xml:space="preserve"> </w:t>
      </w:r>
      <w:r w:rsidRPr="00DB7F18">
        <w:rPr>
          <w:color w:val="231F20"/>
        </w:rPr>
        <w:t>staff,</w:t>
      </w:r>
      <w:r w:rsidRPr="00DB7F18">
        <w:rPr>
          <w:color w:val="231F20"/>
          <w:spacing w:val="-6"/>
        </w:rPr>
        <w:t xml:space="preserve"> </w:t>
      </w:r>
      <w:r w:rsidRPr="00DB7F18">
        <w:rPr>
          <w:color w:val="231F20"/>
        </w:rPr>
        <w:t>and</w:t>
      </w:r>
      <w:r w:rsidRPr="00DB7F18">
        <w:rPr>
          <w:color w:val="231F20"/>
          <w:spacing w:val="-6"/>
        </w:rPr>
        <w:t xml:space="preserve"> </w:t>
      </w:r>
      <w:r w:rsidRPr="00DB7F18">
        <w:rPr>
          <w:color w:val="231F20"/>
        </w:rPr>
        <w:t>a</w:t>
      </w:r>
      <w:r w:rsidRPr="00DB7F18">
        <w:rPr>
          <w:color w:val="231F20"/>
          <w:spacing w:val="-6"/>
        </w:rPr>
        <w:t xml:space="preserve"> </w:t>
      </w:r>
      <w:r w:rsidRPr="00DB7F18">
        <w:rPr>
          <w:color w:val="231F20"/>
        </w:rPr>
        <w:t>list</w:t>
      </w:r>
      <w:r w:rsidRPr="00DB7F18">
        <w:rPr>
          <w:color w:val="231F20"/>
          <w:spacing w:val="-6"/>
        </w:rPr>
        <w:t xml:space="preserve"> </w:t>
      </w:r>
      <w:r w:rsidRPr="00DB7F18">
        <w:rPr>
          <w:color w:val="231F20"/>
        </w:rPr>
        <w:t>of</w:t>
      </w:r>
      <w:r w:rsidR="001B06F1">
        <w:rPr>
          <w:color w:val="231F20"/>
        </w:rPr>
        <w:t xml:space="preserve"> </w:t>
      </w:r>
      <w:r w:rsidRPr="00DB7F18">
        <w:rPr>
          <w:color w:val="231F20"/>
        </w:rPr>
        <w:t>frequently used MBS items and fees. There were claims that often, in the large, busy practice (which did not take appointments), inadequate numbers of administrative staff were on duty to ensure that documents were scanned into the record system, and inadequate nursing staff were available to assist with patient assessments. One of the practitioners claimed that, after a few weeks at</w:t>
      </w:r>
      <w:r w:rsidRPr="00DB7F18">
        <w:rPr>
          <w:color w:val="231F20"/>
          <w:spacing w:val="-6"/>
        </w:rPr>
        <w:t xml:space="preserve"> </w:t>
      </w:r>
      <w:r w:rsidRPr="00DB7F18">
        <w:rPr>
          <w:color w:val="231F20"/>
        </w:rPr>
        <w:t>the</w:t>
      </w:r>
      <w:r w:rsidRPr="00DB7F18">
        <w:rPr>
          <w:color w:val="231F20"/>
          <w:spacing w:val="-6"/>
        </w:rPr>
        <w:t xml:space="preserve"> </w:t>
      </w:r>
      <w:r w:rsidRPr="00DB7F18">
        <w:rPr>
          <w:color w:val="231F20"/>
        </w:rPr>
        <w:t>practice,</w:t>
      </w:r>
      <w:r w:rsidRPr="00DB7F18">
        <w:rPr>
          <w:color w:val="231F20"/>
          <w:spacing w:val="-6"/>
        </w:rPr>
        <w:t xml:space="preserve"> </w:t>
      </w:r>
      <w:r w:rsidRPr="00DB7F18">
        <w:rPr>
          <w:color w:val="231F20"/>
        </w:rPr>
        <w:t>he</w:t>
      </w:r>
      <w:r w:rsidRPr="00DB7F18">
        <w:rPr>
          <w:color w:val="231F20"/>
          <w:spacing w:val="-6"/>
        </w:rPr>
        <w:t xml:space="preserve"> </w:t>
      </w:r>
      <w:r w:rsidRPr="00DB7F18">
        <w:rPr>
          <w:color w:val="231F20"/>
        </w:rPr>
        <w:t>was</w:t>
      </w:r>
      <w:r w:rsidRPr="00DB7F18">
        <w:rPr>
          <w:color w:val="231F20"/>
          <w:spacing w:val="-6"/>
        </w:rPr>
        <w:t xml:space="preserve"> </w:t>
      </w:r>
      <w:r w:rsidRPr="00DB7F18">
        <w:rPr>
          <w:color w:val="231F20"/>
        </w:rPr>
        <w:t>visited</w:t>
      </w:r>
      <w:r w:rsidRPr="00DB7F18">
        <w:rPr>
          <w:color w:val="231F20"/>
          <w:spacing w:val="-6"/>
        </w:rPr>
        <w:t xml:space="preserve"> </w:t>
      </w:r>
      <w:r w:rsidRPr="00DB7F18">
        <w:rPr>
          <w:color w:val="231F20"/>
        </w:rPr>
        <w:t>by</w:t>
      </w:r>
      <w:r w:rsidRPr="00DB7F18">
        <w:rPr>
          <w:color w:val="231F20"/>
          <w:spacing w:val="-6"/>
        </w:rPr>
        <w:t xml:space="preserve"> </w:t>
      </w:r>
      <w:r w:rsidRPr="00DB7F18">
        <w:rPr>
          <w:color w:val="231F20"/>
        </w:rPr>
        <w:t>senior</w:t>
      </w:r>
      <w:r w:rsidRPr="00DB7F18">
        <w:rPr>
          <w:color w:val="231F20"/>
          <w:spacing w:val="-6"/>
        </w:rPr>
        <w:t xml:space="preserve"> </w:t>
      </w:r>
      <w:r w:rsidRPr="00DB7F18">
        <w:rPr>
          <w:color w:val="231F20"/>
        </w:rPr>
        <w:t>staff from the company that owned the facility, who told him that he was ‘well behind’ other</w:t>
      </w:r>
      <w:r w:rsidR="001B06F1">
        <w:rPr>
          <w:color w:val="231F20"/>
        </w:rPr>
        <w:t xml:space="preserve"> </w:t>
      </w:r>
      <w:r w:rsidRPr="00DB7F18">
        <w:rPr>
          <w:color w:val="231F20"/>
        </w:rPr>
        <w:t>doctors</w:t>
      </w:r>
      <w:r w:rsidRPr="00DB7F18">
        <w:rPr>
          <w:color w:val="231F20"/>
          <w:spacing w:val="-7"/>
        </w:rPr>
        <w:t xml:space="preserve"> </w:t>
      </w:r>
      <w:r w:rsidRPr="00DB7F18">
        <w:rPr>
          <w:color w:val="231F20"/>
        </w:rPr>
        <w:t>in</w:t>
      </w:r>
      <w:r w:rsidRPr="00DB7F18">
        <w:rPr>
          <w:color w:val="231F20"/>
          <w:spacing w:val="-7"/>
        </w:rPr>
        <w:t xml:space="preserve"> </w:t>
      </w:r>
      <w:r w:rsidRPr="00DB7F18">
        <w:rPr>
          <w:color w:val="231F20"/>
        </w:rPr>
        <w:t>income</w:t>
      </w:r>
      <w:r w:rsidRPr="00DB7F18">
        <w:rPr>
          <w:color w:val="231F20"/>
          <w:spacing w:val="-7"/>
        </w:rPr>
        <w:t xml:space="preserve"> </w:t>
      </w:r>
      <w:r w:rsidRPr="00DB7F18">
        <w:rPr>
          <w:color w:val="231F20"/>
        </w:rPr>
        <w:t>generated</w:t>
      </w:r>
      <w:r w:rsidRPr="00DB7F18">
        <w:rPr>
          <w:color w:val="231F20"/>
          <w:spacing w:val="-7"/>
        </w:rPr>
        <w:t xml:space="preserve"> </w:t>
      </w:r>
      <w:r w:rsidRPr="00DB7F18">
        <w:rPr>
          <w:color w:val="231F20"/>
        </w:rPr>
        <w:t>and</w:t>
      </w:r>
      <w:r w:rsidRPr="00DB7F18">
        <w:rPr>
          <w:color w:val="231F20"/>
          <w:spacing w:val="-7"/>
        </w:rPr>
        <w:t xml:space="preserve"> </w:t>
      </w:r>
      <w:r w:rsidRPr="00DB7F18">
        <w:rPr>
          <w:color w:val="231F20"/>
        </w:rPr>
        <w:t>advising</w:t>
      </w:r>
      <w:r w:rsidRPr="00DB7F18">
        <w:rPr>
          <w:color w:val="231F20"/>
          <w:spacing w:val="-7"/>
        </w:rPr>
        <w:t xml:space="preserve"> </w:t>
      </w:r>
      <w:r w:rsidRPr="00DB7F18">
        <w:rPr>
          <w:color w:val="231F20"/>
        </w:rPr>
        <w:t>him to ‘do more care plans if he thought patients were</w:t>
      </w:r>
      <w:r w:rsidRPr="00DB7F18">
        <w:rPr>
          <w:color w:val="231F20"/>
          <w:spacing w:val="-28"/>
        </w:rPr>
        <w:t xml:space="preserve"> </w:t>
      </w:r>
      <w:r w:rsidRPr="00DB7F18">
        <w:rPr>
          <w:color w:val="231F20"/>
        </w:rPr>
        <w:t>eligible’.</w:t>
      </w:r>
    </w:p>
    <w:p w:rsidR="00FE04B7" w:rsidRPr="00DB7F18" w:rsidRDefault="006F0226" w:rsidP="000D499B">
      <w:pPr>
        <w:pStyle w:val="Heading3"/>
      </w:pPr>
      <w:bookmarkStart w:id="33" w:name="_Toc434232998"/>
      <w:r w:rsidRPr="00DB7F18">
        <w:t>Skin cancer</w:t>
      </w:r>
      <w:r w:rsidRPr="00DB7F18">
        <w:rPr>
          <w:spacing w:val="-20"/>
        </w:rPr>
        <w:t xml:space="preserve"> </w:t>
      </w:r>
      <w:r w:rsidRPr="000D499B">
        <w:t>practitioners</w:t>
      </w:r>
      <w:bookmarkEnd w:id="33"/>
    </w:p>
    <w:p w:rsidR="00FE04B7" w:rsidRPr="00DB7F18" w:rsidRDefault="006F0226" w:rsidP="000D499B">
      <w:pPr>
        <w:pStyle w:val="BodyText"/>
      </w:pPr>
      <w:r w:rsidRPr="00DB7F18">
        <w:t xml:space="preserve">During 2014–15, PSR devoted considerable time and effort to understanding the </w:t>
      </w:r>
      <w:r w:rsidRPr="00DB7F18">
        <w:lastRenderedPageBreak/>
        <w:t>practice patterns of a number of GPs referred by DHS (Medicare)</w:t>
      </w:r>
      <w:r w:rsidRPr="00DB7F18">
        <w:rPr>
          <w:spacing w:val="-18"/>
        </w:rPr>
        <w:t xml:space="preserve"> </w:t>
      </w:r>
      <w:r w:rsidRPr="00DB7F18">
        <w:t>who</w:t>
      </w:r>
      <w:r w:rsidRPr="00DB7F18">
        <w:rPr>
          <w:spacing w:val="-18"/>
        </w:rPr>
        <w:t xml:space="preserve"> </w:t>
      </w:r>
      <w:r w:rsidRPr="00DB7F18">
        <w:t>practise</w:t>
      </w:r>
      <w:r w:rsidRPr="00DB7F18">
        <w:rPr>
          <w:spacing w:val="-18"/>
        </w:rPr>
        <w:t xml:space="preserve"> </w:t>
      </w:r>
      <w:r w:rsidRPr="00DB7F18">
        <w:t>exclusively</w:t>
      </w:r>
      <w:r w:rsidRPr="00DB7F18">
        <w:rPr>
          <w:spacing w:val="-18"/>
        </w:rPr>
        <w:t xml:space="preserve"> </w:t>
      </w:r>
      <w:r w:rsidRPr="00DB7F18">
        <w:t>in</w:t>
      </w:r>
      <w:r w:rsidRPr="00DB7F18">
        <w:rPr>
          <w:spacing w:val="-18"/>
        </w:rPr>
        <w:t xml:space="preserve"> </w:t>
      </w:r>
      <w:r w:rsidRPr="00DB7F18">
        <w:t>the</w:t>
      </w:r>
      <w:r w:rsidRPr="00DB7F18">
        <w:rPr>
          <w:spacing w:val="-18"/>
        </w:rPr>
        <w:t xml:space="preserve"> </w:t>
      </w:r>
      <w:r w:rsidRPr="00DB7F18">
        <w:t>area of skin cancer</w:t>
      </w:r>
      <w:r w:rsidRPr="00DB7F18">
        <w:rPr>
          <w:spacing w:val="-27"/>
        </w:rPr>
        <w:t xml:space="preserve"> </w:t>
      </w:r>
      <w:r w:rsidRPr="00DB7F18">
        <w:t>medicine.</w:t>
      </w:r>
    </w:p>
    <w:p w:rsidR="00FE04B7" w:rsidRPr="00DB7F18" w:rsidRDefault="006F0226" w:rsidP="000D499B">
      <w:pPr>
        <w:pStyle w:val="BodyText"/>
      </w:pPr>
      <w:r w:rsidRPr="00DB7F18">
        <w:t xml:space="preserve">A feature that stood out in the data supplied by Medicare with these referrals was the wide variability in basic Medicare claiming patterns. Variability was seen in the number of individual patients seen in a </w:t>
      </w:r>
      <w:r w:rsidRPr="00DB7F18">
        <w:rPr>
          <w:spacing w:val="-3"/>
        </w:rPr>
        <w:t xml:space="preserve">year, </w:t>
      </w:r>
      <w:r w:rsidRPr="00DB7F18">
        <w:t xml:space="preserve">the number of services provided in the </w:t>
      </w:r>
      <w:r w:rsidRPr="00DB7F18">
        <w:rPr>
          <w:spacing w:val="-3"/>
        </w:rPr>
        <w:t xml:space="preserve">year, </w:t>
      </w:r>
      <w:r w:rsidRPr="00DB7F18">
        <w:t>the number</w:t>
      </w:r>
      <w:r w:rsidRPr="00DB7F18">
        <w:rPr>
          <w:spacing w:val="-9"/>
        </w:rPr>
        <w:t xml:space="preserve"> </w:t>
      </w:r>
      <w:r w:rsidRPr="00DB7F18">
        <w:t>of</w:t>
      </w:r>
      <w:r w:rsidRPr="00DB7F18">
        <w:rPr>
          <w:spacing w:val="-9"/>
        </w:rPr>
        <w:t xml:space="preserve"> </w:t>
      </w:r>
      <w:r w:rsidRPr="00DB7F18">
        <w:t>services</w:t>
      </w:r>
      <w:r w:rsidRPr="00DB7F18">
        <w:rPr>
          <w:spacing w:val="-9"/>
        </w:rPr>
        <w:t xml:space="preserve"> </w:t>
      </w:r>
      <w:r w:rsidRPr="00DB7F18">
        <w:t>over</w:t>
      </w:r>
      <w:r w:rsidRPr="00DB7F18">
        <w:rPr>
          <w:spacing w:val="-9"/>
        </w:rPr>
        <w:t xml:space="preserve"> </w:t>
      </w:r>
      <w:r w:rsidRPr="00DB7F18">
        <w:t>the</w:t>
      </w:r>
      <w:r w:rsidRPr="00DB7F18">
        <w:rPr>
          <w:spacing w:val="-9"/>
        </w:rPr>
        <w:t xml:space="preserve"> </w:t>
      </w:r>
      <w:r w:rsidRPr="00DB7F18">
        <w:t>year</w:t>
      </w:r>
      <w:r w:rsidRPr="00DB7F18">
        <w:rPr>
          <w:spacing w:val="-9"/>
        </w:rPr>
        <w:t xml:space="preserve"> </w:t>
      </w:r>
      <w:r w:rsidRPr="00DB7F18">
        <w:t>per</w:t>
      </w:r>
      <w:r w:rsidRPr="00DB7F18">
        <w:rPr>
          <w:spacing w:val="-9"/>
        </w:rPr>
        <w:t xml:space="preserve"> </w:t>
      </w:r>
      <w:r w:rsidRPr="00DB7F18">
        <w:t>patient seen, and the spectrum of MBS items (such as</w:t>
      </w:r>
      <w:r w:rsidRPr="00DB7F18">
        <w:rPr>
          <w:spacing w:val="-17"/>
        </w:rPr>
        <w:t xml:space="preserve"> </w:t>
      </w:r>
      <w:r w:rsidRPr="00DB7F18">
        <w:t>ablative</w:t>
      </w:r>
      <w:r w:rsidRPr="00DB7F18">
        <w:rPr>
          <w:spacing w:val="-17"/>
        </w:rPr>
        <w:t xml:space="preserve"> </w:t>
      </w:r>
      <w:r w:rsidRPr="00DB7F18">
        <w:t>techniques</w:t>
      </w:r>
      <w:r w:rsidRPr="00DB7F18">
        <w:rPr>
          <w:spacing w:val="-17"/>
        </w:rPr>
        <w:t xml:space="preserve"> </w:t>
      </w:r>
      <w:r w:rsidRPr="00DB7F18">
        <w:t>and</w:t>
      </w:r>
      <w:r w:rsidRPr="00DB7F18">
        <w:rPr>
          <w:spacing w:val="-17"/>
        </w:rPr>
        <w:t xml:space="preserve"> </w:t>
      </w:r>
      <w:r w:rsidRPr="00DB7F18">
        <w:t>surgical</w:t>
      </w:r>
      <w:r w:rsidRPr="00DB7F18">
        <w:rPr>
          <w:spacing w:val="-17"/>
        </w:rPr>
        <w:t xml:space="preserve"> </w:t>
      </w:r>
      <w:r w:rsidRPr="00DB7F18">
        <w:t>excision) typically used by a practitioner. As well, the practitioners showed wide variability in their pattern of use of MBS attendance items, as seen</w:t>
      </w:r>
      <w:r w:rsidRPr="00DB7F18">
        <w:rPr>
          <w:spacing w:val="-15"/>
        </w:rPr>
        <w:t xml:space="preserve"> </w:t>
      </w:r>
      <w:r w:rsidRPr="00DB7F18">
        <w:t>in</w:t>
      </w:r>
      <w:r w:rsidRPr="00DB7F18">
        <w:rPr>
          <w:spacing w:val="-15"/>
        </w:rPr>
        <w:t xml:space="preserve"> </w:t>
      </w:r>
      <w:r w:rsidRPr="00DB7F18">
        <w:t>the</w:t>
      </w:r>
      <w:r w:rsidRPr="00DB7F18">
        <w:rPr>
          <w:spacing w:val="-15"/>
        </w:rPr>
        <w:t xml:space="preserve"> </w:t>
      </w:r>
      <w:r w:rsidRPr="00DB7F18">
        <w:t>following</w:t>
      </w:r>
      <w:r w:rsidRPr="00DB7F18">
        <w:rPr>
          <w:spacing w:val="-15"/>
        </w:rPr>
        <w:t xml:space="preserve"> </w:t>
      </w:r>
      <w:r w:rsidRPr="00DB7F18">
        <w:t>examples:</w:t>
      </w:r>
    </w:p>
    <w:p w:rsidR="00FE04B7" w:rsidRPr="00DB7F18" w:rsidRDefault="006F0226" w:rsidP="00392F25">
      <w:pPr>
        <w:pStyle w:val="BodyText"/>
        <w:numPr>
          <w:ilvl w:val="0"/>
          <w:numId w:val="16"/>
        </w:numPr>
        <w:rPr>
          <w:rFonts w:cs="Helvetica"/>
        </w:rPr>
      </w:pPr>
      <w:r w:rsidRPr="00DB7F18">
        <w:t>One practitioner who saw more</w:t>
      </w:r>
      <w:r w:rsidRPr="00DB7F18">
        <w:rPr>
          <w:spacing w:val="-28"/>
        </w:rPr>
        <w:t xml:space="preserve"> </w:t>
      </w:r>
      <w:r w:rsidRPr="00DB7F18">
        <w:t>than 7,000 patients, to whom more than</w:t>
      </w:r>
    </w:p>
    <w:p w:rsidR="00FE04B7" w:rsidRPr="00DB7F18" w:rsidRDefault="006F0226" w:rsidP="00392F25">
      <w:pPr>
        <w:pStyle w:val="BodyText"/>
        <w:numPr>
          <w:ilvl w:val="0"/>
          <w:numId w:val="16"/>
        </w:numPr>
      </w:pPr>
      <w:r w:rsidRPr="00DB7F18">
        <w:t>22,000</w:t>
      </w:r>
      <w:r w:rsidRPr="00DB7F18">
        <w:rPr>
          <w:spacing w:val="-11"/>
        </w:rPr>
        <w:t xml:space="preserve"> </w:t>
      </w:r>
      <w:r w:rsidRPr="00DB7F18">
        <w:t>services</w:t>
      </w:r>
      <w:r w:rsidRPr="00DB7F18">
        <w:rPr>
          <w:spacing w:val="-11"/>
        </w:rPr>
        <w:t xml:space="preserve"> </w:t>
      </w:r>
      <w:r w:rsidRPr="00DB7F18">
        <w:t>were</w:t>
      </w:r>
      <w:r w:rsidRPr="00DB7F18">
        <w:rPr>
          <w:spacing w:val="-11"/>
        </w:rPr>
        <w:t xml:space="preserve"> </w:t>
      </w:r>
      <w:r w:rsidRPr="00DB7F18">
        <w:t>provided</w:t>
      </w:r>
      <w:r w:rsidRPr="00DB7F18">
        <w:rPr>
          <w:spacing w:val="-11"/>
        </w:rPr>
        <w:t xml:space="preserve"> </w:t>
      </w:r>
      <w:r w:rsidRPr="00DB7F18">
        <w:t>(about</w:t>
      </w:r>
      <w:r w:rsidRPr="00DB7F18">
        <w:rPr>
          <w:spacing w:val="-11"/>
        </w:rPr>
        <w:t xml:space="preserve"> </w:t>
      </w:r>
      <w:r w:rsidRPr="00DB7F18">
        <w:t xml:space="preserve">three services per patient), in the year reviewed by PSR used MBS Item 30195 extensively (for ‘… electrosurgical destruction, simple curettage …’). </w:t>
      </w:r>
      <w:r w:rsidRPr="00DB7F18">
        <w:rPr>
          <w:spacing w:val="-4"/>
        </w:rPr>
        <w:t xml:space="preserve">Total </w:t>
      </w:r>
      <w:r w:rsidRPr="00DB7F18">
        <w:t>MBS rebates claimed were around $1</w:t>
      </w:r>
      <w:r w:rsidRPr="00DB7F18">
        <w:rPr>
          <w:spacing w:val="-38"/>
        </w:rPr>
        <w:t xml:space="preserve"> </w:t>
      </w:r>
      <w:r w:rsidRPr="00DB7F18">
        <w:t>million.</w:t>
      </w:r>
    </w:p>
    <w:p w:rsidR="00FE04B7" w:rsidRPr="00DB7F18" w:rsidRDefault="006F0226" w:rsidP="00392F25">
      <w:pPr>
        <w:pStyle w:val="BodyText"/>
        <w:numPr>
          <w:ilvl w:val="0"/>
          <w:numId w:val="16"/>
        </w:numPr>
        <w:rPr>
          <w:rFonts w:cs="Helvetica"/>
        </w:rPr>
      </w:pPr>
      <w:r w:rsidRPr="00DB7F18">
        <w:t>Another practitioner saw around 2,500 patients in the year reviewed, provided around 17,000 services (just over seven services</w:t>
      </w:r>
      <w:r w:rsidRPr="00DB7F18">
        <w:rPr>
          <w:spacing w:val="-12"/>
        </w:rPr>
        <w:t xml:space="preserve"> </w:t>
      </w:r>
      <w:r w:rsidRPr="00DB7F18">
        <w:t>per</w:t>
      </w:r>
      <w:r w:rsidRPr="00DB7F18">
        <w:rPr>
          <w:spacing w:val="-12"/>
        </w:rPr>
        <w:t xml:space="preserve"> </w:t>
      </w:r>
      <w:r w:rsidRPr="00DB7F18">
        <w:t>patient),</w:t>
      </w:r>
      <w:r w:rsidRPr="00DB7F18">
        <w:rPr>
          <w:spacing w:val="-12"/>
        </w:rPr>
        <w:t xml:space="preserve"> </w:t>
      </w:r>
      <w:r w:rsidRPr="00DB7F18">
        <w:t>and</w:t>
      </w:r>
      <w:r w:rsidRPr="00DB7F18">
        <w:rPr>
          <w:spacing w:val="-12"/>
        </w:rPr>
        <w:t xml:space="preserve"> </w:t>
      </w:r>
      <w:r w:rsidRPr="00DB7F18">
        <w:t>used</w:t>
      </w:r>
      <w:r w:rsidRPr="00DB7F18">
        <w:rPr>
          <w:spacing w:val="-12"/>
        </w:rPr>
        <w:t xml:space="preserve"> </w:t>
      </w:r>
      <w:r w:rsidRPr="00DB7F18">
        <w:t>many</w:t>
      </w:r>
      <w:r w:rsidRPr="00DB7F18">
        <w:rPr>
          <w:spacing w:val="-12"/>
        </w:rPr>
        <w:t xml:space="preserve"> </w:t>
      </w:r>
      <w:r w:rsidRPr="00DB7F18">
        <w:t>less complex MBS excision items, resulting in total</w:t>
      </w:r>
      <w:r w:rsidRPr="00DB7F18">
        <w:rPr>
          <w:spacing w:val="-7"/>
        </w:rPr>
        <w:t xml:space="preserve"> </w:t>
      </w:r>
      <w:r w:rsidRPr="00DB7F18">
        <w:t>MBS</w:t>
      </w:r>
      <w:r w:rsidRPr="00DB7F18">
        <w:rPr>
          <w:spacing w:val="-7"/>
        </w:rPr>
        <w:t xml:space="preserve"> </w:t>
      </w:r>
      <w:r w:rsidRPr="00DB7F18">
        <w:t>rebates</w:t>
      </w:r>
      <w:r w:rsidRPr="00DB7F18">
        <w:rPr>
          <w:spacing w:val="-7"/>
        </w:rPr>
        <w:t xml:space="preserve"> </w:t>
      </w:r>
      <w:r w:rsidRPr="00DB7F18">
        <w:t>for</w:t>
      </w:r>
      <w:r w:rsidRPr="00DB7F18">
        <w:rPr>
          <w:spacing w:val="-7"/>
        </w:rPr>
        <w:t xml:space="preserve"> </w:t>
      </w:r>
      <w:r w:rsidRPr="00DB7F18">
        <w:t>the</w:t>
      </w:r>
      <w:r w:rsidRPr="00DB7F18">
        <w:rPr>
          <w:spacing w:val="-7"/>
        </w:rPr>
        <w:t xml:space="preserve"> </w:t>
      </w:r>
      <w:r w:rsidRPr="00DB7F18">
        <w:t>year</w:t>
      </w:r>
      <w:r w:rsidRPr="00DB7F18">
        <w:rPr>
          <w:spacing w:val="-7"/>
        </w:rPr>
        <w:t xml:space="preserve"> </w:t>
      </w:r>
      <w:r w:rsidRPr="00DB7F18">
        <w:t>of</w:t>
      </w:r>
      <w:r w:rsidRPr="00DB7F18">
        <w:rPr>
          <w:spacing w:val="-7"/>
        </w:rPr>
        <w:t xml:space="preserve"> </w:t>
      </w:r>
      <w:r w:rsidRPr="00DB7F18">
        <w:t>around</w:t>
      </w:r>
    </w:p>
    <w:p w:rsidR="00FE04B7" w:rsidRPr="00DB7F18" w:rsidRDefault="006F0226" w:rsidP="00392F25">
      <w:pPr>
        <w:pStyle w:val="BodyText"/>
        <w:numPr>
          <w:ilvl w:val="0"/>
          <w:numId w:val="16"/>
        </w:numPr>
      </w:pPr>
      <w:r w:rsidRPr="00DB7F18">
        <w:t>$1.2</w:t>
      </w:r>
      <w:r w:rsidRPr="00DB7F18">
        <w:rPr>
          <w:spacing w:val="-17"/>
        </w:rPr>
        <w:t xml:space="preserve"> </w:t>
      </w:r>
      <w:r w:rsidRPr="00DB7F18">
        <w:t>million.</w:t>
      </w:r>
    </w:p>
    <w:p w:rsidR="00FE04B7" w:rsidRPr="00DB7F18" w:rsidRDefault="006F0226" w:rsidP="00392F25">
      <w:pPr>
        <w:pStyle w:val="BodyText"/>
        <w:numPr>
          <w:ilvl w:val="0"/>
          <w:numId w:val="16"/>
        </w:numPr>
      </w:pPr>
      <w:r w:rsidRPr="000D499B">
        <w:t>A third practitioner provided almost 6,000 services to around 450 patients (more than 13 services per patient) and often used</w:t>
      </w:r>
      <w:r w:rsidRPr="000D499B">
        <w:rPr>
          <w:spacing w:val="-11"/>
        </w:rPr>
        <w:t xml:space="preserve"> </w:t>
      </w:r>
      <w:r w:rsidRPr="000D499B">
        <w:t>several</w:t>
      </w:r>
      <w:r w:rsidRPr="000D499B">
        <w:rPr>
          <w:spacing w:val="-11"/>
        </w:rPr>
        <w:t xml:space="preserve"> </w:t>
      </w:r>
      <w:r w:rsidRPr="000D499B">
        <w:t>more</w:t>
      </w:r>
      <w:r w:rsidRPr="000D499B">
        <w:rPr>
          <w:spacing w:val="-11"/>
        </w:rPr>
        <w:t xml:space="preserve"> </w:t>
      </w:r>
      <w:r w:rsidRPr="000D499B">
        <w:t>complex</w:t>
      </w:r>
      <w:r w:rsidRPr="000D499B">
        <w:rPr>
          <w:spacing w:val="-11"/>
        </w:rPr>
        <w:t xml:space="preserve"> </w:t>
      </w:r>
      <w:r w:rsidRPr="000D499B">
        <w:t>MBS</w:t>
      </w:r>
      <w:r w:rsidRPr="000D499B">
        <w:rPr>
          <w:spacing w:val="-11"/>
        </w:rPr>
        <w:t xml:space="preserve"> </w:t>
      </w:r>
      <w:r w:rsidRPr="000D499B">
        <w:t>excision items, which led to total rebates of</w:t>
      </w:r>
      <w:r w:rsidRPr="000D499B">
        <w:rPr>
          <w:spacing w:val="-28"/>
        </w:rPr>
        <w:t xml:space="preserve"> </w:t>
      </w:r>
      <w:r w:rsidRPr="000D499B">
        <w:t>around</w:t>
      </w:r>
      <w:r w:rsidR="000D499B">
        <w:t xml:space="preserve"> </w:t>
      </w:r>
      <w:r w:rsidRPr="000D499B">
        <w:t>$800,000.</w:t>
      </w:r>
    </w:p>
    <w:p w:rsidR="00FE04B7" w:rsidRPr="000D499B" w:rsidRDefault="006F0226" w:rsidP="000D499B">
      <w:pPr>
        <w:pStyle w:val="BodyText"/>
      </w:pPr>
      <w:r w:rsidRPr="000D499B">
        <w:t>Several PSR peer review committees have been established to assess the practice of GPs practising exclusively in the area of skin cancer medicine. It is a complex matter.</w:t>
      </w:r>
    </w:p>
    <w:p w:rsidR="00FE04B7" w:rsidRPr="000D499B" w:rsidRDefault="006F0226" w:rsidP="000D499B">
      <w:pPr>
        <w:pStyle w:val="BodyText"/>
      </w:pPr>
      <w:r w:rsidRPr="000D499B">
        <w:t>Although skin cancer medicine is not a formal specialty recognised by the Australian Medical Council or the Medical Board of</w:t>
      </w:r>
    </w:p>
    <w:p w:rsidR="00FE04B7" w:rsidRPr="000D499B" w:rsidRDefault="006F0226" w:rsidP="000D499B">
      <w:pPr>
        <w:pStyle w:val="BodyText"/>
      </w:pPr>
      <w:r w:rsidRPr="000D499B">
        <w:t>Australia, many doctors practising skin cancer medicine obtain formal qualifications through organisations such as the University of Queensland. Many provide services in regions of Australia where patient access to specialist dermatologists and plastic surgeons is limited.</w:t>
      </w:r>
    </w:p>
    <w:p w:rsidR="00FE04B7" w:rsidRPr="000D499B" w:rsidRDefault="006F0226" w:rsidP="000D499B">
      <w:pPr>
        <w:pStyle w:val="BodyText"/>
      </w:pPr>
      <w:r w:rsidRPr="000D499B">
        <w:t xml:space="preserve">The MBS items and regulations for skin cancer treatments are very complex: MBS payments vary by lesion size, the treatment modality used, the region of the body from </w:t>
      </w:r>
      <w:r w:rsidRPr="000D499B">
        <w:lastRenderedPageBreak/>
        <w:t>which the lesion is removed, the histological diagnosis and whether skin flaps are created to assist closure after excision. PSR committees find that there are many ‘grey areas’ in assessing whether practice has been inappropriate.</w:t>
      </w:r>
    </w:p>
    <w:p w:rsidR="00FE04B7" w:rsidRPr="000D499B" w:rsidRDefault="006F0226" w:rsidP="000D499B">
      <w:pPr>
        <w:pStyle w:val="BodyText"/>
      </w:pPr>
      <w:r w:rsidRPr="000D499B">
        <w:t>PSR has had several discussions regarding MBS skin cancer items with Department</w:t>
      </w:r>
      <w:r w:rsidR="00B201B0" w:rsidRPr="000D499B">
        <w:t xml:space="preserve"> </w:t>
      </w:r>
      <w:r w:rsidRPr="000D499B">
        <w:t>of Health officials involved in an extensive ongoing review of the MBS items for management of skin conditions.</w:t>
      </w:r>
    </w:p>
    <w:p w:rsidR="00FE04B7" w:rsidRPr="00DB7F18" w:rsidRDefault="006F0226">
      <w:pPr>
        <w:pStyle w:val="Heading3"/>
        <w:spacing w:before="88"/>
        <w:ind w:right="349"/>
      </w:pPr>
      <w:bookmarkStart w:id="34" w:name="_Toc434232999"/>
      <w:r w:rsidRPr="00DB7F18">
        <w:rPr>
          <w:color w:val="277DA9"/>
        </w:rPr>
        <w:t>80/20</w:t>
      </w:r>
      <w:r w:rsidRPr="00DB7F18">
        <w:rPr>
          <w:color w:val="277DA9"/>
          <w:spacing w:val="7"/>
        </w:rPr>
        <w:t xml:space="preserve"> </w:t>
      </w:r>
      <w:r w:rsidRPr="00DB7F18">
        <w:rPr>
          <w:color w:val="277DA9"/>
        </w:rPr>
        <w:t>rule</w:t>
      </w:r>
      <w:bookmarkEnd w:id="34"/>
    </w:p>
    <w:p w:rsidR="00FE04B7" w:rsidRPr="00A362A5" w:rsidRDefault="006F0226" w:rsidP="00A362A5">
      <w:pPr>
        <w:pStyle w:val="BodyText"/>
      </w:pPr>
      <w:r w:rsidRPr="00A362A5">
        <w:t>Under MBS regulations, a GP is deemed to have engaged in inappropriate practice if, on each of 20 days in the previous year, they billed Medicare for at least 80 MBS</w:t>
      </w:r>
    </w:p>
    <w:p w:rsidR="00FE04B7" w:rsidRPr="00A362A5" w:rsidRDefault="006F0226" w:rsidP="00A362A5">
      <w:pPr>
        <w:pStyle w:val="BodyText"/>
      </w:pPr>
      <w:r w:rsidRPr="00A362A5">
        <w:t>Attendance items. MBS Procedural items and Department of Veterans’ Affairs services are not included.</w:t>
      </w:r>
    </w:p>
    <w:p w:rsidR="00FE04B7" w:rsidRPr="00A362A5" w:rsidRDefault="006F0226" w:rsidP="00A362A5">
      <w:pPr>
        <w:pStyle w:val="BodyText"/>
      </w:pPr>
      <w:r w:rsidRPr="00A362A5">
        <w:t>In 2014–15, DHS (Medicare) referred eleven 80/20 matters to PSR—about 15% of all referrals. (GPs may also be referred to PSR for high</w:t>
      </w:r>
      <w:r w:rsidRPr="00A362A5">
        <w:rPr>
          <w:rFonts w:ascii="MS Gothic" w:eastAsia="MS Gothic" w:hAnsi="MS Gothic" w:cs="MS Gothic" w:hint="eastAsia"/>
        </w:rPr>
        <w:t>‑</w:t>
      </w:r>
      <w:r w:rsidRPr="00A362A5">
        <w:t>volume practice that does not quite reach the 80/20 criteria.)</w:t>
      </w:r>
    </w:p>
    <w:p w:rsidR="00FE04B7" w:rsidRPr="00A362A5" w:rsidRDefault="006F0226" w:rsidP="00A362A5">
      <w:pPr>
        <w:pStyle w:val="BodyText"/>
      </w:pPr>
      <w:r w:rsidRPr="00A362A5">
        <w:t>During a year, a typical 80/20 GP provides around 17,000–20,000 services, leading to gross Medicare rebates (before practice costs) of around $800,000–1,000,000.</w:t>
      </w:r>
    </w:p>
    <w:p w:rsidR="00FE04B7" w:rsidRPr="00A362A5" w:rsidRDefault="006F0226" w:rsidP="00A362A5">
      <w:pPr>
        <w:pStyle w:val="BodyText"/>
      </w:pPr>
      <w:r w:rsidRPr="00A362A5">
        <w:t>Patterns are seen among 80/20 referrals—for example:</w:t>
      </w:r>
    </w:p>
    <w:p w:rsidR="00FE04B7" w:rsidRPr="00DB7F18" w:rsidRDefault="006F0226" w:rsidP="00392F25">
      <w:pPr>
        <w:pStyle w:val="BodyText"/>
        <w:numPr>
          <w:ilvl w:val="0"/>
          <w:numId w:val="17"/>
        </w:numPr>
      </w:pPr>
      <w:r w:rsidRPr="00DB7F18">
        <w:t xml:space="preserve">an </w:t>
      </w:r>
      <w:r w:rsidRPr="00DB7F18">
        <w:rPr>
          <w:spacing w:val="-2"/>
        </w:rPr>
        <w:t xml:space="preserve">older, </w:t>
      </w:r>
      <w:r w:rsidRPr="00DB7F18">
        <w:t>solo, long</w:t>
      </w:r>
      <w:r w:rsidRPr="00DB7F18">
        <w:rPr>
          <w:rFonts w:ascii="MS Gothic" w:eastAsia="MS Gothic" w:hAnsi="MS Gothic" w:cs="MS Gothic" w:hint="eastAsia"/>
        </w:rPr>
        <w:t>‑</w:t>
      </w:r>
      <w:r w:rsidRPr="00DB7F18">
        <w:t xml:space="preserve">established GP with a stable patient population and a high average </w:t>
      </w:r>
      <w:proofErr w:type="spellStart"/>
      <w:r w:rsidR="004E0001" w:rsidRPr="00DB7F18">
        <w:t>services:patient</w:t>
      </w:r>
      <w:proofErr w:type="spellEnd"/>
      <w:r w:rsidRPr="00DB7F18">
        <w:t xml:space="preserve"> ratio when compared with all GPs; their average number of services per patient in a year is</w:t>
      </w:r>
      <w:r w:rsidRPr="00DB7F18">
        <w:rPr>
          <w:spacing w:val="-8"/>
        </w:rPr>
        <w:t xml:space="preserve"> </w:t>
      </w:r>
      <w:r w:rsidRPr="00DB7F18">
        <w:t>often</w:t>
      </w:r>
      <w:r w:rsidRPr="00DB7F18">
        <w:rPr>
          <w:spacing w:val="-8"/>
        </w:rPr>
        <w:t xml:space="preserve"> </w:t>
      </w:r>
      <w:r w:rsidRPr="00DB7F18">
        <w:t>around</w:t>
      </w:r>
      <w:r w:rsidRPr="00DB7F18">
        <w:rPr>
          <w:spacing w:val="-8"/>
        </w:rPr>
        <w:t xml:space="preserve"> </w:t>
      </w:r>
      <w:r w:rsidRPr="00DB7F18">
        <w:t>7–8,</w:t>
      </w:r>
      <w:r w:rsidRPr="00DB7F18">
        <w:rPr>
          <w:spacing w:val="-8"/>
        </w:rPr>
        <w:t xml:space="preserve"> </w:t>
      </w:r>
      <w:r w:rsidRPr="00DB7F18">
        <w:t>with</w:t>
      </w:r>
      <w:r w:rsidRPr="00DB7F18">
        <w:rPr>
          <w:spacing w:val="-8"/>
        </w:rPr>
        <w:t xml:space="preserve"> </w:t>
      </w:r>
      <w:r w:rsidRPr="00DB7F18">
        <w:t>elderly</w:t>
      </w:r>
      <w:r w:rsidRPr="00DB7F18">
        <w:rPr>
          <w:spacing w:val="-8"/>
        </w:rPr>
        <w:t xml:space="preserve"> </w:t>
      </w:r>
      <w:r w:rsidRPr="00DB7F18">
        <w:t>patients often</w:t>
      </w:r>
      <w:r w:rsidRPr="00DB7F18">
        <w:rPr>
          <w:spacing w:val="-12"/>
        </w:rPr>
        <w:t xml:space="preserve"> </w:t>
      </w:r>
      <w:r w:rsidRPr="00DB7F18">
        <w:t>having</w:t>
      </w:r>
      <w:r w:rsidRPr="00DB7F18">
        <w:rPr>
          <w:spacing w:val="-12"/>
        </w:rPr>
        <w:t xml:space="preserve"> </w:t>
      </w:r>
      <w:r w:rsidRPr="00DB7F18">
        <w:t>much</w:t>
      </w:r>
      <w:r w:rsidRPr="00DB7F18">
        <w:rPr>
          <w:spacing w:val="-12"/>
        </w:rPr>
        <w:t xml:space="preserve"> </w:t>
      </w:r>
      <w:r w:rsidRPr="00DB7F18">
        <w:t>higher</w:t>
      </w:r>
      <w:r w:rsidRPr="00DB7F18">
        <w:rPr>
          <w:spacing w:val="-12"/>
        </w:rPr>
        <w:t xml:space="preserve"> </w:t>
      </w:r>
      <w:r w:rsidRPr="00DB7F18">
        <w:t>rates</w:t>
      </w:r>
    </w:p>
    <w:p w:rsidR="00FE04B7" w:rsidRPr="00DB7F18" w:rsidRDefault="006F0226" w:rsidP="00392F25">
      <w:pPr>
        <w:pStyle w:val="BodyText"/>
        <w:numPr>
          <w:ilvl w:val="0"/>
          <w:numId w:val="17"/>
        </w:numPr>
      </w:pPr>
      <w:proofErr w:type="gramStart"/>
      <w:r w:rsidRPr="00DB7F18">
        <w:t>a</w:t>
      </w:r>
      <w:proofErr w:type="gramEnd"/>
      <w:r w:rsidRPr="00DB7F18">
        <w:t xml:space="preserve"> younger GP in a large extended</w:t>
      </w:r>
      <w:r w:rsidRPr="00DB7F18">
        <w:rPr>
          <w:rFonts w:ascii="MS Gothic" w:eastAsia="MS Gothic" w:hAnsi="MS Gothic" w:cs="MS Gothic" w:hint="eastAsia"/>
        </w:rPr>
        <w:t>‑</w:t>
      </w:r>
      <w:r w:rsidRPr="00DB7F18">
        <w:t xml:space="preserve">hours practice in the outer suburbs whose </w:t>
      </w:r>
      <w:proofErr w:type="spellStart"/>
      <w:r w:rsidRPr="00DB7F18">
        <w:t>services:patient</w:t>
      </w:r>
      <w:proofErr w:type="spellEnd"/>
      <w:r w:rsidRPr="00DB7F18">
        <w:t xml:space="preserve"> ratio is between 1 and 2; patients may have attended other GPs in the practice, especially in clinics that do</w:t>
      </w:r>
      <w:r w:rsidRPr="00DB7F18">
        <w:rPr>
          <w:spacing w:val="-33"/>
        </w:rPr>
        <w:t xml:space="preserve"> </w:t>
      </w:r>
      <w:r w:rsidRPr="00DB7F18">
        <w:t>not take</w:t>
      </w:r>
      <w:r w:rsidRPr="00DB7F18">
        <w:rPr>
          <w:spacing w:val="-9"/>
        </w:rPr>
        <w:t xml:space="preserve"> </w:t>
      </w:r>
      <w:r w:rsidRPr="00DB7F18">
        <w:t>appointments.</w:t>
      </w:r>
    </w:p>
    <w:p w:rsidR="00FE04B7" w:rsidRPr="00DB7F18" w:rsidRDefault="006F0226" w:rsidP="00A362A5">
      <w:pPr>
        <w:pStyle w:val="BodyText"/>
      </w:pPr>
      <w:r w:rsidRPr="00DB7F18">
        <w:t>GPs</w:t>
      </w:r>
      <w:r w:rsidRPr="00DB7F18">
        <w:rPr>
          <w:spacing w:val="-8"/>
        </w:rPr>
        <w:t xml:space="preserve"> </w:t>
      </w:r>
      <w:r w:rsidRPr="00DB7F18">
        <w:t>referred</w:t>
      </w:r>
      <w:r w:rsidRPr="00DB7F18">
        <w:rPr>
          <w:spacing w:val="-8"/>
        </w:rPr>
        <w:t xml:space="preserve"> </w:t>
      </w:r>
      <w:r w:rsidRPr="00DB7F18">
        <w:t>to</w:t>
      </w:r>
      <w:r w:rsidRPr="00DB7F18">
        <w:rPr>
          <w:spacing w:val="-8"/>
        </w:rPr>
        <w:t xml:space="preserve"> </w:t>
      </w:r>
      <w:r w:rsidRPr="00DB7F18">
        <w:t>PSR</w:t>
      </w:r>
      <w:r w:rsidRPr="00DB7F18">
        <w:rPr>
          <w:spacing w:val="-8"/>
        </w:rPr>
        <w:t xml:space="preserve"> </w:t>
      </w:r>
      <w:r w:rsidRPr="00DB7F18">
        <w:t>under</w:t>
      </w:r>
      <w:r w:rsidRPr="00DB7F18">
        <w:rPr>
          <w:spacing w:val="-8"/>
        </w:rPr>
        <w:t xml:space="preserve"> </w:t>
      </w:r>
      <w:r w:rsidRPr="00DB7F18">
        <w:t>the</w:t>
      </w:r>
      <w:r w:rsidRPr="00DB7F18">
        <w:rPr>
          <w:spacing w:val="-8"/>
        </w:rPr>
        <w:t xml:space="preserve"> </w:t>
      </w:r>
      <w:r w:rsidRPr="00DB7F18">
        <w:t>80/20</w:t>
      </w:r>
      <w:r w:rsidRPr="00DB7F18">
        <w:rPr>
          <w:spacing w:val="-8"/>
        </w:rPr>
        <w:t xml:space="preserve"> </w:t>
      </w:r>
      <w:r w:rsidRPr="00DB7F18">
        <w:t>rule</w:t>
      </w:r>
      <w:r w:rsidRPr="00DB7F18">
        <w:rPr>
          <w:spacing w:val="-8"/>
        </w:rPr>
        <w:t xml:space="preserve"> </w:t>
      </w:r>
      <w:r w:rsidRPr="00DB7F18">
        <w:t xml:space="preserve">offer </w:t>
      </w:r>
      <w:r w:rsidRPr="00DB7F18">
        <w:rPr>
          <w:w w:val="95"/>
        </w:rPr>
        <w:t>diverse</w:t>
      </w:r>
      <w:r w:rsidRPr="00DB7F18">
        <w:rPr>
          <w:spacing w:val="35"/>
          <w:w w:val="95"/>
        </w:rPr>
        <w:t xml:space="preserve"> </w:t>
      </w:r>
      <w:r w:rsidRPr="00DB7F18">
        <w:rPr>
          <w:w w:val="95"/>
        </w:rPr>
        <w:t>explanations:</w:t>
      </w:r>
    </w:p>
    <w:p w:rsidR="00FE04B7" w:rsidRPr="00DB7F18" w:rsidRDefault="006F0226" w:rsidP="00392F25">
      <w:pPr>
        <w:pStyle w:val="BodyText"/>
        <w:numPr>
          <w:ilvl w:val="0"/>
          <w:numId w:val="18"/>
        </w:numPr>
        <w:rPr>
          <w:rFonts w:cs="Helvetica"/>
          <w:sz w:val="18"/>
        </w:rPr>
      </w:pPr>
      <w:r w:rsidRPr="00DB7F18">
        <w:rPr>
          <w:sz w:val="18"/>
        </w:rPr>
        <w:t>They</w:t>
      </w:r>
      <w:r w:rsidRPr="00DB7F18">
        <w:rPr>
          <w:spacing w:val="-11"/>
          <w:sz w:val="18"/>
        </w:rPr>
        <w:t xml:space="preserve"> </w:t>
      </w:r>
      <w:r w:rsidRPr="00DB7F18">
        <w:rPr>
          <w:sz w:val="18"/>
        </w:rPr>
        <w:t>work</w:t>
      </w:r>
      <w:r w:rsidRPr="00DB7F18">
        <w:rPr>
          <w:spacing w:val="-11"/>
          <w:sz w:val="18"/>
        </w:rPr>
        <w:t xml:space="preserve"> </w:t>
      </w:r>
      <w:r w:rsidRPr="00DB7F18">
        <w:rPr>
          <w:sz w:val="18"/>
        </w:rPr>
        <w:t>very</w:t>
      </w:r>
      <w:r w:rsidRPr="00DB7F18">
        <w:rPr>
          <w:spacing w:val="-11"/>
          <w:sz w:val="18"/>
        </w:rPr>
        <w:t xml:space="preserve"> </w:t>
      </w:r>
      <w:r w:rsidRPr="00DB7F18">
        <w:rPr>
          <w:sz w:val="18"/>
        </w:rPr>
        <w:t>long</w:t>
      </w:r>
      <w:r w:rsidRPr="00DB7F18">
        <w:rPr>
          <w:spacing w:val="-11"/>
          <w:sz w:val="18"/>
        </w:rPr>
        <w:t xml:space="preserve"> </w:t>
      </w:r>
      <w:r w:rsidRPr="00DB7F18">
        <w:rPr>
          <w:sz w:val="18"/>
        </w:rPr>
        <w:t>hours.</w:t>
      </w:r>
    </w:p>
    <w:p w:rsidR="00FE04B7" w:rsidRPr="00DB7F18" w:rsidRDefault="006F0226" w:rsidP="00392F25">
      <w:pPr>
        <w:pStyle w:val="BodyText"/>
        <w:numPr>
          <w:ilvl w:val="0"/>
          <w:numId w:val="18"/>
        </w:numPr>
        <w:rPr>
          <w:rFonts w:cs="Helvetica"/>
          <w:sz w:val="18"/>
        </w:rPr>
      </w:pPr>
      <w:r w:rsidRPr="00DB7F18">
        <w:rPr>
          <w:sz w:val="18"/>
        </w:rPr>
        <w:t>They</w:t>
      </w:r>
      <w:r w:rsidRPr="00DB7F18">
        <w:rPr>
          <w:spacing w:val="-9"/>
          <w:sz w:val="18"/>
        </w:rPr>
        <w:t xml:space="preserve"> </w:t>
      </w:r>
      <w:r w:rsidRPr="00DB7F18">
        <w:rPr>
          <w:sz w:val="18"/>
        </w:rPr>
        <w:t>know</w:t>
      </w:r>
      <w:r w:rsidRPr="00DB7F18">
        <w:rPr>
          <w:spacing w:val="-9"/>
          <w:sz w:val="18"/>
        </w:rPr>
        <w:t xml:space="preserve"> </w:t>
      </w:r>
      <w:r w:rsidRPr="00DB7F18">
        <w:rPr>
          <w:sz w:val="18"/>
        </w:rPr>
        <w:t>all</w:t>
      </w:r>
      <w:r w:rsidRPr="00DB7F18">
        <w:rPr>
          <w:spacing w:val="-9"/>
          <w:sz w:val="18"/>
        </w:rPr>
        <w:t xml:space="preserve"> </w:t>
      </w:r>
      <w:r w:rsidRPr="00DB7F18">
        <w:rPr>
          <w:sz w:val="18"/>
        </w:rPr>
        <w:t>their</w:t>
      </w:r>
      <w:r w:rsidRPr="00DB7F18">
        <w:rPr>
          <w:spacing w:val="-9"/>
          <w:sz w:val="18"/>
        </w:rPr>
        <w:t xml:space="preserve"> </w:t>
      </w:r>
      <w:r w:rsidRPr="00DB7F18">
        <w:rPr>
          <w:sz w:val="18"/>
        </w:rPr>
        <w:t>patients</w:t>
      </w:r>
      <w:r w:rsidRPr="00DB7F18">
        <w:rPr>
          <w:spacing w:val="-9"/>
          <w:sz w:val="18"/>
        </w:rPr>
        <w:t xml:space="preserve"> </w:t>
      </w:r>
      <w:r w:rsidRPr="00DB7F18">
        <w:rPr>
          <w:sz w:val="18"/>
        </w:rPr>
        <w:t>well</w:t>
      </w:r>
      <w:r w:rsidRPr="00DB7F18">
        <w:rPr>
          <w:spacing w:val="-9"/>
          <w:sz w:val="18"/>
        </w:rPr>
        <w:t xml:space="preserve"> </w:t>
      </w:r>
      <w:r w:rsidRPr="00DB7F18">
        <w:rPr>
          <w:sz w:val="18"/>
        </w:rPr>
        <w:t>and</w:t>
      </w:r>
      <w:r w:rsidRPr="00DB7F18">
        <w:rPr>
          <w:spacing w:val="-9"/>
          <w:sz w:val="18"/>
        </w:rPr>
        <w:t xml:space="preserve"> </w:t>
      </w:r>
      <w:r w:rsidRPr="00DB7F18">
        <w:rPr>
          <w:sz w:val="18"/>
        </w:rPr>
        <w:t>can see them</w:t>
      </w:r>
      <w:r w:rsidRPr="00DB7F18">
        <w:rPr>
          <w:spacing w:val="-39"/>
          <w:sz w:val="18"/>
        </w:rPr>
        <w:t xml:space="preserve"> </w:t>
      </w:r>
      <w:r w:rsidRPr="00DB7F18">
        <w:rPr>
          <w:sz w:val="18"/>
        </w:rPr>
        <w:t>quickly.</w:t>
      </w:r>
    </w:p>
    <w:p w:rsidR="00FE04B7" w:rsidRPr="00DB7F18" w:rsidRDefault="006F0226" w:rsidP="00392F25">
      <w:pPr>
        <w:pStyle w:val="BodyText"/>
        <w:numPr>
          <w:ilvl w:val="0"/>
          <w:numId w:val="18"/>
        </w:numPr>
        <w:rPr>
          <w:rFonts w:cs="Helvetica"/>
          <w:sz w:val="18"/>
        </w:rPr>
      </w:pPr>
      <w:r w:rsidRPr="00DB7F18">
        <w:rPr>
          <w:sz w:val="18"/>
        </w:rPr>
        <w:t>In bigger clinics, management has not engaged</w:t>
      </w:r>
      <w:r w:rsidRPr="00DB7F18">
        <w:rPr>
          <w:spacing w:val="-9"/>
          <w:sz w:val="18"/>
        </w:rPr>
        <w:t xml:space="preserve"> </w:t>
      </w:r>
      <w:r w:rsidRPr="00DB7F18">
        <w:rPr>
          <w:sz w:val="18"/>
        </w:rPr>
        <w:t>enough</w:t>
      </w:r>
      <w:r w:rsidRPr="00DB7F18">
        <w:rPr>
          <w:spacing w:val="-9"/>
          <w:sz w:val="18"/>
        </w:rPr>
        <w:t xml:space="preserve"> </w:t>
      </w:r>
      <w:r w:rsidRPr="00DB7F18">
        <w:rPr>
          <w:sz w:val="18"/>
        </w:rPr>
        <w:t>GPs</w:t>
      </w:r>
      <w:r w:rsidRPr="00DB7F18">
        <w:rPr>
          <w:spacing w:val="-9"/>
          <w:sz w:val="18"/>
        </w:rPr>
        <w:t xml:space="preserve"> </w:t>
      </w:r>
      <w:r w:rsidRPr="00DB7F18">
        <w:rPr>
          <w:sz w:val="18"/>
        </w:rPr>
        <w:t>to</w:t>
      </w:r>
      <w:r w:rsidRPr="00DB7F18">
        <w:rPr>
          <w:spacing w:val="-9"/>
          <w:sz w:val="18"/>
        </w:rPr>
        <w:t xml:space="preserve"> </w:t>
      </w:r>
      <w:r w:rsidRPr="00DB7F18">
        <w:rPr>
          <w:sz w:val="18"/>
        </w:rPr>
        <w:t>meet</w:t>
      </w:r>
      <w:r w:rsidRPr="00DB7F18">
        <w:rPr>
          <w:spacing w:val="-9"/>
          <w:sz w:val="18"/>
        </w:rPr>
        <w:t xml:space="preserve"> </w:t>
      </w:r>
      <w:r w:rsidRPr="00DB7F18">
        <w:rPr>
          <w:sz w:val="18"/>
        </w:rPr>
        <w:t>endless demand.</w:t>
      </w:r>
    </w:p>
    <w:p w:rsidR="00FE04B7" w:rsidRPr="00DB7F18" w:rsidRDefault="006F0226" w:rsidP="00392F25">
      <w:pPr>
        <w:pStyle w:val="BodyText"/>
        <w:numPr>
          <w:ilvl w:val="0"/>
          <w:numId w:val="18"/>
        </w:numPr>
        <w:rPr>
          <w:rFonts w:cs="Helvetica"/>
          <w:sz w:val="18"/>
        </w:rPr>
      </w:pPr>
      <w:r w:rsidRPr="00DB7F18">
        <w:rPr>
          <w:sz w:val="18"/>
        </w:rPr>
        <w:br w:type="column"/>
      </w:r>
      <w:r w:rsidRPr="00DB7F18">
        <w:rPr>
          <w:sz w:val="18"/>
        </w:rPr>
        <w:lastRenderedPageBreak/>
        <w:t>Nobody alerted them to the 80/20</w:t>
      </w:r>
      <w:r w:rsidRPr="00DB7F18">
        <w:rPr>
          <w:spacing w:val="-4"/>
          <w:sz w:val="18"/>
        </w:rPr>
        <w:t xml:space="preserve"> </w:t>
      </w:r>
      <w:r w:rsidRPr="00DB7F18">
        <w:rPr>
          <w:sz w:val="18"/>
        </w:rPr>
        <w:t>rule.</w:t>
      </w:r>
    </w:p>
    <w:p w:rsidR="00FE04B7" w:rsidRPr="00DB7F18" w:rsidRDefault="006F0226" w:rsidP="00392F25">
      <w:pPr>
        <w:pStyle w:val="BodyText"/>
        <w:numPr>
          <w:ilvl w:val="0"/>
          <w:numId w:val="18"/>
        </w:numPr>
        <w:rPr>
          <w:rFonts w:cs="Helvetica"/>
          <w:sz w:val="18"/>
        </w:rPr>
      </w:pPr>
      <w:r w:rsidRPr="00DB7F18">
        <w:rPr>
          <w:sz w:val="18"/>
        </w:rPr>
        <w:t>Nobody told them that 80 is the number of Attendance items claimed, not the number of patients</w:t>
      </w:r>
      <w:r w:rsidRPr="00DB7F18">
        <w:rPr>
          <w:spacing w:val="-22"/>
          <w:sz w:val="18"/>
        </w:rPr>
        <w:t xml:space="preserve"> </w:t>
      </w:r>
      <w:r w:rsidRPr="00DB7F18">
        <w:rPr>
          <w:sz w:val="18"/>
        </w:rPr>
        <w:t>seen.</w:t>
      </w:r>
    </w:p>
    <w:p w:rsidR="00FE04B7" w:rsidRPr="00DB7F18" w:rsidRDefault="006F0226" w:rsidP="00392F25">
      <w:pPr>
        <w:pStyle w:val="BodyText"/>
        <w:numPr>
          <w:ilvl w:val="0"/>
          <w:numId w:val="18"/>
        </w:numPr>
        <w:rPr>
          <w:rFonts w:cs="Helvetica"/>
          <w:sz w:val="18"/>
        </w:rPr>
      </w:pPr>
      <w:r w:rsidRPr="00DB7F18">
        <w:rPr>
          <w:rFonts w:cs="Helvetica"/>
          <w:sz w:val="18"/>
        </w:rPr>
        <w:t>Practice staff ‘batched’ claims, and the 80/20 breach is an</w:t>
      </w:r>
      <w:r w:rsidRPr="00DB7F18">
        <w:rPr>
          <w:rFonts w:cs="Helvetica"/>
          <w:spacing w:val="-12"/>
          <w:sz w:val="18"/>
        </w:rPr>
        <w:t xml:space="preserve"> </w:t>
      </w:r>
      <w:r w:rsidRPr="00DB7F18">
        <w:rPr>
          <w:rFonts w:cs="Helvetica"/>
          <w:sz w:val="18"/>
        </w:rPr>
        <w:t>artefact.</w:t>
      </w:r>
    </w:p>
    <w:p w:rsidR="00FE04B7" w:rsidRPr="00DB7F18" w:rsidRDefault="006F0226" w:rsidP="00392F25">
      <w:pPr>
        <w:pStyle w:val="BodyText"/>
        <w:numPr>
          <w:ilvl w:val="0"/>
          <w:numId w:val="18"/>
        </w:numPr>
        <w:rPr>
          <w:rFonts w:cs="Helvetica"/>
          <w:sz w:val="18"/>
        </w:rPr>
      </w:pPr>
      <w:r w:rsidRPr="00DB7F18">
        <w:rPr>
          <w:sz w:val="18"/>
        </w:rPr>
        <w:t>They</w:t>
      </w:r>
      <w:r w:rsidRPr="00DB7F18">
        <w:rPr>
          <w:spacing w:val="-20"/>
          <w:sz w:val="18"/>
        </w:rPr>
        <w:t xml:space="preserve"> </w:t>
      </w:r>
      <w:r w:rsidRPr="00DB7F18">
        <w:rPr>
          <w:sz w:val="18"/>
        </w:rPr>
        <w:t>have</w:t>
      </w:r>
      <w:r w:rsidRPr="00DB7F18">
        <w:rPr>
          <w:spacing w:val="-20"/>
          <w:sz w:val="18"/>
        </w:rPr>
        <w:t xml:space="preserve"> </w:t>
      </w:r>
      <w:r w:rsidRPr="00DB7F18">
        <w:rPr>
          <w:sz w:val="18"/>
        </w:rPr>
        <w:t>developed</w:t>
      </w:r>
      <w:r w:rsidRPr="00DB7F18">
        <w:rPr>
          <w:spacing w:val="-20"/>
          <w:sz w:val="18"/>
        </w:rPr>
        <w:t xml:space="preserve"> </w:t>
      </w:r>
      <w:r w:rsidRPr="00DB7F18">
        <w:rPr>
          <w:sz w:val="18"/>
        </w:rPr>
        <w:t>efficient</w:t>
      </w:r>
      <w:r w:rsidRPr="00DB7F18">
        <w:rPr>
          <w:spacing w:val="-20"/>
          <w:sz w:val="18"/>
        </w:rPr>
        <w:t xml:space="preserve"> </w:t>
      </w:r>
      <w:r w:rsidRPr="00DB7F18">
        <w:rPr>
          <w:sz w:val="18"/>
        </w:rPr>
        <w:t>processes with</w:t>
      </w:r>
      <w:r w:rsidRPr="00DB7F18">
        <w:rPr>
          <w:spacing w:val="-12"/>
          <w:sz w:val="18"/>
        </w:rPr>
        <w:t xml:space="preserve"> </w:t>
      </w:r>
      <w:r w:rsidRPr="00DB7F18">
        <w:rPr>
          <w:sz w:val="18"/>
        </w:rPr>
        <w:t>nurses</w:t>
      </w:r>
      <w:r w:rsidRPr="00DB7F18">
        <w:rPr>
          <w:spacing w:val="-12"/>
          <w:sz w:val="18"/>
        </w:rPr>
        <w:t xml:space="preserve"> </w:t>
      </w:r>
      <w:r w:rsidRPr="00DB7F18">
        <w:rPr>
          <w:sz w:val="18"/>
        </w:rPr>
        <w:t>for</w:t>
      </w:r>
      <w:r w:rsidRPr="00DB7F18">
        <w:rPr>
          <w:spacing w:val="-12"/>
          <w:sz w:val="18"/>
        </w:rPr>
        <w:t xml:space="preserve"> </w:t>
      </w:r>
      <w:r w:rsidRPr="00DB7F18">
        <w:rPr>
          <w:sz w:val="18"/>
        </w:rPr>
        <w:t>providing</w:t>
      </w:r>
      <w:r w:rsidRPr="00DB7F18">
        <w:rPr>
          <w:spacing w:val="-12"/>
          <w:sz w:val="18"/>
        </w:rPr>
        <w:t xml:space="preserve"> </w:t>
      </w:r>
      <w:r w:rsidRPr="00DB7F18">
        <w:rPr>
          <w:sz w:val="18"/>
        </w:rPr>
        <w:t>CDM</w:t>
      </w:r>
      <w:r w:rsidRPr="00DB7F18">
        <w:rPr>
          <w:spacing w:val="-12"/>
          <w:sz w:val="18"/>
        </w:rPr>
        <w:t xml:space="preserve"> </w:t>
      </w:r>
      <w:r w:rsidRPr="00DB7F18">
        <w:rPr>
          <w:sz w:val="18"/>
        </w:rPr>
        <w:t>services.</w:t>
      </w:r>
    </w:p>
    <w:p w:rsidR="00FE04B7" w:rsidRPr="00DB7F18" w:rsidRDefault="006F0226" w:rsidP="00392F25">
      <w:pPr>
        <w:pStyle w:val="BodyText"/>
        <w:numPr>
          <w:ilvl w:val="0"/>
          <w:numId w:val="18"/>
        </w:numPr>
        <w:rPr>
          <w:rFonts w:cs="Helvetica"/>
          <w:sz w:val="18"/>
        </w:rPr>
      </w:pPr>
      <w:r w:rsidRPr="00DB7F18">
        <w:rPr>
          <w:rFonts w:cs="Helvetica"/>
          <w:sz w:val="18"/>
        </w:rPr>
        <w:t>They have an ‘area of need’ provider number and are locked into the practice, and management demands that they</w:t>
      </w:r>
      <w:r w:rsidRPr="00DB7F18">
        <w:rPr>
          <w:rFonts w:cs="Helvetica"/>
          <w:spacing w:val="-23"/>
          <w:sz w:val="18"/>
        </w:rPr>
        <w:t xml:space="preserve"> </w:t>
      </w:r>
      <w:r w:rsidRPr="00DB7F18">
        <w:rPr>
          <w:rFonts w:cs="Helvetica"/>
          <w:sz w:val="18"/>
        </w:rPr>
        <w:t>work long</w:t>
      </w:r>
      <w:r w:rsidRPr="00DB7F18">
        <w:rPr>
          <w:rFonts w:cs="Helvetica"/>
          <w:spacing w:val="-12"/>
          <w:sz w:val="18"/>
        </w:rPr>
        <w:t xml:space="preserve"> </w:t>
      </w:r>
      <w:r w:rsidRPr="00DB7F18">
        <w:rPr>
          <w:rFonts w:cs="Helvetica"/>
          <w:sz w:val="18"/>
        </w:rPr>
        <w:t>hours.</w:t>
      </w:r>
    </w:p>
    <w:p w:rsidR="00FE04B7" w:rsidRPr="00741DB8" w:rsidRDefault="006F0226" w:rsidP="00741DB8">
      <w:pPr>
        <w:pStyle w:val="BodyText"/>
      </w:pPr>
      <w:r w:rsidRPr="00741DB8">
        <w:t>Many 80/20 GPs prepare large numbers of CDM items. One GP who provided 20,000 services in the year also provided almost 600 GP Management Plans,</w:t>
      </w:r>
      <w:r w:rsidR="00741DB8" w:rsidRPr="00741DB8">
        <w:t xml:space="preserve"> </w:t>
      </w:r>
      <w:r w:rsidRPr="00741DB8">
        <w:t>400 Team Care Arrangements and more than 1,000 Item 2713 mental health services. Item 2713 has a minimum 20</w:t>
      </w:r>
      <w:r w:rsidRPr="00741DB8">
        <w:rPr>
          <w:rFonts w:ascii="MS Gothic" w:eastAsia="MS Gothic" w:hAnsi="MS Gothic" w:cs="MS Gothic" w:hint="eastAsia"/>
        </w:rPr>
        <w:t>‑</w:t>
      </w:r>
      <w:r w:rsidRPr="00741DB8">
        <w:t>minute time requirement. PSR committees often find that GP Management Plans prepared in such circumstances are not a useful framework for</w:t>
      </w:r>
      <w:r w:rsidR="00C93B4D" w:rsidRPr="00741DB8">
        <w:t xml:space="preserve"> long</w:t>
      </w:r>
      <w:r w:rsidR="00C93B4D" w:rsidRPr="00741DB8">
        <w:noBreakHyphen/>
        <w:t>term</w:t>
      </w:r>
      <w:r w:rsidRPr="00741DB8">
        <w:t xml:space="preserve"> monitoring and management of the patient’s chronic conditions.</w:t>
      </w:r>
    </w:p>
    <w:p w:rsidR="00FE04B7" w:rsidRPr="00741DB8" w:rsidRDefault="006F0226" w:rsidP="00741DB8">
      <w:pPr>
        <w:pStyle w:val="BodyText"/>
      </w:pPr>
      <w:r w:rsidRPr="00741DB8">
        <w:t>All the attendances provided on 80/20 days are deemed to be inappropriate practice, and the GP is liable for repayment of all MBS benefits for these services. In recent cases, the number of days on which 80 or more Attendance items were provided ranged from 20 to 75 days. The total MBS rebates therefore deemed inappropriate ranged from</w:t>
      </w:r>
      <w:r w:rsidR="00C93B4D" w:rsidRPr="00741DB8">
        <w:t xml:space="preserve"> </w:t>
      </w:r>
      <w:r w:rsidRPr="00741DB8">
        <w:t>around $100,000 to $350,000. A peer review committee may decide that other aspects of the GP’s practice also represent inappropriate practice, so total repayments can be higher.</w:t>
      </w:r>
    </w:p>
    <w:p w:rsidR="00741DB8" w:rsidRDefault="006F0226" w:rsidP="00741DB8">
      <w:pPr>
        <w:pStyle w:val="BodyText"/>
      </w:pPr>
      <w:r w:rsidRPr="00741DB8">
        <w:t>The Act provides a defence if the GP can demonstrate that ‘exceptional circumstances’ applied.</w:t>
      </w:r>
    </w:p>
    <w:p w:rsidR="00FE04B7" w:rsidRPr="00DB7F18" w:rsidRDefault="006F0226" w:rsidP="00C35F1D">
      <w:pPr>
        <w:pStyle w:val="Heading3"/>
      </w:pPr>
      <w:bookmarkStart w:id="35" w:name="_Toc434233000"/>
      <w:r w:rsidRPr="00DB7F18">
        <w:t>Dental</w:t>
      </w:r>
      <w:r w:rsidRPr="00DB7F18">
        <w:rPr>
          <w:spacing w:val="-27"/>
        </w:rPr>
        <w:t xml:space="preserve"> </w:t>
      </w:r>
      <w:r w:rsidRPr="00DB7F18">
        <w:t>practitioners</w:t>
      </w:r>
      <w:bookmarkEnd w:id="35"/>
    </w:p>
    <w:p w:rsidR="00FE04B7" w:rsidRPr="00C35F1D" w:rsidRDefault="006F0226" w:rsidP="00C35F1D">
      <w:pPr>
        <w:pStyle w:val="BodyText"/>
      </w:pPr>
      <w:r w:rsidRPr="00C35F1D">
        <w:t xml:space="preserve">The Chronic Disease Dental Scheme ceased in December 2012. Six dentists were referred to PSR with regard to their MBS claiming under the scheme. Five of these matters have completed the first two stages of the PSR process: the Director’s Review and the PSR committee or s. 92 option. One is </w:t>
      </w:r>
      <w:r w:rsidR="004C71B8" w:rsidRPr="00C35F1D">
        <w:t>with a</w:t>
      </w:r>
      <w:r w:rsidRPr="00C35F1D">
        <w:t xml:space="preserve"> committee, and two matters remain before the Determining Authority. No dentists were referred to PSR in 2014–15.</w:t>
      </w:r>
    </w:p>
    <w:p w:rsidR="00FE04B7" w:rsidRPr="00DB7F18" w:rsidRDefault="006F0226" w:rsidP="00C35F1D">
      <w:pPr>
        <w:pStyle w:val="Heading3"/>
      </w:pPr>
      <w:bookmarkStart w:id="36" w:name="_Toc434233001"/>
      <w:r w:rsidRPr="00DB7F18">
        <w:rPr>
          <w:w w:val="95"/>
        </w:rPr>
        <w:t>Legal</w:t>
      </w:r>
      <w:r w:rsidRPr="00DB7F18">
        <w:rPr>
          <w:spacing w:val="11"/>
          <w:w w:val="95"/>
        </w:rPr>
        <w:t xml:space="preserve"> </w:t>
      </w:r>
      <w:r w:rsidRPr="00C35F1D">
        <w:t>issues</w:t>
      </w:r>
      <w:bookmarkEnd w:id="36"/>
    </w:p>
    <w:p w:rsidR="00FE04B7" w:rsidRPr="00C35F1D" w:rsidRDefault="006F0226" w:rsidP="00C35F1D">
      <w:pPr>
        <w:pStyle w:val="BodyText"/>
      </w:pPr>
      <w:r w:rsidRPr="00C35F1D">
        <w:t xml:space="preserve">An adverse finding at PSR can have significant implications for a practitioner, including </w:t>
      </w:r>
      <w:r w:rsidRPr="00C35F1D">
        <w:lastRenderedPageBreak/>
        <w:t>substantial repayments, disqualification from the Medicare arrangements and adverse publicity. Most practitioners have a lawyer involved in negotiations, and lawyers usually accompany the practitioner during a peer review committee hearing. The PSR Scheme has been the subject of many legal appeals on administrative process grounds, and PSR has evolved into a ‘legalistic’ system for assessing the practice of very extreme outliers. A PSR peer review committee hearing typically lasts 4–5 days.</w:t>
      </w:r>
    </w:p>
    <w:p w:rsidR="00FE04B7" w:rsidRPr="00C35F1D" w:rsidRDefault="006F0226" w:rsidP="00C35F1D">
      <w:pPr>
        <w:pStyle w:val="BodyText"/>
      </w:pPr>
      <w:r w:rsidRPr="00C35F1D">
        <w:t>As an example of the legal issues that can confront PSR, in 2014–15, lawyers for two practitioners questioned the appointment of particular practitioners to PSR committees on the grounds of possible bias. One of the claims was based on comments made by an experienced PSR Panel member in a submission to the 2011 Senate Community</w:t>
      </w:r>
    </w:p>
    <w:p w:rsidR="00FE04B7" w:rsidRPr="00C35F1D" w:rsidRDefault="006F0226" w:rsidP="00C35F1D">
      <w:pPr>
        <w:pStyle w:val="BodyText"/>
      </w:pPr>
      <w:r w:rsidRPr="00C35F1D">
        <w:t>Affairs Reference Committee inquiry into PSR (see below). The other concerned a PSR Panel member who had also been a member of the state medical board. Several years earlier,</w:t>
      </w:r>
      <w:r w:rsidR="004C71B8" w:rsidRPr="00C35F1D">
        <w:t xml:space="preserve"> </w:t>
      </w:r>
      <w:r w:rsidRPr="00C35F1D">
        <w:t>the medical board had imposed conditions on the practitioner’s registration; the lawyer</w:t>
      </w:r>
      <w:r w:rsidR="004C71B8" w:rsidRPr="00C35F1D">
        <w:t xml:space="preserve"> </w:t>
      </w:r>
      <w:r w:rsidRPr="00C35F1D">
        <w:t>suggested that this may have led the proposed PSR committee member to have biased views regarding the practitioner under review.</w:t>
      </w:r>
    </w:p>
    <w:p w:rsidR="00FE04B7" w:rsidRPr="00C35F1D" w:rsidRDefault="006F0226" w:rsidP="00C35F1D">
      <w:pPr>
        <w:pStyle w:val="BodyText"/>
      </w:pPr>
      <w:r w:rsidRPr="00C35F1D">
        <w:t>In October 2011, the Review of the Professional Services Review (PSR) Scheme by the Senate Community Affairs Reference Committee was tabled in parliament. The Senate Committee noted concerns expressed by the medical defence organisation MDA National that ‘consideration should be given to having the PSR committees chaired by</w:t>
      </w:r>
      <w:r w:rsidR="004953B4" w:rsidRPr="00C35F1D">
        <w:t xml:space="preserve"> </w:t>
      </w:r>
      <w:r w:rsidRPr="00C35F1D">
        <w:t>a legally qualified person with experience in administrative review proceedings’. Another medical defence organisation, Avant, made a similar proposal.</w:t>
      </w:r>
    </w:p>
    <w:p w:rsidR="00FE04B7" w:rsidRPr="00C35F1D" w:rsidRDefault="006F0226" w:rsidP="00C35F1D">
      <w:pPr>
        <w:pStyle w:val="BodyText"/>
      </w:pPr>
      <w:r w:rsidRPr="00C35F1D">
        <w:t>However, the Senate Committee was not persuaded that chairs required legal</w:t>
      </w:r>
      <w:r w:rsidR="004953B4" w:rsidRPr="00C35F1D">
        <w:t xml:space="preserve"> </w:t>
      </w:r>
      <w:r w:rsidRPr="00C35F1D">
        <w:t>qualifications, and strongly supported the concept that the committee members be peers of the practitioner under review, noting ‘that all submitters appear to support the PSR process: that it is a peer review scheme, not a court’ (Section 4.29, final Senate Committee report).</w:t>
      </w:r>
    </w:p>
    <w:p w:rsidR="00FE04B7" w:rsidRPr="00C35F1D" w:rsidRDefault="006F0226" w:rsidP="00C35F1D">
      <w:pPr>
        <w:pStyle w:val="BodyText"/>
      </w:pPr>
      <w:r w:rsidRPr="00C35F1D">
        <w:t>Nevertheless, PSR has taken note of the issue raised by MDA National, and considerable effort and resources have gone into providing committees with expert legal assistance throughout the process. PSR has engaged, on a full</w:t>
      </w:r>
      <w:r w:rsidRPr="00C35F1D">
        <w:rPr>
          <w:rFonts w:ascii="MS Gothic" w:eastAsia="MS Gothic" w:hAnsi="MS Gothic" w:cs="MS Gothic" w:hint="eastAsia"/>
        </w:rPr>
        <w:t>‑</w:t>
      </w:r>
      <w:r w:rsidRPr="00C35F1D">
        <w:t>time basis, both a General Counsel and a Corporate Solicitor. In addition, it uses the services of a major law firm to engage other expert administrative lawyers to assist in its work and in training PSR Panel members.</w:t>
      </w:r>
    </w:p>
    <w:p w:rsidR="00FE04B7" w:rsidRPr="00C35F1D" w:rsidRDefault="006F0226" w:rsidP="00C35F1D">
      <w:pPr>
        <w:pStyle w:val="BodyText"/>
      </w:pPr>
      <w:r w:rsidRPr="00C35F1D">
        <w:t>PSR’s General Counsel attends committee hearings to help the committee understand the law and ensure that the practitioner under review receives a fair hearing. PSR seeks</w:t>
      </w:r>
      <w:r w:rsidR="004953B4" w:rsidRPr="00C35F1D">
        <w:t xml:space="preserve"> </w:t>
      </w:r>
      <w:r w:rsidRPr="00C35F1D">
        <w:lastRenderedPageBreak/>
        <w:t>to ensure that any concerns a committee might have regarding a practitioner’s conduct are clearly raised in the hearing so that the practitioner has a real opportunity to give evidence that addresses these concerns.</w:t>
      </w:r>
    </w:p>
    <w:p w:rsidR="00FE04B7" w:rsidRPr="00C35F1D" w:rsidRDefault="006F0226" w:rsidP="00C35F1D">
      <w:pPr>
        <w:pStyle w:val="BodyText"/>
      </w:pPr>
      <w:r w:rsidRPr="00C35F1D">
        <w:t>PSR’s Corporate Solicitor oversees the teams responsible for managing cases throughout the PSR process. The involvement of PSR lawyers at all stages enables the legal advisers</w:t>
      </w:r>
      <w:r w:rsidR="009374AA" w:rsidRPr="00C35F1D">
        <w:t xml:space="preserve"> </w:t>
      </w:r>
      <w:r w:rsidRPr="00C35F1D">
        <w:t>who assist practitioners referred to PSR to more effectively engage with PSR to ensure that the process runs efficiently and fairly.</w:t>
      </w:r>
    </w:p>
    <w:p w:rsidR="00FE04B7" w:rsidRPr="00DB7F18" w:rsidRDefault="006F0226">
      <w:pPr>
        <w:pStyle w:val="BodyText"/>
        <w:spacing w:line="319" w:lineRule="auto"/>
        <w:ind w:right="-15"/>
      </w:pPr>
      <w:r w:rsidRPr="00DB7F18">
        <w:rPr>
          <w:color w:val="231F20"/>
        </w:rPr>
        <w:t>Although legal challenges are unlikely to be eliminated, PSR is confident that practitioners who</w:t>
      </w:r>
      <w:r w:rsidRPr="00DB7F18">
        <w:rPr>
          <w:color w:val="231F20"/>
          <w:spacing w:val="-8"/>
        </w:rPr>
        <w:t xml:space="preserve"> </w:t>
      </w:r>
      <w:r w:rsidRPr="00DB7F18">
        <w:rPr>
          <w:color w:val="231F20"/>
        </w:rPr>
        <w:t>come</w:t>
      </w:r>
      <w:r w:rsidRPr="00DB7F18">
        <w:rPr>
          <w:color w:val="231F20"/>
          <w:spacing w:val="-8"/>
        </w:rPr>
        <w:t xml:space="preserve"> </w:t>
      </w:r>
      <w:r w:rsidRPr="00DB7F18">
        <w:rPr>
          <w:color w:val="231F20"/>
        </w:rPr>
        <w:t>before</w:t>
      </w:r>
      <w:r w:rsidRPr="00DB7F18">
        <w:rPr>
          <w:color w:val="231F20"/>
          <w:spacing w:val="-8"/>
        </w:rPr>
        <w:t xml:space="preserve"> </w:t>
      </w:r>
      <w:r w:rsidRPr="00DB7F18">
        <w:rPr>
          <w:color w:val="231F20"/>
        </w:rPr>
        <w:t>PSR</w:t>
      </w:r>
      <w:r w:rsidRPr="00DB7F18">
        <w:rPr>
          <w:color w:val="231F20"/>
          <w:spacing w:val="-8"/>
        </w:rPr>
        <w:t xml:space="preserve"> </w:t>
      </w:r>
      <w:r w:rsidRPr="00DB7F18">
        <w:rPr>
          <w:color w:val="231F20"/>
        </w:rPr>
        <w:t>will</w:t>
      </w:r>
      <w:r w:rsidRPr="00DB7F18">
        <w:rPr>
          <w:color w:val="231F20"/>
          <w:spacing w:val="-8"/>
        </w:rPr>
        <w:t xml:space="preserve"> </w:t>
      </w:r>
      <w:r w:rsidRPr="00DB7F18">
        <w:rPr>
          <w:color w:val="231F20"/>
        </w:rPr>
        <w:t>find</w:t>
      </w:r>
      <w:r w:rsidRPr="00DB7F18">
        <w:rPr>
          <w:color w:val="231F20"/>
          <w:spacing w:val="-8"/>
        </w:rPr>
        <w:t xml:space="preserve"> </w:t>
      </w:r>
      <w:r w:rsidRPr="00DB7F18">
        <w:rPr>
          <w:color w:val="231F20"/>
        </w:rPr>
        <w:t>the</w:t>
      </w:r>
      <w:r w:rsidRPr="00DB7F18">
        <w:rPr>
          <w:color w:val="231F20"/>
          <w:spacing w:val="-8"/>
        </w:rPr>
        <w:t xml:space="preserve"> </w:t>
      </w:r>
      <w:r w:rsidRPr="00DB7F18">
        <w:rPr>
          <w:color w:val="231F20"/>
        </w:rPr>
        <w:t>process</w:t>
      </w:r>
      <w:r w:rsidRPr="00DB7F18">
        <w:rPr>
          <w:color w:val="231F20"/>
          <w:spacing w:val="-8"/>
        </w:rPr>
        <w:t xml:space="preserve"> </w:t>
      </w:r>
      <w:r w:rsidRPr="00DB7F18">
        <w:rPr>
          <w:color w:val="231F20"/>
        </w:rPr>
        <w:t xml:space="preserve">fair </w:t>
      </w:r>
      <w:r w:rsidRPr="00DB7F18">
        <w:rPr>
          <w:color w:val="231F20"/>
          <w:w w:val="95"/>
        </w:rPr>
        <w:t>and</w:t>
      </w:r>
      <w:r w:rsidRPr="00DB7F18">
        <w:rPr>
          <w:color w:val="231F20"/>
          <w:spacing w:val="30"/>
          <w:w w:val="95"/>
        </w:rPr>
        <w:t xml:space="preserve"> </w:t>
      </w:r>
      <w:r w:rsidRPr="00DB7F18">
        <w:rPr>
          <w:color w:val="231F20"/>
          <w:w w:val="95"/>
        </w:rPr>
        <w:t>reasonable.</w:t>
      </w:r>
    </w:p>
    <w:p w:rsidR="00FE04B7" w:rsidRPr="00DB7F18" w:rsidRDefault="006F0226" w:rsidP="0052385E">
      <w:pPr>
        <w:pStyle w:val="Heading3"/>
      </w:pPr>
      <w:bookmarkStart w:id="37" w:name="_Toc434233002"/>
      <w:r w:rsidRPr="00DB7F18">
        <w:t>Other</w:t>
      </w:r>
      <w:r w:rsidRPr="00DB7F18">
        <w:rPr>
          <w:spacing w:val="-19"/>
        </w:rPr>
        <w:t xml:space="preserve"> </w:t>
      </w:r>
      <w:r w:rsidRPr="00DB7F18">
        <w:t>initiatives</w:t>
      </w:r>
      <w:r w:rsidRPr="00DB7F18">
        <w:rPr>
          <w:spacing w:val="-19"/>
        </w:rPr>
        <w:t xml:space="preserve"> </w:t>
      </w:r>
      <w:r w:rsidRPr="00DB7F18">
        <w:t>under</w:t>
      </w:r>
      <w:r w:rsidRPr="00DB7F18">
        <w:rPr>
          <w:spacing w:val="-19"/>
        </w:rPr>
        <w:t xml:space="preserve"> </w:t>
      </w:r>
      <w:r w:rsidRPr="0052385E">
        <w:t>development</w:t>
      </w:r>
      <w:r w:rsidRPr="00DB7F18">
        <w:t xml:space="preserve"> by</w:t>
      </w:r>
      <w:r w:rsidRPr="00DB7F18">
        <w:rPr>
          <w:spacing w:val="-27"/>
        </w:rPr>
        <w:t xml:space="preserve"> </w:t>
      </w:r>
      <w:r w:rsidRPr="00DB7F18">
        <w:rPr>
          <w:spacing w:val="2"/>
        </w:rPr>
        <w:t>PSR</w:t>
      </w:r>
      <w:bookmarkEnd w:id="37"/>
    </w:p>
    <w:p w:rsidR="00FE04B7" w:rsidRPr="0052385E" w:rsidRDefault="006F0226" w:rsidP="00392F25">
      <w:pPr>
        <w:pStyle w:val="BodyText"/>
        <w:numPr>
          <w:ilvl w:val="0"/>
          <w:numId w:val="19"/>
        </w:numPr>
      </w:pPr>
      <w:r w:rsidRPr="0052385E">
        <w:t>At internal PSR planning meetings, mishaps around the management and control</w:t>
      </w:r>
      <w:r w:rsidR="008458C5" w:rsidRPr="0052385E">
        <w:t xml:space="preserve"> </w:t>
      </w:r>
      <w:r w:rsidRPr="0052385E">
        <w:t>of individual patient clinical records are identified as the most important corporate risks arising from PSR’s activities. During 2014–15, PSR reviewed all aspects of how it requests, transports, receives, stores, monitors access to, and returns (to practices) clinical records. The aim of this review has been to build in processes and</w:t>
      </w:r>
      <w:r w:rsidR="009374AA" w:rsidRPr="0052385E">
        <w:t xml:space="preserve"> </w:t>
      </w:r>
      <w:r w:rsidRPr="0052385E">
        <w:t>checks to ensure that inappropriate access to clinical records never occurs.</w:t>
      </w:r>
    </w:p>
    <w:p w:rsidR="00FE04B7" w:rsidRPr="0052385E" w:rsidRDefault="006F0226" w:rsidP="00392F25">
      <w:pPr>
        <w:pStyle w:val="BodyText"/>
        <w:numPr>
          <w:ilvl w:val="0"/>
          <w:numId w:val="19"/>
        </w:numPr>
      </w:pPr>
      <w:r w:rsidRPr="0052385E">
        <w:t>A major internal structural change was developed during 2014–15 and is being implemented (from July 2015), as part of PSR’s efforts to improve the legal</w:t>
      </w:r>
      <w:r w:rsidR="009374AA" w:rsidRPr="0052385E">
        <w:t xml:space="preserve"> </w:t>
      </w:r>
      <w:r w:rsidRPr="0052385E">
        <w:t>robustness of its processes. The change involves the engagement of legally qualified staff to run two PSR case management groups. This has led to reconsideration of staff requirements across the whole case management unit.</w:t>
      </w:r>
    </w:p>
    <w:p w:rsidR="00FE04B7" w:rsidRPr="0052385E" w:rsidRDefault="006F0226" w:rsidP="00392F25">
      <w:pPr>
        <w:pStyle w:val="BodyText"/>
        <w:numPr>
          <w:ilvl w:val="0"/>
          <w:numId w:val="19"/>
        </w:numPr>
      </w:pPr>
      <w:r w:rsidRPr="0052385E">
        <w:t>The PSR process is inherently drawn out, given the multiple steps laid out in the Act. However, initiatives are being developed to speed up processes that are within PSR’s direct control. One area is the preparation of draft reports of committee hearings.</w:t>
      </w:r>
    </w:p>
    <w:p w:rsidR="00FE04B7" w:rsidRPr="0052385E" w:rsidRDefault="006F0226" w:rsidP="00392F25">
      <w:pPr>
        <w:pStyle w:val="BodyText"/>
        <w:numPr>
          <w:ilvl w:val="0"/>
          <w:numId w:val="19"/>
        </w:numPr>
      </w:pPr>
      <w:r w:rsidRPr="0052385E">
        <w:t>Considerable effort continues into updating PSR’s Case Management System. Records from previous years are being included. This system provides the core record of PSR’s case activities and ensures that all steps required under the legislation are followed as cases are managed. PSR now</w:t>
      </w:r>
      <w:r w:rsidR="0052385E">
        <w:t xml:space="preserve"> </w:t>
      </w:r>
      <w:r w:rsidRPr="0052385E">
        <w:t>has an improved ability to report on its activities.</w:t>
      </w:r>
    </w:p>
    <w:p w:rsidR="00FE04B7" w:rsidRPr="00DB7F18" w:rsidRDefault="006F0226">
      <w:pPr>
        <w:pStyle w:val="Heading3"/>
        <w:spacing w:before="0"/>
        <w:ind w:right="1933"/>
      </w:pPr>
      <w:bookmarkStart w:id="38" w:name="_Toc434233003"/>
      <w:r w:rsidRPr="00DB7F18">
        <w:rPr>
          <w:color w:val="277DA9"/>
        </w:rPr>
        <w:t>Communications</w:t>
      </w:r>
      <w:bookmarkEnd w:id="38"/>
    </w:p>
    <w:p w:rsidR="00FE04B7" w:rsidRPr="00ED00EB" w:rsidRDefault="006F0226" w:rsidP="00ED00EB">
      <w:pPr>
        <w:pStyle w:val="BodyText"/>
      </w:pPr>
      <w:r w:rsidRPr="00ED00EB">
        <w:lastRenderedPageBreak/>
        <w:t xml:space="preserve">Several articles by the PSR Director were published during 2014–15 in </w:t>
      </w:r>
      <w:r w:rsidR="00ED00EB" w:rsidRPr="00ED00EB">
        <w:rPr>
          <w:i/>
        </w:rPr>
        <w:t>A</w:t>
      </w:r>
      <w:r w:rsidRPr="00ED00EB">
        <w:rPr>
          <w:i/>
        </w:rPr>
        <w:t>ustralian Doctor and Medical Observer</w:t>
      </w:r>
      <w:r w:rsidRPr="00ED00EB">
        <w:t>. An article in Australian Doctor on PSR’s recent experience with 80/20 matters generated considerable feedback and commentary. An article prepared by PSR on initiatives to strengthen PSR’s legal process was published in the MDA National newsletter.</w:t>
      </w:r>
    </w:p>
    <w:p w:rsidR="00FE04B7" w:rsidRPr="00DB7F18" w:rsidRDefault="006F0226" w:rsidP="00ED00EB">
      <w:pPr>
        <w:pStyle w:val="BodyText"/>
        <w:spacing w:line="319" w:lineRule="auto"/>
        <w:ind w:right="1107"/>
      </w:pPr>
      <w:r w:rsidRPr="00DB7F18">
        <w:rPr>
          <w:color w:val="231F20"/>
        </w:rPr>
        <w:t>During 2014–15, the Director addressed the annual national meeting of medical advisers and staff from the Medical Indemnity Protection Society. The Director also addressed an educational meeting of Melbourne’s Avant staff; this meeting was also</w:t>
      </w:r>
      <w:r w:rsidRPr="00DB7F18">
        <w:rPr>
          <w:color w:val="231F20"/>
          <w:spacing w:val="-9"/>
        </w:rPr>
        <w:t xml:space="preserve"> </w:t>
      </w:r>
      <w:r w:rsidRPr="00DB7F18">
        <w:rPr>
          <w:color w:val="231F20"/>
        </w:rPr>
        <w:t>attended</w:t>
      </w:r>
      <w:r w:rsidRPr="00DB7F18">
        <w:rPr>
          <w:color w:val="231F20"/>
          <w:spacing w:val="-9"/>
        </w:rPr>
        <w:t xml:space="preserve"> </w:t>
      </w:r>
      <w:r w:rsidRPr="00DB7F18">
        <w:rPr>
          <w:color w:val="231F20"/>
        </w:rPr>
        <w:t>by</w:t>
      </w:r>
      <w:r w:rsidRPr="00DB7F18">
        <w:rPr>
          <w:color w:val="231F20"/>
          <w:spacing w:val="-9"/>
        </w:rPr>
        <w:t xml:space="preserve"> </w:t>
      </w:r>
      <w:r w:rsidRPr="00DB7F18">
        <w:rPr>
          <w:color w:val="231F20"/>
        </w:rPr>
        <w:t>lawyers</w:t>
      </w:r>
      <w:r w:rsidRPr="00DB7F18">
        <w:rPr>
          <w:color w:val="231F20"/>
          <w:spacing w:val="-9"/>
        </w:rPr>
        <w:t xml:space="preserve"> </w:t>
      </w:r>
      <w:r w:rsidRPr="00DB7F18">
        <w:rPr>
          <w:color w:val="231F20"/>
        </w:rPr>
        <w:t>who</w:t>
      </w:r>
      <w:r w:rsidRPr="00DB7F18">
        <w:rPr>
          <w:color w:val="231F20"/>
          <w:spacing w:val="-9"/>
        </w:rPr>
        <w:t xml:space="preserve"> </w:t>
      </w:r>
      <w:r w:rsidRPr="00DB7F18">
        <w:rPr>
          <w:color w:val="231F20"/>
        </w:rPr>
        <w:t>frequently</w:t>
      </w:r>
      <w:r w:rsidRPr="00DB7F18">
        <w:rPr>
          <w:color w:val="231F20"/>
          <w:spacing w:val="-9"/>
        </w:rPr>
        <w:t xml:space="preserve"> </w:t>
      </w:r>
      <w:r w:rsidRPr="00DB7F18">
        <w:rPr>
          <w:color w:val="231F20"/>
        </w:rPr>
        <w:t>act</w:t>
      </w:r>
      <w:r w:rsidR="00ED00EB">
        <w:rPr>
          <w:color w:val="231F20"/>
        </w:rPr>
        <w:t xml:space="preserve"> </w:t>
      </w:r>
      <w:r w:rsidRPr="00DB7F18">
        <w:rPr>
          <w:color w:val="231F20"/>
        </w:rPr>
        <w:t>for</w:t>
      </w:r>
      <w:r w:rsidRPr="00DB7F18">
        <w:rPr>
          <w:color w:val="231F20"/>
          <w:spacing w:val="-16"/>
        </w:rPr>
        <w:t xml:space="preserve"> </w:t>
      </w:r>
      <w:r w:rsidRPr="00DB7F18">
        <w:rPr>
          <w:color w:val="231F20"/>
        </w:rPr>
        <w:t>practitioners</w:t>
      </w:r>
      <w:r w:rsidRPr="00DB7F18">
        <w:rPr>
          <w:color w:val="231F20"/>
          <w:spacing w:val="-16"/>
        </w:rPr>
        <w:t xml:space="preserve"> </w:t>
      </w:r>
      <w:r w:rsidRPr="00DB7F18">
        <w:rPr>
          <w:color w:val="231F20"/>
        </w:rPr>
        <w:t>involved</w:t>
      </w:r>
      <w:r w:rsidRPr="00DB7F18">
        <w:rPr>
          <w:color w:val="231F20"/>
          <w:spacing w:val="-16"/>
        </w:rPr>
        <w:t xml:space="preserve"> </w:t>
      </w:r>
      <w:r w:rsidRPr="00DB7F18">
        <w:rPr>
          <w:color w:val="231F20"/>
        </w:rPr>
        <w:t>in</w:t>
      </w:r>
      <w:r w:rsidRPr="00DB7F18">
        <w:rPr>
          <w:color w:val="231F20"/>
          <w:spacing w:val="-16"/>
        </w:rPr>
        <w:t xml:space="preserve"> </w:t>
      </w:r>
      <w:r w:rsidRPr="00DB7F18">
        <w:rPr>
          <w:color w:val="231F20"/>
        </w:rPr>
        <w:t>PSR</w:t>
      </w:r>
      <w:r w:rsidRPr="00DB7F18">
        <w:rPr>
          <w:color w:val="231F20"/>
          <w:spacing w:val="-16"/>
        </w:rPr>
        <w:t xml:space="preserve"> </w:t>
      </w:r>
      <w:r w:rsidRPr="00DB7F18">
        <w:rPr>
          <w:color w:val="231F20"/>
        </w:rPr>
        <w:t>reviews.</w:t>
      </w:r>
      <w:r w:rsidRPr="00DB7F18">
        <w:rPr>
          <w:color w:val="231F20"/>
          <w:spacing w:val="-16"/>
        </w:rPr>
        <w:t xml:space="preserve"> </w:t>
      </w:r>
      <w:r w:rsidRPr="00DB7F18">
        <w:rPr>
          <w:color w:val="231F20"/>
        </w:rPr>
        <w:t>The Director</w:t>
      </w:r>
      <w:r w:rsidRPr="00DB7F18">
        <w:rPr>
          <w:color w:val="231F20"/>
          <w:spacing w:val="-18"/>
        </w:rPr>
        <w:t xml:space="preserve"> </w:t>
      </w:r>
      <w:r w:rsidRPr="00DB7F18">
        <w:rPr>
          <w:color w:val="231F20"/>
        </w:rPr>
        <w:t>addressed</w:t>
      </w:r>
      <w:r w:rsidRPr="00DB7F18">
        <w:rPr>
          <w:color w:val="231F20"/>
          <w:spacing w:val="-18"/>
        </w:rPr>
        <w:t xml:space="preserve"> </w:t>
      </w:r>
      <w:r w:rsidRPr="00DB7F18">
        <w:rPr>
          <w:color w:val="231F20"/>
        </w:rPr>
        <w:t>the</w:t>
      </w:r>
      <w:r w:rsidRPr="00DB7F18">
        <w:rPr>
          <w:color w:val="231F20"/>
          <w:spacing w:val="-18"/>
        </w:rPr>
        <w:t xml:space="preserve"> </w:t>
      </w:r>
      <w:r w:rsidRPr="00DB7F18">
        <w:rPr>
          <w:color w:val="231F20"/>
        </w:rPr>
        <w:t>annual</w:t>
      </w:r>
      <w:r w:rsidRPr="00DB7F18">
        <w:rPr>
          <w:color w:val="231F20"/>
          <w:spacing w:val="-18"/>
        </w:rPr>
        <w:t xml:space="preserve"> </w:t>
      </w:r>
      <w:r w:rsidRPr="00DB7F18">
        <w:rPr>
          <w:color w:val="231F20"/>
        </w:rPr>
        <w:t>conference</w:t>
      </w:r>
      <w:r w:rsidR="00ED00EB">
        <w:rPr>
          <w:color w:val="231F20"/>
        </w:rPr>
        <w:t xml:space="preserve"> </w:t>
      </w:r>
      <w:r w:rsidRPr="00DB7F18">
        <w:rPr>
          <w:color w:val="231F20"/>
        </w:rPr>
        <w:t>of the Skin Cancer College Australasia and attended</w:t>
      </w:r>
      <w:r w:rsidRPr="00DB7F18">
        <w:rPr>
          <w:color w:val="231F20"/>
          <w:spacing w:val="-11"/>
        </w:rPr>
        <w:t xml:space="preserve"> </w:t>
      </w:r>
      <w:r w:rsidRPr="00DB7F18">
        <w:rPr>
          <w:color w:val="231F20"/>
        </w:rPr>
        <w:t>the</w:t>
      </w:r>
      <w:r w:rsidRPr="00DB7F18">
        <w:rPr>
          <w:color w:val="231F20"/>
          <w:spacing w:val="-11"/>
        </w:rPr>
        <w:t xml:space="preserve"> </w:t>
      </w:r>
      <w:r w:rsidRPr="00DB7F18">
        <w:rPr>
          <w:color w:val="231F20"/>
        </w:rPr>
        <w:t>2015</w:t>
      </w:r>
      <w:r w:rsidRPr="00DB7F18">
        <w:rPr>
          <w:color w:val="231F20"/>
          <w:spacing w:val="-11"/>
        </w:rPr>
        <w:t xml:space="preserve"> </w:t>
      </w:r>
      <w:r w:rsidRPr="00DB7F18">
        <w:rPr>
          <w:color w:val="231F20"/>
        </w:rPr>
        <w:t>AMA</w:t>
      </w:r>
      <w:r w:rsidRPr="00DB7F18">
        <w:rPr>
          <w:color w:val="231F20"/>
          <w:spacing w:val="-11"/>
        </w:rPr>
        <w:t xml:space="preserve"> </w:t>
      </w:r>
      <w:r w:rsidRPr="00DB7F18">
        <w:rPr>
          <w:color w:val="231F20"/>
        </w:rPr>
        <w:t>National</w:t>
      </w:r>
      <w:r w:rsidRPr="00DB7F18">
        <w:rPr>
          <w:color w:val="231F20"/>
          <w:spacing w:val="-11"/>
        </w:rPr>
        <w:t xml:space="preserve"> </w:t>
      </w:r>
      <w:r w:rsidRPr="00DB7F18">
        <w:rPr>
          <w:color w:val="231F20"/>
        </w:rPr>
        <w:t>Conference.</w:t>
      </w:r>
    </w:p>
    <w:p w:rsidR="00FE04B7" w:rsidRPr="00DB7F18" w:rsidRDefault="006F0226">
      <w:pPr>
        <w:pStyle w:val="BodyText"/>
        <w:spacing w:line="319" w:lineRule="auto"/>
        <w:ind w:right="887"/>
      </w:pPr>
      <w:r w:rsidRPr="00DB7F18">
        <w:rPr>
          <w:color w:val="231F20"/>
        </w:rPr>
        <w:t>Senior PSR staff meet with DHS (Medicare) staff</w:t>
      </w:r>
      <w:r w:rsidRPr="00DB7F18">
        <w:rPr>
          <w:color w:val="231F20"/>
          <w:spacing w:val="-10"/>
        </w:rPr>
        <w:t xml:space="preserve"> </w:t>
      </w:r>
      <w:r w:rsidRPr="00DB7F18">
        <w:rPr>
          <w:color w:val="231F20"/>
        </w:rPr>
        <w:t>every</w:t>
      </w:r>
      <w:r w:rsidRPr="00DB7F18">
        <w:rPr>
          <w:color w:val="231F20"/>
          <w:spacing w:val="-10"/>
        </w:rPr>
        <w:t xml:space="preserve"> </w:t>
      </w:r>
      <w:r w:rsidRPr="00DB7F18">
        <w:rPr>
          <w:color w:val="231F20"/>
        </w:rPr>
        <w:t>eight</w:t>
      </w:r>
      <w:r w:rsidRPr="00DB7F18">
        <w:rPr>
          <w:color w:val="231F20"/>
          <w:spacing w:val="-10"/>
        </w:rPr>
        <w:t xml:space="preserve"> </w:t>
      </w:r>
      <w:r w:rsidRPr="00DB7F18">
        <w:rPr>
          <w:color w:val="231F20"/>
        </w:rPr>
        <w:t>weeks</w:t>
      </w:r>
      <w:r w:rsidRPr="00DB7F18">
        <w:rPr>
          <w:color w:val="231F20"/>
          <w:spacing w:val="-10"/>
        </w:rPr>
        <w:t xml:space="preserve"> </w:t>
      </w:r>
      <w:r w:rsidRPr="00DB7F18">
        <w:rPr>
          <w:color w:val="231F20"/>
        </w:rPr>
        <w:t>to</w:t>
      </w:r>
      <w:r w:rsidRPr="00DB7F18">
        <w:rPr>
          <w:color w:val="231F20"/>
          <w:spacing w:val="-10"/>
        </w:rPr>
        <w:t xml:space="preserve"> </w:t>
      </w:r>
      <w:r w:rsidRPr="00DB7F18">
        <w:rPr>
          <w:color w:val="231F20"/>
        </w:rPr>
        <w:t>review</w:t>
      </w:r>
      <w:r w:rsidRPr="00DB7F18">
        <w:rPr>
          <w:color w:val="231F20"/>
          <w:spacing w:val="-10"/>
        </w:rPr>
        <w:t xml:space="preserve"> </w:t>
      </w:r>
      <w:r w:rsidRPr="00DB7F18">
        <w:rPr>
          <w:color w:val="231F20"/>
        </w:rPr>
        <w:t>cases,</w:t>
      </w:r>
      <w:r w:rsidRPr="00DB7F18">
        <w:rPr>
          <w:color w:val="231F20"/>
          <w:spacing w:val="-10"/>
        </w:rPr>
        <w:t xml:space="preserve"> </w:t>
      </w:r>
      <w:r w:rsidRPr="00DB7F18">
        <w:rPr>
          <w:color w:val="231F20"/>
        </w:rPr>
        <w:t>trends and other issues. PSR also meets quarterly with</w:t>
      </w:r>
      <w:r w:rsidRPr="00DB7F18">
        <w:rPr>
          <w:color w:val="231F20"/>
          <w:spacing w:val="-11"/>
        </w:rPr>
        <w:t xml:space="preserve"> </w:t>
      </w:r>
      <w:r w:rsidRPr="00DB7F18">
        <w:rPr>
          <w:color w:val="231F20"/>
        </w:rPr>
        <w:t>Department</w:t>
      </w:r>
      <w:r w:rsidRPr="00DB7F18">
        <w:rPr>
          <w:color w:val="231F20"/>
          <w:spacing w:val="-11"/>
        </w:rPr>
        <w:t xml:space="preserve"> </w:t>
      </w:r>
      <w:r w:rsidRPr="00DB7F18">
        <w:rPr>
          <w:color w:val="231F20"/>
        </w:rPr>
        <w:t>of</w:t>
      </w:r>
      <w:r w:rsidRPr="00DB7F18">
        <w:rPr>
          <w:color w:val="231F20"/>
          <w:spacing w:val="-11"/>
        </w:rPr>
        <w:t xml:space="preserve"> </w:t>
      </w:r>
      <w:r w:rsidRPr="00DB7F18">
        <w:rPr>
          <w:color w:val="231F20"/>
        </w:rPr>
        <w:t>Health</w:t>
      </w:r>
      <w:r w:rsidRPr="00DB7F18">
        <w:rPr>
          <w:color w:val="231F20"/>
          <w:spacing w:val="-11"/>
        </w:rPr>
        <w:t xml:space="preserve"> </w:t>
      </w:r>
      <w:r w:rsidRPr="00DB7F18">
        <w:rPr>
          <w:color w:val="231F20"/>
        </w:rPr>
        <w:t>officers.</w:t>
      </w:r>
    </w:p>
    <w:p w:rsidR="00ED00EB" w:rsidRDefault="00ED00EB">
      <w:pPr>
        <w:spacing w:line="60" w:lineRule="exact"/>
        <w:ind w:left="863"/>
        <w:rPr>
          <w:rFonts w:ascii="Helvetica" w:eastAsia="Helvetica" w:hAnsi="Helvetica" w:cs="Helvetica"/>
          <w:sz w:val="6"/>
          <w:szCs w:val="6"/>
        </w:rPr>
        <w:sectPr w:rsidR="00ED00EB" w:rsidSect="00655F8D">
          <w:pgSz w:w="9980" w:h="14180"/>
          <w:pgMar w:top="1440" w:right="1080" w:bottom="1440" w:left="1080" w:header="0" w:footer="622" w:gutter="0"/>
          <w:cols w:space="720"/>
        </w:sectPr>
      </w:pPr>
    </w:p>
    <w:p w:rsidR="00FE04B7" w:rsidRPr="00DB7F18" w:rsidRDefault="006F0226" w:rsidP="00ED00EB">
      <w:pPr>
        <w:pStyle w:val="Heading1"/>
        <w:rPr>
          <w:rFonts w:eastAsia="Arial" w:cs="Arial"/>
        </w:rPr>
      </w:pPr>
      <w:bookmarkStart w:id="39" w:name="_Toc434233004"/>
      <w:bookmarkStart w:id="40" w:name="_GoBack"/>
      <w:bookmarkEnd w:id="40"/>
      <w:r w:rsidRPr="00DB7F18">
        <w:rPr>
          <w:w w:val="85"/>
        </w:rPr>
        <w:lastRenderedPageBreak/>
        <w:t>Management and</w:t>
      </w:r>
      <w:r w:rsidRPr="00DB7F18">
        <w:rPr>
          <w:spacing w:val="41"/>
          <w:w w:val="85"/>
        </w:rPr>
        <w:t xml:space="preserve"> </w:t>
      </w:r>
      <w:r w:rsidRPr="00DB7F18">
        <w:rPr>
          <w:w w:val="85"/>
        </w:rPr>
        <w:t>accountability</w:t>
      </w:r>
      <w:bookmarkEnd w:id="39"/>
    </w:p>
    <w:p w:rsidR="00FE04B7" w:rsidRPr="00DB7F18" w:rsidRDefault="006F0226" w:rsidP="0035280A">
      <w:pPr>
        <w:pStyle w:val="Heading2"/>
        <w:rPr>
          <w:b w:val="0"/>
          <w:bCs w:val="0"/>
        </w:rPr>
      </w:pPr>
      <w:bookmarkStart w:id="41" w:name="_Toc434233005"/>
      <w:r w:rsidRPr="0035280A">
        <w:t>Structure</w:t>
      </w:r>
      <w:r w:rsidRPr="00DB7F18">
        <w:t xml:space="preserve"> and</w:t>
      </w:r>
      <w:r w:rsidRPr="00DB7F18">
        <w:rPr>
          <w:spacing w:val="19"/>
        </w:rPr>
        <w:t xml:space="preserve"> </w:t>
      </w:r>
      <w:r w:rsidRPr="00DB7F18">
        <w:rPr>
          <w:spacing w:val="2"/>
        </w:rPr>
        <w:t>organisation</w:t>
      </w:r>
      <w:bookmarkEnd w:id="41"/>
    </w:p>
    <w:p w:rsidR="00FE04B7" w:rsidRPr="0035280A" w:rsidRDefault="006F0226" w:rsidP="0035280A">
      <w:pPr>
        <w:pStyle w:val="BodyText"/>
      </w:pPr>
      <w:r w:rsidRPr="0035280A">
        <w:t xml:space="preserve">The Director of PSR is an independent statutory officer appointed by the Minister for Health under s. 83 of the Act. PSR is an agency for the purposes of the </w:t>
      </w:r>
      <w:r w:rsidRPr="0035280A">
        <w:rPr>
          <w:i/>
        </w:rPr>
        <w:t>Public</w:t>
      </w:r>
      <w:r w:rsidR="0035280A" w:rsidRPr="0035280A">
        <w:rPr>
          <w:i/>
        </w:rPr>
        <w:t xml:space="preserve"> </w:t>
      </w:r>
      <w:r w:rsidRPr="0035280A">
        <w:rPr>
          <w:i/>
        </w:rPr>
        <w:t>Governance, Performance and Accountability Act 2013</w:t>
      </w:r>
      <w:r w:rsidRPr="0035280A">
        <w:t xml:space="preserve"> (PGPA Act), and the Director is prescribed as the agency’s chief executive.</w:t>
      </w:r>
    </w:p>
    <w:p w:rsidR="00FE04B7" w:rsidRDefault="006F0226" w:rsidP="00CD79B8">
      <w:pPr>
        <w:pStyle w:val="BodyText"/>
        <w:rPr>
          <w:color w:val="231F20"/>
        </w:rPr>
      </w:pPr>
      <w:r w:rsidRPr="0035280A">
        <w:t>During 2014–15, Dr Bill Coote continued in his role as PSR Director. Dr Coote was first appointed by the Minister for Health in an</w:t>
      </w:r>
      <w:r w:rsidR="0035280A">
        <w:t xml:space="preserve"> </w:t>
      </w:r>
      <w:r w:rsidRPr="0035280A">
        <w:t>acting capacity, with agreement from the AMA, on 14 August 2011. He was substantively</w:t>
      </w:r>
      <w:r w:rsidR="00CD79B8">
        <w:t xml:space="preserve"> </w:t>
      </w:r>
      <w:r w:rsidRPr="00DB7F18">
        <w:rPr>
          <w:color w:val="231F20"/>
        </w:rPr>
        <w:t>appointed by the Minister for Health on a full‑ time basis on 14 November 2011 for a three‑ year</w:t>
      </w:r>
      <w:r w:rsidRPr="00DB7F18">
        <w:rPr>
          <w:color w:val="231F20"/>
          <w:spacing w:val="-6"/>
        </w:rPr>
        <w:t xml:space="preserve"> </w:t>
      </w:r>
      <w:r w:rsidRPr="00DB7F18">
        <w:rPr>
          <w:color w:val="231F20"/>
        </w:rPr>
        <w:t>period,</w:t>
      </w:r>
      <w:r w:rsidRPr="00DB7F18">
        <w:rPr>
          <w:color w:val="231F20"/>
          <w:spacing w:val="-6"/>
        </w:rPr>
        <w:t xml:space="preserve"> </w:t>
      </w:r>
      <w:r w:rsidRPr="00DB7F18">
        <w:rPr>
          <w:color w:val="231F20"/>
        </w:rPr>
        <w:t>which</w:t>
      </w:r>
      <w:r w:rsidRPr="00DB7F18">
        <w:rPr>
          <w:color w:val="231F20"/>
          <w:spacing w:val="-6"/>
        </w:rPr>
        <w:t xml:space="preserve"> </w:t>
      </w:r>
      <w:r w:rsidRPr="00DB7F18">
        <w:rPr>
          <w:color w:val="231F20"/>
        </w:rPr>
        <w:t>was</w:t>
      </w:r>
      <w:r w:rsidRPr="00DB7F18">
        <w:rPr>
          <w:color w:val="231F20"/>
          <w:spacing w:val="-6"/>
        </w:rPr>
        <w:t xml:space="preserve"> </w:t>
      </w:r>
      <w:r w:rsidRPr="00DB7F18">
        <w:rPr>
          <w:color w:val="231F20"/>
        </w:rPr>
        <w:t>extended</w:t>
      </w:r>
      <w:r w:rsidRPr="00DB7F18">
        <w:rPr>
          <w:color w:val="231F20"/>
          <w:spacing w:val="-6"/>
        </w:rPr>
        <w:t xml:space="preserve"> </w:t>
      </w:r>
      <w:r w:rsidRPr="00DB7F18">
        <w:rPr>
          <w:color w:val="231F20"/>
        </w:rPr>
        <w:t>for</w:t>
      </w:r>
      <w:r w:rsidRPr="00DB7F18">
        <w:rPr>
          <w:color w:val="231F20"/>
          <w:spacing w:val="-6"/>
        </w:rPr>
        <w:t xml:space="preserve"> </w:t>
      </w:r>
      <w:r w:rsidRPr="00DB7F18">
        <w:rPr>
          <w:color w:val="231F20"/>
        </w:rPr>
        <w:t>a</w:t>
      </w:r>
      <w:r w:rsidRPr="00DB7F18">
        <w:rPr>
          <w:color w:val="231F20"/>
          <w:spacing w:val="-6"/>
        </w:rPr>
        <w:t xml:space="preserve"> </w:t>
      </w:r>
      <w:r w:rsidRPr="00DB7F18">
        <w:rPr>
          <w:color w:val="231F20"/>
        </w:rPr>
        <w:t>further 12 months on 14 November 2014.</w:t>
      </w:r>
    </w:p>
    <w:p w:rsidR="004F3201" w:rsidRPr="00DB7F18" w:rsidRDefault="004F3201" w:rsidP="00CD79B8">
      <w:pPr>
        <w:pStyle w:val="BodyText"/>
      </w:pPr>
      <w:r>
        <w:rPr>
          <w:noProof/>
          <w:lang w:eastAsia="en-AU"/>
        </w:rPr>
        <w:drawing>
          <wp:inline distT="0" distB="0" distL="0" distR="0" wp14:anchorId="4A45012C" wp14:editId="59C9E766">
            <wp:extent cx="4965700" cy="3446145"/>
            <wp:effectExtent l="0" t="0" r="6350" b="1905"/>
            <wp:docPr id="88" name="Picture 88" descr="Six goals and their relationship to the PSR Scheme" title="Figure showing PSR 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65700" cy="3446145"/>
                    </a:xfrm>
                    <a:prstGeom prst="rect">
                      <a:avLst/>
                    </a:prstGeom>
                  </pic:spPr>
                </pic:pic>
              </a:graphicData>
            </a:graphic>
          </wp:inline>
        </w:drawing>
      </w:r>
    </w:p>
    <w:p w:rsidR="004F3201" w:rsidRDefault="004F3201" w:rsidP="00CD79B8">
      <w:pPr>
        <w:pStyle w:val="Heading3"/>
      </w:pPr>
      <w:r>
        <w:br w:type="page"/>
      </w:r>
    </w:p>
    <w:p w:rsidR="00FE04B7" w:rsidRPr="00DB7F18" w:rsidRDefault="006F0226" w:rsidP="00CD79B8">
      <w:pPr>
        <w:pStyle w:val="Heading3"/>
      </w:pPr>
      <w:bookmarkStart w:id="42" w:name="_Toc434233006"/>
      <w:r w:rsidRPr="00DB7F18">
        <w:lastRenderedPageBreak/>
        <w:t>Corporate</w:t>
      </w:r>
      <w:r w:rsidRPr="00DB7F18">
        <w:rPr>
          <w:spacing w:val="-17"/>
        </w:rPr>
        <w:t xml:space="preserve"> </w:t>
      </w:r>
      <w:r w:rsidRPr="00CD79B8">
        <w:t>governance</w:t>
      </w:r>
      <w:r w:rsidRPr="00DB7F18">
        <w:rPr>
          <w:spacing w:val="-17"/>
        </w:rPr>
        <w:t xml:space="preserve"> </w:t>
      </w:r>
      <w:r w:rsidRPr="00DB7F18">
        <w:t>and</w:t>
      </w:r>
      <w:r w:rsidRPr="00DB7F18">
        <w:rPr>
          <w:spacing w:val="-17"/>
        </w:rPr>
        <w:t xml:space="preserve"> </w:t>
      </w:r>
      <w:r w:rsidRPr="00DB7F18">
        <w:t>business planning</w:t>
      </w:r>
      <w:bookmarkEnd w:id="42"/>
    </w:p>
    <w:p w:rsidR="00FE04B7" w:rsidRPr="00CD79B8" w:rsidRDefault="006F0226" w:rsidP="00CD79B8">
      <w:pPr>
        <w:pStyle w:val="BodyText"/>
      </w:pPr>
      <w:r w:rsidRPr="00CD79B8">
        <w:t>Overall accountability for PSR rests with the Director, who has primary authority and legal responsibility for the agency. The PSR</w:t>
      </w:r>
    </w:p>
    <w:p w:rsidR="004F3201" w:rsidRDefault="006F0226" w:rsidP="004F3201">
      <w:pPr>
        <w:pStyle w:val="BodyText"/>
      </w:pPr>
      <w:r w:rsidRPr="00CD79B8">
        <w:t>Executive Officer, who reports to the Director, is the senior APS officer and is responsible for the administ</w:t>
      </w:r>
      <w:r w:rsidR="004F3201">
        <w:t>rative management of the agency</w:t>
      </w:r>
    </w:p>
    <w:p w:rsidR="00FE04B7" w:rsidRPr="00DB7F18" w:rsidRDefault="006F0226" w:rsidP="004F3201">
      <w:pPr>
        <w:pStyle w:val="BodyText"/>
      </w:pPr>
      <w:r w:rsidRPr="00DB7F18">
        <w:rPr>
          <w:color w:val="277DA9"/>
          <w:w w:val="90"/>
        </w:rPr>
        <w:t>Figure</w:t>
      </w:r>
      <w:r w:rsidRPr="00DB7F18">
        <w:rPr>
          <w:color w:val="277DA9"/>
          <w:spacing w:val="-19"/>
          <w:w w:val="90"/>
        </w:rPr>
        <w:t xml:space="preserve"> </w:t>
      </w:r>
      <w:r w:rsidRPr="00DB7F18">
        <w:rPr>
          <w:color w:val="277DA9"/>
          <w:w w:val="90"/>
        </w:rPr>
        <w:t>1:</w:t>
      </w:r>
      <w:r w:rsidRPr="00DB7F18">
        <w:rPr>
          <w:color w:val="277DA9"/>
          <w:spacing w:val="-23"/>
          <w:w w:val="90"/>
        </w:rPr>
        <w:t xml:space="preserve"> </w:t>
      </w:r>
      <w:r w:rsidRPr="00DB7F18">
        <w:rPr>
          <w:color w:val="277DA9"/>
          <w:w w:val="90"/>
        </w:rPr>
        <w:t>PSR</w:t>
      </w:r>
      <w:r w:rsidRPr="00DB7F18">
        <w:rPr>
          <w:color w:val="277DA9"/>
          <w:spacing w:val="-19"/>
          <w:w w:val="90"/>
        </w:rPr>
        <w:t xml:space="preserve"> </w:t>
      </w:r>
      <w:r w:rsidRPr="00DB7F18">
        <w:rPr>
          <w:color w:val="277DA9"/>
          <w:w w:val="90"/>
        </w:rPr>
        <w:t>organisational</w:t>
      </w:r>
      <w:r w:rsidRPr="00DB7F18">
        <w:rPr>
          <w:color w:val="277DA9"/>
          <w:spacing w:val="-19"/>
          <w:w w:val="90"/>
        </w:rPr>
        <w:t xml:space="preserve"> </w:t>
      </w:r>
      <w:r w:rsidRPr="00DB7F18">
        <w:rPr>
          <w:color w:val="277DA9"/>
          <w:w w:val="90"/>
        </w:rPr>
        <w:t>chart,</w:t>
      </w:r>
      <w:r w:rsidRPr="00DB7F18">
        <w:rPr>
          <w:color w:val="277DA9"/>
          <w:spacing w:val="-23"/>
          <w:w w:val="90"/>
        </w:rPr>
        <w:t xml:space="preserve"> </w:t>
      </w:r>
      <w:r w:rsidRPr="00DB7F18">
        <w:rPr>
          <w:color w:val="277DA9"/>
          <w:w w:val="90"/>
        </w:rPr>
        <w:t>2014–15</w:t>
      </w:r>
    </w:p>
    <w:p w:rsidR="00FE04B7" w:rsidRPr="00DB7F18" w:rsidRDefault="004F3201">
      <w:pPr>
        <w:rPr>
          <w:rFonts w:ascii="Arial" w:eastAsia="Arial" w:hAnsi="Arial" w:cs="Arial"/>
          <w:sz w:val="23"/>
          <w:szCs w:val="23"/>
        </w:rPr>
      </w:pPr>
      <w:r>
        <w:rPr>
          <w:noProof/>
          <w:lang w:eastAsia="en-AU"/>
        </w:rPr>
        <w:drawing>
          <wp:inline distT="0" distB="0" distL="0" distR="0" wp14:anchorId="672D46C2" wp14:editId="4F005FDC">
            <wp:extent cx="4965700" cy="2253615"/>
            <wp:effectExtent l="0" t="0" r="6350" b="0"/>
            <wp:docPr id="89" name="Picture 89" descr="Director - Executive Support Officer - General Counsel - Executive Officer - Case Management Unit - Corporate Support Unit" title="PSR orginational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65700" cy="2253615"/>
                    </a:xfrm>
                    <a:prstGeom prst="rect">
                      <a:avLst/>
                    </a:prstGeom>
                  </pic:spPr>
                </pic:pic>
              </a:graphicData>
            </a:graphic>
          </wp:inline>
        </w:drawing>
      </w:r>
    </w:p>
    <w:p w:rsidR="00FE04B7" w:rsidRPr="00DB7F18" w:rsidRDefault="00FE04B7">
      <w:pPr>
        <w:spacing w:before="8"/>
        <w:rPr>
          <w:rFonts w:ascii="Arial" w:eastAsia="Arial" w:hAnsi="Arial" w:cs="Arial"/>
        </w:rPr>
      </w:pPr>
    </w:p>
    <w:p w:rsidR="00FE04B7" w:rsidRPr="00DB7F18" w:rsidRDefault="00FE04B7">
      <w:pPr>
        <w:rPr>
          <w:rFonts w:ascii="Arial" w:eastAsia="Arial" w:hAnsi="Arial" w:cs="Arial"/>
        </w:rPr>
        <w:sectPr w:rsidR="00FE04B7" w:rsidRPr="00DB7F18" w:rsidSect="00655F8D">
          <w:pgSz w:w="9980" w:h="14180"/>
          <w:pgMar w:top="1440" w:right="1080" w:bottom="1440" w:left="1080" w:header="0" w:footer="612" w:gutter="0"/>
          <w:cols w:space="720"/>
        </w:sectPr>
      </w:pPr>
    </w:p>
    <w:p w:rsidR="00FE04B7" w:rsidRPr="00606122" w:rsidRDefault="006F0226" w:rsidP="00606122">
      <w:pPr>
        <w:pStyle w:val="BodyText"/>
      </w:pPr>
      <w:r w:rsidRPr="00606122">
        <w:lastRenderedPageBreak/>
        <w:t>In 2014–15, PSR further reviewed its business plan and organisational structure. The review focused on the structure and capability of the Case Management Team, and the agency’s transition to shared</w:t>
      </w:r>
      <w:r w:rsidRPr="00606122">
        <w:rPr>
          <w:rFonts w:ascii="MS Gothic" w:eastAsia="MS Gothic" w:hAnsi="MS Gothic" w:cs="MS Gothic" w:hint="eastAsia"/>
        </w:rPr>
        <w:t>‑</w:t>
      </w:r>
      <w:r w:rsidRPr="00606122">
        <w:t>services arrangements with the Department of Health.</w:t>
      </w:r>
    </w:p>
    <w:p w:rsidR="00FE04B7" w:rsidRPr="00606122" w:rsidRDefault="006F0226" w:rsidP="00606122">
      <w:pPr>
        <w:pStyle w:val="BodyText"/>
      </w:pPr>
      <w:r w:rsidRPr="00606122">
        <w:t>To assist with this process, PSR engaged external consultants Noetic to review the agency’s business plan and organisational structure. This involved significant staff consultation, including whole</w:t>
      </w:r>
      <w:r w:rsidRPr="00606122">
        <w:rPr>
          <w:rFonts w:ascii="MS Gothic" w:eastAsia="MS Gothic" w:hAnsi="MS Gothic" w:cs="MS Gothic" w:hint="eastAsia"/>
        </w:rPr>
        <w:t>‑</w:t>
      </w:r>
      <w:r w:rsidRPr="00606122">
        <w:t>of</w:t>
      </w:r>
      <w:r w:rsidRPr="00606122">
        <w:rPr>
          <w:rFonts w:ascii="MS Gothic" w:eastAsia="MS Gothic" w:hAnsi="MS Gothic" w:cs="MS Gothic" w:hint="eastAsia"/>
        </w:rPr>
        <w:t>‑</w:t>
      </w:r>
      <w:r w:rsidRPr="00606122">
        <w:t>agency workshops and focus groups with individual business units within the agency.</w:t>
      </w:r>
    </w:p>
    <w:p w:rsidR="00FE04B7" w:rsidRPr="00606122" w:rsidRDefault="006F0226" w:rsidP="00606122">
      <w:pPr>
        <w:pStyle w:val="BodyText"/>
      </w:pPr>
      <w:r w:rsidRPr="00606122">
        <w:t>The new PSR Corporate Plan 2015–16 identifies six goals, as shown in the figure on page 16.</w:t>
      </w:r>
    </w:p>
    <w:p w:rsidR="00606122" w:rsidRDefault="006F0226" w:rsidP="00606122">
      <w:pPr>
        <w:pStyle w:val="BodyText"/>
      </w:pPr>
      <w:r w:rsidRPr="00606122">
        <w:t>The PSR Corporate Plan is publicly available on the PSR website (www.psr.gov.au). During 2015–16, PSR will use this plan as a basis for the development of a new performance reporting framework.</w:t>
      </w:r>
    </w:p>
    <w:p w:rsidR="00FE04B7" w:rsidRPr="00DB7F18" w:rsidRDefault="00606122" w:rsidP="00606122">
      <w:pPr>
        <w:pStyle w:val="BodyText"/>
      </w:pPr>
      <w:r w:rsidRPr="00DB7F18">
        <w:rPr>
          <w:color w:val="231F20"/>
        </w:rPr>
        <w:t xml:space="preserve"> </w:t>
      </w:r>
      <w:r w:rsidR="006F0226" w:rsidRPr="00DB7F18">
        <w:rPr>
          <w:color w:val="231F20"/>
        </w:rPr>
        <w:t>The agency’s current structure was implemented</w:t>
      </w:r>
      <w:r w:rsidR="006F0226" w:rsidRPr="00DB7F18">
        <w:rPr>
          <w:color w:val="231F20"/>
          <w:spacing w:val="-15"/>
        </w:rPr>
        <w:t xml:space="preserve"> </w:t>
      </w:r>
      <w:r w:rsidR="006F0226" w:rsidRPr="00DB7F18">
        <w:rPr>
          <w:color w:val="231F20"/>
        </w:rPr>
        <w:t>in</w:t>
      </w:r>
      <w:r w:rsidR="006F0226" w:rsidRPr="00DB7F18">
        <w:rPr>
          <w:color w:val="231F20"/>
          <w:spacing w:val="-15"/>
        </w:rPr>
        <w:t xml:space="preserve"> </w:t>
      </w:r>
      <w:r w:rsidR="006F0226" w:rsidRPr="00DB7F18">
        <w:rPr>
          <w:color w:val="231F20"/>
        </w:rPr>
        <w:t>July</w:t>
      </w:r>
      <w:r w:rsidR="006F0226" w:rsidRPr="00DB7F18">
        <w:rPr>
          <w:color w:val="231F20"/>
          <w:spacing w:val="-15"/>
        </w:rPr>
        <w:t xml:space="preserve"> </w:t>
      </w:r>
      <w:r w:rsidR="006F0226" w:rsidRPr="00DB7F18">
        <w:rPr>
          <w:color w:val="231F20"/>
        </w:rPr>
        <w:t>2013</w:t>
      </w:r>
      <w:r w:rsidR="006F0226" w:rsidRPr="00DB7F18">
        <w:rPr>
          <w:color w:val="231F20"/>
          <w:spacing w:val="-15"/>
        </w:rPr>
        <w:t xml:space="preserve"> </w:t>
      </w:r>
      <w:r w:rsidR="006F0226" w:rsidRPr="00DB7F18">
        <w:rPr>
          <w:color w:val="231F20"/>
        </w:rPr>
        <w:t>(Figure</w:t>
      </w:r>
      <w:r w:rsidR="006F0226" w:rsidRPr="00DB7F18">
        <w:rPr>
          <w:color w:val="231F20"/>
          <w:spacing w:val="-15"/>
        </w:rPr>
        <w:t xml:space="preserve"> </w:t>
      </w:r>
      <w:r w:rsidR="006F0226" w:rsidRPr="00DB7F18">
        <w:rPr>
          <w:color w:val="231F20"/>
        </w:rPr>
        <w:t>1).</w:t>
      </w:r>
      <w:r w:rsidR="006F0226" w:rsidRPr="00DB7F18">
        <w:rPr>
          <w:color w:val="231F20"/>
          <w:spacing w:val="-15"/>
        </w:rPr>
        <w:t xml:space="preserve"> </w:t>
      </w:r>
      <w:r w:rsidR="006F0226" w:rsidRPr="00DB7F18">
        <w:rPr>
          <w:color w:val="231F20"/>
        </w:rPr>
        <w:t>This structure provides</w:t>
      </w:r>
      <w:r w:rsidR="006F0226" w:rsidRPr="00DB7F18">
        <w:rPr>
          <w:color w:val="231F20"/>
          <w:spacing w:val="-22"/>
        </w:rPr>
        <w:t xml:space="preserve"> </w:t>
      </w:r>
      <w:r w:rsidR="006F0226" w:rsidRPr="00DB7F18">
        <w:rPr>
          <w:color w:val="231F20"/>
        </w:rPr>
        <w:t>for:</w:t>
      </w:r>
    </w:p>
    <w:p w:rsidR="00FE04B7" w:rsidRPr="00606122" w:rsidRDefault="006F0226" w:rsidP="00392F25">
      <w:pPr>
        <w:pStyle w:val="BodyText"/>
        <w:numPr>
          <w:ilvl w:val="0"/>
          <w:numId w:val="20"/>
        </w:numPr>
      </w:pPr>
      <w:r w:rsidRPr="00606122">
        <w:t>a Case Management Unit, which manages the increasing number of referrals from DHS and a resulting increase in the number of committee hearings held</w:t>
      </w:r>
    </w:p>
    <w:p w:rsidR="00FE04B7" w:rsidRPr="00606122" w:rsidRDefault="006F0226" w:rsidP="00392F25">
      <w:pPr>
        <w:pStyle w:val="BodyText"/>
        <w:numPr>
          <w:ilvl w:val="0"/>
          <w:numId w:val="20"/>
        </w:numPr>
      </w:pPr>
      <w:r w:rsidRPr="00606122">
        <w:t>an integrated Corporate Support Unit that reports to the Chief Finance Officer and is responsible for human resources, security and property management, finance, and IT and information management</w:t>
      </w:r>
    </w:p>
    <w:p w:rsidR="00FE04B7" w:rsidRPr="00606122" w:rsidRDefault="006F0226" w:rsidP="00392F25">
      <w:pPr>
        <w:pStyle w:val="BodyText"/>
        <w:numPr>
          <w:ilvl w:val="0"/>
          <w:numId w:val="20"/>
        </w:numPr>
      </w:pPr>
      <w:r w:rsidRPr="00606122">
        <w:t>an Executive Support Officer, who supports the Director and Executive Officer, and coordinates communications, media and parliamentary  functions</w:t>
      </w:r>
    </w:p>
    <w:p w:rsidR="00FE04B7" w:rsidRPr="00606122" w:rsidRDefault="006F0226" w:rsidP="00392F25">
      <w:pPr>
        <w:pStyle w:val="BodyText"/>
        <w:numPr>
          <w:ilvl w:val="0"/>
          <w:numId w:val="20"/>
        </w:numPr>
      </w:pPr>
      <w:proofErr w:type="gramStart"/>
      <w:r w:rsidRPr="00606122">
        <w:t>the</w:t>
      </w:r>
      <w:proofErr w:type="gramEnd"/>
      <w:r w:rsidRPr="00606122">
        <w:t xml:space="preserve"> role of General Counsel providing internal legal advice.</w:t>
      </w:r>
    </w:p>
    <w:p w:rsidR="00933CE9" w:rsidRDefault="006F0226" w:rsidP="00933CE9">
      <w:pPr>
        <w:pStyle w:val="BodyText"/>
      </w:pPr>
      <w:r w:rsidRPr="00606122">
        <w:t>As a result of the Noetic review, some changes to the agency’s structure will be implemented in the first half of the 2015–16 financial year. In particular, the legal capacity within the Case Management Team will be increased.</w:t>
      </w:r>
      <w:r w:rsidR="00606122" w:rsidRPr="00DB7F18">
        <w:t xml:space="preserve"> </w:t>
      </w:r>
    </w:p>
    <w:p w:rsidR="00FE04B7" w:rsidRPr="00DB7F18" w:rsidRDefault="006F0226" w:rsidP="00933CE9">
      <w:pPr>
        <w:pStyle w:val="Heading3"/>
      </w:pPr>
      <w:bookmarkStart w:id="43" w:name="_Toc434233007"/>
      <w:r w:rsidRPr="00606122">
        <w:t>Portfolio</w:t>
      </w:r>
      <w:r w:rsidRPr="00DB7F18">
        <w:t xml:space="preserve"> shared</w:t>
      </w:r>
      <w:r w:rsidRPr="00DB7F18">
        <w:rPr>
          <w:spacing w:val="-49"/>
        </w:rPr>
        <w:t xml:space="preserve"> </w:t>
      </w:r>
      <w:r w:rsidRPr="00DB7F18">
        <w:t>services</w:t>
      </w:r>
      <w:bookmarkEnd w:id="43"/>
    </w:p>
    <w:p w:rsidR="00FE04B7" w:rsidRPr="00933CE9" w:rsidRDefault="006F0226" w:rsidP="00933CE9">
      <w:pPr>
        <w:pStyle w:val="BodyText"/>
      </w:pPr>
      <w:r w:rsidRPr="00933CE9">
        <w:t>During 2014–15, PSR began the transition of a range of corporate support services to the Department of Health under the portfolio shared</w:t>
      </w:r>
      <w:r w:rsidRPr="00933CE9">
        <w:rPr>
          <w:rFonts w:ascii="MS Gothic" w:eastAsia="MS Gothic" w:hAnsi="MS Gothic" w:cs="MS Gothic" w:hint="eastAsia"/>
        </w:rPr>
        <w:t>‑</w:t>
      </w:r>
      <w:r w:rsidRPr="00933CE9">
        <w:t>services arrangements. In</w:t>
      </w:r>
      <w:r w:rsidR="00933CE9" w:rsidRPr="00933CE9">
        <w:t xml:space="preserve"> </w:t>
      </w:r>
      <w:r w:rsidRPr="00933CE9">
        <w:t xml:space="preserve">particular, PSR prepared for the transition of human resources and payroll services to </w:t>
      </w:r>
      <w:r w:rsidRPr="00933CE9">
        <w:lastRenderedPageBreak/>
        <w:t>the Department, with commencement planned for the first pay period of the 2015–16 financial year.</w:t>
      </w:r>
    </w:p>
    <w:p w:rsidR="00FE04B7" w:rsidRPr="00933CE9" w:rsidRDefault="006F0226" w:rsidP="00933CE9">
      <w:pPr>
        <w:pStyle w:val="BodyText"/>
      </w:pPr>
      <w:r w:rsidRPr="00933CE9">
        <w:t>Because PSR is a small agency, it is not realistic or financially viable for it to employ the number or range of staff required to provide all of the specialist services that the agency may need from time to time. The ability to access specialist advice and services from the Department under the portfolio shared</w:t>
      </w:r>
      <w:r w:rsidRPr="00933CE9">
        <w:rPr>
          <w:rFonts w:ascii="MS Gothic" w:eastAsia="MS Gothic" w:hAnsi="MS Gothic" w:cs="MS Gothic" w:hint="eastAsia"/>
        </w:rPr>
        <w:t>‑</w:t>
      </w:r>
      <w:r w:rsidRPr="00933CE9">
        <w:t xml:space="preserve"> services arrangements helps PSR to manage a range of infrastructure support functions cost</w:t>
      </w:r>
      <w:r w:rsidRPr="00933CE9">
        <w:rPr>
          <w:rFonts w:ascii="MS Gothic" w:eastAsia="MS Gothic" w:hAnsi="MS Gothic" w:cs="MS Gothic" w:hint="eastAsia"/>
        </w:rPr>
        <w:t>‑</w:t>
      </w:r>
      <w:r w:rsidRPr="00933CE9">
        <w:t>effectively. PSR will continue to make the transition to shared</w:t>
      </w:r>
      <w:r w:rsidRPr="00933CE9">
        <w:rPr>
          <w:rFonts w:ascii="MS Gothic" w:eastAsia="MS Gothic" w:hAnsi="MS Gothic" w:cs="MS Gothic" w:hint="eastAsia"/>
        </w:rPr>
        <w:t>‑</w:t>
      </w:r>
      <w:r w:rsidRPr="00933CE9">
        <w:t>services arrangements during the 2015–16 financial year with finance processing being the next service to move across to the Department of Health.</w:t>
      </w:r>
    </w:p>
    <w:p w:rsidR="00FE04B7" w:rsidRPr="00933CE9" w:rsidRDefault="006F0226" w:rsidP="00933CE9">
      <w:pPr>
        <w:pStyle w:val="BodyText"/>
      </w:pPr>
      <w:r w:rsidRPr="00933CE9">
        <w:t>In addition, PSR accesses a range of advice services from the Department of Health in areas such as human resources, injury management, security and facilities management.</w:t>
      </w:r>
    </w:p>
    <w:p w:rsidR="00FE04B7" w:rsidRPr="00DB7F18" w:rsidRDefault="006F0226" w:rsidP="004D7AA2">
      <w:pPr>
        <w:pStyle w:val="Heading3"/>
      </w:pPr>
      <w:bookmarkStart w:id="44" w:name="_Toc434233008"/>
      <w:r w:rsidRPr="00DB7F18">
        <w:t>Executive</w:t>
      </w:r>
      <w:r w:rsidRPr="00DB7F18">
        <w:rPr>
          <w:spacing w:val="-35"/>
        </w:rPr>
        <w:t xml:space="preserve"> </w:t>
      </w:r>
      <w:r w:rsidRPr="004D7AA2">
        <w:t>Management</w:t>
      </w:r>
      <w:r w:rsidRPr="00DB7F18">
        <w:rPr>
          <w:spacing w:val="-35"/>
        </w:rPr>
        <w:t xml:space="preserve"> </w:t>
      </w:r>
      <w:r w:rsidRPr="00DB7F18">
        <w:rPr>
          <w:spacing w:val="-5"/>
        </w:rPr>
        <w:t>Team</w:t>
      </w:r>
      <w:bookmarkEnd w:id="44"/>
    </w:p>
    <w:p w:rsidR="00FE04B7" w:rsidRPr="00DB7F18" w:rsidRDefault="006F0226" w:rsidP="004D7AA2">
      <w:pPr>
        <w:pStyle w:val="BodyText"/>
      </w:pPr>
      <w:r w:rsidRPr="00DB7F18">
        <w:t>The</w:t>
      </w:r>
      <w:r w:rsidRPr="00DB7F18">
        <w:rPr>
          <w:spacing w:val="-28"/>
        </w:rPr>
        <w:t xml:space="preserve"> </w:t>
      </w:r>
      <w:r w:rsidRPr="00DB7F18">
        <w:t>PSR</w:t>
      </w:r>
      <w:r w:rsidRPr="00DB7F18">
        <w:rPr>
          <w:spacing w:val="-28"/>
        </w:rPr>
        <w:t xml:space="preserve"> </w:t>
      </w:r>
      <w:r w:rsidRPr="00DB7F18">
        <w:t>Executive</w:t>
      </w:r>
      <w:r w:rsidRPr="00DB7F18">
        <w:rPr>
          <w:spacing w:val="-28"/>
        </w:rPr>
        <w:t xml:space="preserve"> </w:t>
      </w:r>
      <w:r w:rsidRPr="00DB7F18">
        <w:t>Management</w:t>
      </w:r>
      <w:r w:rsidRPr="00DB7F18">
        <w:rPr>
          <w:spacing w:val="-28"/>
        </w:rPr>
        <w:t xml:space="preserve"> </w:t>
      </w:r>
      <w:r w:rsidRPr="00DB7F18">
        <w:rPr>
          <w:spacing w:val="-5"/>
        </w:rPr>
        <w:t>Team</w:t>
      </w:r>
      <w:r w:rsidRPr="00DB7F18">
        <w:rPr>
          <w:spacing w:val="-28"/>
        </w:rPr>
        <w:t xml:space="preserve"> </w:t>
      </w:r>
      <w:r w:rsidRPr="00DB7F18">
        <w:t>is</w:t>
      </w:r>
      <w:r w:rsidRPr="00DB7F18">
        <w:rPr>
          <w:spacing w:val="-28"/>
        </w:rPr>
        <w:t xml:space="preserve"> </w:t>
      </w:r>
      <w:r w:rsidRPr="00DB7F18">
        <w:t>made up of the Director; the Executive Officer; the General Counsel; the Corporate Solicitor, who is also the manager of the Case Management Unit; and the Chief Finance Officer. The team has a regular meeting twice each month and meets</w:t>
      </w:r>
      <w:r w:rsidRPr="00DB7F18">
        <w:rPr>
          <w:spacing w:val="-19"/>
        </w:rPr>
        <w:t xml:space="preserve"> </w:t>
      </w:r>
      <w:r w:rsidRPr="00DB7F18">
        <w:t>as</w:t>
      </w:r>
      <w:r w:rsidRPr="00DB7F18">
        <w:rPr>
          <w:spacing w:val="-19"/>
        </w:rPr>
        <w:t xml:space="preserve"> </w:t>
      </w:r>
      <w:r w:rsidRPr="00DB7F18">
        <w:t>required</w:t>
      </w:r>
      <w:r w:rsidRPr="00DB7F18">
        <w:rPr>
          <w:spacing w:val="-19"/>
        </w:rPr>
        <w:t xml:space="preserve"> </w:t>
      </w:r>
      <w:r w:rsidRPr="00DB7F18">
        <w:t>at</w:t>
      </w:r>
      <w:r w:rsidRPr="00DB7F18">
        <w:rPr>
          <w:spacing w:val="-19"/>
        </w:rPr>
        <w:t xml:space="preserve"> </w:t>
      </w:r>
      <w:r w:rsidRPr="00DB7F18">
        <w:t>other</w:t>
      </w:r>
      <w:r w:rsidRPr="00DB7F18">
        <w:rPr>
          <w:spacing w:val="-19"/>
        </w:rPr>
        <w:t xml:space="preserve"> </w:t>
      </w:r>
      <w:r w:rsidRPr="00DB7F18">
        <w:t>times.</w:t>
      </w:r>
    </w:p>
    <w:p w:rsidR="00FE04B7" w:rsidRPr="00DB7F18" w:rsidRDefault="00FE04B7" w:rsidP="004D7AA2">
      <w:pPr>
        <w:pStyle w:val="BodyText"/>
        <w:rPr>
          <w:rFonts w:cs="Helvetica"/>
          <w:sz w:val="19"/>
          <w:szCs w:val="19"/>
        </w:rPr>
      </w:pPr>
    </w:p>
    <w:p w:rsidR="00FE04B7" w:rsidRPr="00DB7F18" w:rsidRDefault="006F0226" w:rsidP="004D7AA2">
      <w:pPr>
        <w:pStyle w:val="BodyText"/>
      </w:pPr>
      <w:r w:rsidRPr="00DB7F18">
        <w:t xml:space="preserve">The Executive Management </w:t>
      </w:r>
      <w:r w:rsidRPr="00DB7F18">
        <w:rPr>
          <w:spacing w:val="-5"/>
        </w:rPr>
        <w:t xml:space="preserve">Team </w:t>
      </w:r>
      <w:r w:rsidRPr="00DB7F18">
        <w:t>is responsible for advising the Director on planning, budgeting, financial management, performance monitoring and corporate governance,</w:t>
      </w:r>
      <w:r w:rsidRPr="00DB7F18">
        <w:rPr>
          <w:spacing w:val="-14"/>
        </w:rPr>
        <w:t xml:space="preserve"> </w:t>
      </w:r>
      <w:r w:rsidRPr="00DB7F18">
        <w:t>including</w:t>
      </w:r>
      <w:r w:rsidRPr="00DB7F18">
        <w:rPr>
          <w:spacing w:val="-14"/>
        </w:rPr>
        <w:t xml:space="preserve"> </w:t>
      </w:r>
      <w:r w:rsidRPr="00DB7F18">
        <w:t>human</w:t>
      </w:r>
      <w:r w:rsidRPr="00DB7F18">
        <w:rPr>
          <w:spacing w:val="-14"/>
        </w:rPr>
        <w:t xml:space="preserve"> </w:t>
      </w:r>
      <w:r w:rsidRPr="00DB7F18">
        <w:t>resources,</w:t>
      </w:r>
      <w:r w:rsidRPr="00DB7F18">
        <w:rPr>
          <w:spacing w:val="-14"/>
        </w:rPr>
        <w:t xml:space="preserve"> </w:t>
      </w:r>
      <w:r w:rsidRPr="00DB7F18">
        <w:t>and workplace</w:t>
      </w:r>
      <w:r w:rsidRPr="00DB7F18">
        <w:rPr>
          <w:spacing w:val="-18"/>
        </w:rPr>
        <w:t xml:space="preserve"> </w:t>
      </w:r>
      <w:r w:rsidRPr="00DB7F18">
        <w:t>health</w:t>
      </w:r>
      <w:r w:rsidRPr="00DB7F18">
        <w:rPr>
          <w:spacing w:val="-18"/>
        </w:rPr>
        <w:t xml:space="preserve"> </w:t>
      </w:r>
      <w:r w:rsidRPr="00DB7F18">
        <w:t>and</w:t>
      </w:r>
      <w:r w:rsidRPr="00DB7F18">
        <w:rPr>
          <w:spacing w:val="-18"/>
        </w:rPr>
        <w:t xml:space="preserve"> </w:t>
      </w:r>
      <w:r w:rsidRPr="00DB7F18">
        <w:t>safety.</w:t>
      </w:r>
    </w:p>
    <w:p w:rsidR="00FE04B7" w:rsidRPr="00DB7F18" w:rsidRDefault="006F0226" w:rsidP="004D7AA2">
      <w:pPr>
        <w:pStyle w:val="BodyText"/>
      </w:pPr>
      <w:r w:rsidRPr="00DB7F18">
        <w:t xml:space="preserve">Standing agenda items at Executive Management </w:t>
      </w:r>
      <w:r w:rsidRPr="00DB7F18">
        <w:rPr>
          <w:spacing w:val="-5"/>
        </w:rPr>
        <w:t xml:space="preserve">Team </w:t>
      </w:r>
      <w:r w:rsidRPr="00DB7F18">
        <w:t>meetings include reports from the Director, the Executive Officer and the Chief Finance Officer; reports on risk management, internal audit, procurement and contracting, human resources, and workplace health and safety, including leave liability;</w:t>
      </w:r>
      <w:r w:rsidRPr="00DB7F18">
        <w:rPr>
          <w:spacing w:val="-9"/>
        </w:rPr>
        <w:t xml:space="preserve"> </w:t>
      </w:r>
      <w:r w:rsidRPr="00DB7F18">
        <w:t>and</w:t>
      </w:r>
      <w:r w:rsidRPr="00DB7F18">
        <w:rPr>
          <w:spacing w:val="-9"/>
        </w:rPr>
        <w:t xml:space="preserve"> </w:t>
      </w:r>
      <w:r w:rsidRPr="00DB7F18">
        <w:t>a</w:t>
      </w:r>
      <w:r w:rsidRPr="00DB7F18">
        <w:rPr>
          <w:spacing w:val="-9"/>
        </w:rPr>
        <w:t xml:space="preserve"> </w:t>
      </w:r>
      <w:r w:rsidRPr="00DB7F18">
        <w:t>report</w:t>
      </w:r>
      <w:r w:rsidRPr="00DB7F18">
        <w:rPr>
          <w:spacing w:val="-9"/>
        </w:rPr>
        <w:t xml:space="preserve"> </w:t>
      </w:r>
      <w:r w:rsidRPr="00DB7F18">
        <w:t>from</w:t>
      </w:r>
      <w:r w:rsidRPr="00DB7F18">
        <w:rPr>
          <w:spacing w:val="-9"/>
        </w:rPr>
        <w:t xml:space="preserve"> </w:t>
      </w:r>
      <w:r w:rsidRPr="00DB7F18">
        <w:t>the</w:t>
      </w:r>
      <w:r w:rsidRPr="00DB7F18">
        <w:rPr>
          <w:spacing w:val="-9"/>
        </w:rPr>
        <w:t xml:space="preserve"> </w:t>
      </w:r>
      <w:r w:rsidRPr="00DB7F18">
        <w:t>Information</w:t>
      </w:r>
      <w:r w:rsidRPr="00DB7F18">
        <w:rPr>
          <w:spacing w:val="-9"/>
        </w:rPr>
        <w:t xml:space="preserve"> </w:t>
      </w:r>
      <w:r w:rsidRPr="00DB7F18">
        <w:t>and Communications</w:t>
      </w:r>
      <w:r w:rsidRPr="00DB7F18">
        <w:rPr>
          <w:spacing w:val="-19"/>
        </w:rPr>
        <w:t xml:space="preserve"> </w:t>
      </w:r>
      <w:r w:rsidRPr="00DB7F18">
        <w:t>Technology</w:t>
      </w:r>
      <w:r w:rsidRPr="00DB7F18">
        <w:rPr>
          <w:spacing w:val="-19"/>
        </w:rPr>
        <w:t xml:space="preserve"> </w:t>
      </w:r>
      <w:r w:rsidRPr="00DB7F18">
        <w:t>and</w:t>
      </w:r>
      <w:r w:rsidRPr="00DB7F18">
        <w:rPr>
          <w:spacing w:val="-19"/>
        </w:rPr>
        <w:t xml:space="preserve"> </w:t>
      </w:r>
      <w:r w:rsidRPr="00DB7F18">
        <w:t>Information Management</w:t>
      </w:r>
      <w:r w:rsidRPr="00DB7F18">
        <w:rPr>
          <w:spacing w:val="-18"/>
        </w:rPr>
        <w:t xml:space="preserve"> </w:t>
      </w:r>
      <w:r w:rsidRPr="00DB7F18">
        <w:t>Project</w:t>
      </w:r>
      <w:r w:rsidRPr="00DB7F18">
        <w:rPr>
          <w:spacing w:val="-18"/>
        </w:rPr>
        <w:t xml:space="preserve"> </w:t>
      </w:r>
      <w:r w:rsidRPr="00DB7F18">
        <w:t>Governance</w:t>
      </w:r>
      <w:r w:rsidRPr="00DB7F18">
        <w:rPr>
          <w:spacing w:val="-18"/>
        </w:rPr>
        <w:t xml:space="preserve"> </w:t>
      </w:r>
      <w:r w:rsidRPr="00DB7F18">
        <w:t>committee.</w:t>
      </w:r>
    </w:p>
    <w:p w:rsidR="00FE04B7" w:rsidRPr="00DB7F18" w:rsidRDefault="006F0226" w:rsidP="004D7AA2">
      <w:pPr>
        <w:pStyle w:val="BodyText"/>
      </w:pPr>
      <w:r w:rsidRPr="00DB7F18">
        <w:t>In</w:t>
      </w:r>
      <w:r w:rsidRPr="00DB7F18">
        <w:rPr>
          <w:spacing w:val="-13"/>
        </w:rPr>
        <w:t xml:space="preserve"> </w:t>
      </w:r>
      <w:r w:rsidRPr="00DB7F18">
        <w:t>providing</w:t>
      </w:r>
      <w:r w:rsidRPr="00DB7F18">
        <w:rPr>
          <w:spacing w:val="-13"/>
        </w:rPr>
        <w:t xml:space="preserve"> </w:t>
      </w:r>
      <w:r w:rsidRPr="00DB7F18">
        <w:t>leadership</w:t>
      </w:r>
      <w:r w:rsidRPr="00DB7F18">
        <w:rPr>
          <w:spacing w:val="-13"/>
        </w:rPr>
        <w:t xml:space="preserve"> </w:t>
      </w:r>
      <w:r w:rsidRPr="00DB7F18">
        <w:t>for</w:t>
      </w:r>
      <w:r w:rsidRPr="00DB7F18">
        <w:rPr>
          <w:spacing w:val="-13"/>
        </w:rPr>
        <w:t xml:space="preserve"> </w:t>
      </w:r>
      <w:r w:rsidRPr="00DB7F18">
        <w:t>the</w:t>
      </w:r>
      <w:r w:rsidRPr="00DB7F18">
        <w:rPr>
          <w:spacing w:val="-13"/>
        </w:rPr>
        <w:t xml:space="preserve"> </w:t>
      </w:r>
      <w:r w:rsidRPr="00DB7F18">
        <w:t>agency,</w:t>
      </w:r>
      <w:r w:rsidRPr="00DB7F18">
        <w:rPr>
          <w:spacing w:val="-13"/>
        </w:rPr>
        <w:t xml:space="preserve"> </w:t>
      </w:r>
      <w:r w:rsidRPr="00DB7F18">
        <w:t xml:space="preserve">the Executive Management </w:t>
      </w:r>
      <w:r w:rsidRPr="00DB7F18">
        <w:rPr>
          <w:spacing w:val="-5"/>
        </w:rPr>
        <w:t xml:space="preserve">Team </w:t>
      </w:r>
      <w:r w:rsidRPr="00DB7F18">
        <w:t>promotes the core principles of good public sector governance, including accountability, transparency,</w:t>
      </w:r>
      <w:r w:rsidRPr="00DB7F18">
        <w:rPr>
          <w:spacing w:val="-18"/>
        </w:rPr>
        <w:t xml:space="preserve"> </w:t>
      </w:r>
      <w:r w:rsidRPr="00DB7F18">
        <w:t>integrity,</w:t>
      </w:r>
      <w:r w:rsidRPr="00DB7F18">
        <w:rPr>
          <w:spacing w:val="-18"/>
        </w:rPr>
        <w:t xml:space="preserve"> </w:t>
      </w:r>
      <w:r w:rsidRPr="00DB7F18">
        <w:t>efficiency</w:t>
      </w:r>
      <w:r w:rsidRPr="00DB7F18">
        <w:rPr>
          <w:spacing w:val="-18"/>
        </w:rPr>
        <w:t xml:space="preserve"> </w:t>
      </w:r>
      <w:r w:rsidRPr="00DB7F18">
        <w:t>and</w:t>
      </w:r>
      <w:r w:rsidRPr="00DB7F18">
        <w:rPr>
          <w:spacing w:val="-18"/>
        </w:rPr>
        <w:t xml:space="preserve"> </w:t>
      </w:r>
      <w:r w:rsidRPr="00DB7F18">
        <w:t>risk management.</w:t>
      </w:r>
    </w:p>
    <w:p w:rsidR="00FE04B7" w:rsidRPr="00DB7F18" w:rsidRDefault="00FE04B7" w:rsidP="004D7AA2">
      <w:pPr>
        <w:pStyle w:val="BodyText"/>
        <w:rPr>
          <w:rFonts w:cs="Helvetica"/>
          <w:sz w:val="19"/>
          <w:szCs w:val="19"/>
        </w:rPr>
      </w:pPr>
    </w:p>
    <w:p w:rsidR="00FE04B7" w:rsidRPr="00DB7F18" w:rsidRDefault="006F0226" w:rsidP="004D7AA2">
      <w:pPr>
        <w:pStyle w:val="BodyText"/>
      </w:pPr>
      <w:r w:rsidRPr="00DB7F18">
        <w:t>Because</w:t>
      </w:r>
      <w:r w:rsidRPr="00DB7F18">
        <w:rPr>
          <w:spacing w:val="-16"/>
        </w:rPr>
        <w:t xml:space="preserve"> </w:t>
      </w:r>
      <w:r w:rsidRPr="00DB7F18">
        <w:t>PSR</w:t>
      </w:r>
      <w:r w:rsidRPr="00DB7F18">
        <w:rPr>
          <w:spacing w:val="-16"/>
        </w:rPr>
        <w:t xml:space="preserve"> </w:t>
      </w:r>
      <w:r w:rsidRPr="00DB7F18">
        <w:t>is</w:t>
      </w:r>
      <w:r w:rsidRPr="00DB7F18">
        <w:rPr>
          <w:spacing w:val="-16"/>
        </w:rPr>
        <w:t xml:space="preserve"> </w:t>
      </w:r>
      <w:r w:rsidRPr="00DB7F18">
        <w:t>a</w:t>
      </w:r>
      <w:r w:rsidRPr="00DB7F18">
        <w:rPr>
          <w:spacing w:val="-16"/>
        </w:rPr>
        <w:t xml:space="preserve"> </w:t>
      </w:r>
      <w:r w:rsidRPr="00DB7F18">
        <w:t>small</w:t>
      </w:r>
      <w:r w:rsidRPr="00DB7F18">
        <w:rPr>
          <w:spacing w:val="-16"/>
        </w:rPr>
        <w:t xml:space="preserve"> </w:t>
      </w:r>
      <w:r w:rsidRPr="00DB7F18">
        <w:t>agency,</w:t>
      </w:r>
      <w:r w:rsidRPr="00DB7F18">
        <w:rPr>
          <w:spacing w:val="-16"/>
        </w:rPr>
        <w:t xml:space="preserve"> </w:t>
      </w:r>
      <w:r w:rsidRPr="00DB7F18">
        <w:t>the</w:t>
      </w:r>
      <w:r w:rsidRPr="00DB7F18">
        <w:rPr>
          <w:spacing w:val="-16"/>
        </w:rPr>
        <w:t xml:space="preserve"> </w:t>
      </w:r>
      <w:r w:rsidRPr="00DB7F18">
        <w:t xml:space="preserve">Executive Management </w:t>
      </w:r>
      <w:r w:rsidRPr="00DB7F18">
        <w:rPr>
          <w:spacing w:val="-5"/>
        </w:rPr>
        <w:t xml:space="preserve">Team </w:t>
      </w:r>
      <w:r w:rsidRPr="00DB7F18">
        <w:t>undertakes a range of roles that might be performed by specialist committees</w:t>
      </w:r>
      <w:r w:rsidRPr="00DB7F18">
        <w:rPr>
          <w:spacing w:val="-14"/>
        </w:rPr>
        <w:t xml:space="preserve"> </w:t>
      </w:r>
      <w:r w:rsidRPr="00DB7F18">
        <w:t>in</w:t>
      </w:r>
      <w:r w:rsidRPr="00DB7F18">
        <w:rPr>
          <w:spacing w:val="-14"/>
        </w:rPr>
        <w:t xml:space="preserve"> </w:t>
      </w:r>
      <w:r w:rsidRPr="00DB7F18">
        <w:t>a</w:t>
      </w:r>
      <w:r w:rsidRPr="00DB7F18">
        <w:rPr>
          <w:spacing w:val="-14"/>
        </w:rPr>
        <w:t xml:space="preserve"> </w:t>
      </w:r>
      <w:r w:rsidRPr="00DB7F18">
        <w:t>larger</w:t>
      </w:r>
      <w:r w:rsidRPr="00DB7F18">
        <w:rPr>
          <w:spacing w:val="-14"/>
        </w:rPr>
        <w:t xml:space="preserve"> </w:t>
      </w:r>
      <w:r w:rsidRPr="00DB7F18">
        <w:t>organisation.</w:t>
      </w:r>
    </w:p>
    <w:p w:rsidR="00FE04B7" w:rsidRPr="00DB7F18" w:rsidRDefault="006F0226" w:rsidP="004D7AA2">
      <w:pPr>
        <w:pStyle w:val="Heading3"/>
      </w:pPr>
      <w:bookmarkStart w:id="45" w:name="_Toc434233009"/>
      <w:r w:rsidRPr="004D7AA2">
        <w:t>Identifying</w:t>
      </w:r>
      <w:r w:rsidRPr="00DB7F18">
        <w:rPr>
          <w:spacing w:val="-17"/>
        </w:rPr>
        <w:t xml:space="preserve"> </w:t>
      </w:r>
      <w:r w:rsidRPr="00DB7F18">
        <w:t>and</w:t>
      </w:r>
      <w:r w:rsidRPr="00DB7F18">
        <w:rPr>
          <w:spacing w:val="-17"/>
        </w:rPr>
        <w:t xml:space="preserve"> </w:t>
      </w:r>
      <w:r w:rsidRPr="00DB7F18">
        <w:t>managing</w:t>
      </w:r>
      <w:r w:rsidRPr="00DB7F18">
        <w:rPr>
          <w:spacing w:val="-17"/>
        </w:rPr>
        <w:t xml:space="preserve"> </w:t>
      </w:r>
      <w:r w:rsidRPr="00DB7F18">
        <w:t>risk</w:t>
      </w:r>
      <w:bookmarkEnd w:id="45"/>
    </w:p>
    <w:p w:rsidR="00FE04B7" w:rsidRPr="00DB7F18" w:rsidRDefault="006F0226" w:rsidP="004D7AA2">
      <w:pPr>
        <w:pStyle w:val="BodyText"/>
      </w:pPr>
      <w:r w:rsidRPr="00DB7F18">
        <w:t>During 2014–15, PSR again worked with consultants KPMG to conduct a risk assessment</w:t>
      </w:r>
      <w:r w:rsidRPr="00DB7F18">
        <w:rPr>
          <w:spacing w:val="-9"/>
        </w:rPr>
        <w:t xml:space="preserve"> </w:t>
      </w:r>
      <w:r w:rsidRPr="00DB7F18">
        <w:t>of</w:t>
      </w:r>
      <w:r w:rsidRPr="00DB7F18">
        <w:rPr>
          <w:spacing w:val="-9"/>
        </w:rPr>
        <w:t xml:space="preserve"> </w:t>
      </w:r>
      <w:r w:rsidRPr="00DB7F18">
        <w:t>its</w:t>
      </w:r>
      <w:r w:rsidRPr="00DB7F18">
        <w:rPr>
          <w:spacing w:val="-9"/>
        </w:rPr>
        <w:t xml:space="preserve"> </w:t>
      </w:r>
      <w:r w:rsidRPr="00DB7F18">
        <w:t>activities,</w:t>
      </w:r>
      <w:r w:rsidRPr="00DB7F18">
        <w:rPr>
          <w:spacing w:val="-9"/>
        </w:rPr>
        <w:t xml:space="preserve"> </w:t>
      </w:r>
      <w:r w:rsidRPr="00DB7F18">
        <w:t>covering</w:t>
      </w:r>
      <w:r w:rsidRPr="00DB7F18">
        <w:rPr>
          <w:spacing w:val="-9"/>
        </w:rPr>
        <w:t xml:space="preserve"> </w:t>
      </w:r>
      <w:r w:rsidRPr="00DB7F18">
        <w:t>both strategic</w:t>
      </w:r>
      <w:r w:rsidRPr="00DB7F18">
        <w:rPr>
          <w:spacing w:val="-14"/>
        </w:rPr>
        <w:t xml:space="preserve"> </w:t>
      </w:r>
      <w:r w:rsidRPr="00DB7F18">
        <w:t>and</w:t>
      </w:r>
      <w:r w:rsidRPr="00DB7F18">
        <w:rPr>
          <w:spacing w:val="-14"/>
        </w:rPr>
        <w:t xml:space="preserve"> </w:t>
      </w:r>
      <w:r w:rsidRPr="00DB7F18">
        <w:t>operational</w:t>
      </w:r>
      <w:r w:rsidRPr="00DB7F18">
        <w:rPr>
          <w:spacing w:val="-14"/>
        </w:rPr>
        <w:t xml:space="preserve"> </w:t>
      </w:r>
      <w:r w:rsidRPr="00DB7F18">
        <w:t>risks.</w:t>
      </w:r>
    </w:p>
    <w:p w:rsidR="00FE04B7" w:rsidRPr="00DB7F18" w:rsidRDefault="006F0226" w:rsidP="004D7AA2">
      <w:pPr>
        <w:pStyle w:val="BodyText"/>
      </w:pPr>
      <w:r w:rsidRPr="00DB7F18">
        <w:t>PSR has invested significantly in the development of a robust risk management framework and risk assessment. This investment</w:t>
      </w:r>
      <w:r w:rsidRPr="00DB7F18">
        <w:rPr>
          <w:spacing w:val="-10"/>
        </w:rPr>
        <w:t xml:space="preserve"> </w:t>
      </w:r>
      <w:r w:rsidRPr="00DB7F18">
        <w:t>has</w:t>
      </w:r>
      <w:r w:rsidRPr="00DB7F18">
        <w:rPr>
          <w:spacing w:val="-10"/>
        </w:rPr>
        <w:t xml:space="preserve"> </w:t>
      </w:r>
      <w:r w:rsidRPr="00DB7F18">
        <w:t>continued</w:t>
      </w:r>
      <w:r w:rsidRPr="00DB7F18">
        <w:rPr>
          <w:spacing w:val="-10"/>
        </w:rPr>
        <w:t xml:space="preserve"> </w:t>
      </w:r>
      <w:r w:rsidRPr="00DB7F18">
        <w:t>with</w:t>
      </w:r>
      <w:r w:rsidRPr="00DB7F18">
        <w:rPr>
          <w:spacing w:val="-10"/>
        </w:rPr>
        <w:t xml:space="preserve"> </w:t>
      </w:r>
      <w:r w:rsidRPr="00DB7F18">
        <w:t>the</w:t>
      </w:r>
      <w:r w:rsidRPr="00DB7F18">
        <w:rPr>
          <w:spacing w:val="-10"/>
        </w:rPr>
        <w:t xml:space="preserve"> </w:t>
      </w:r>
      <w:r w:rsidRPr="00DB7F18">
        <w:t>annual</w:t>
      </w:r>
      <w:r w:rsidRPr="00DB7F18">
        <w:rPr>
          <w:spacing w:val="-10"/>
        </w:rPr>
        <w:t xml:space="preserve"> </w:t>
      </w:r>
      <w:r w:rsidRPr="00DB7F18">
        <w:t xml:space="preserve">Risk Management Workshop and review of </w:t>
      </w:r>
      <w:r w:rsidRPr="00DB7F18">
        <w:rPr>
          <w:spacing w:val="-4"/>
        </w:rPr>
        <w:t xml:space="preserve">PSR’s </w:t>
      </w:r>
      <w:r w:rsidRPr="00DB7F18">
        <w:t>Risk</w:t>
      </w:r>
      <w:r w:rsidRPr="00DB7F18">
        <w:rPr>
          <w:spacing w:val="-26"/>
        </w:rPr>
        <w:t xml:space="preserve"> </w:t>
      </w:r>
      <w:r w:rsidRPr="00DB7F18">
        <w:t>Management</w:t>
      </w:r>
      <w:r w:rsidRPr="00DB7F18">
        <w:rPr>
          <w:spacing w:val="-26"/>
        </w:rPr>
        <w:t xml:space="preserve"> </w:t>
      </w:r>
      <w:r w:rsidRPr="00DB7F18">
        <w:t>Plan.</w:t>
      </w:r>
    </w:p>
    <w:p w:rsidR="004D7AA2" w:rsidRDefault="006F0226" w:rsidP="004D7AA2">
      <w:pPr>
        <w:pStyle w:val="BodyText"/>
      </w:pPr>
      <w:r w:rsidRPr="00DB7F18">
        <w:t>The Risk Management Workshop involved all staff, and the chair and independent member of</w:t>
      </w:r>
      <w:r w:rsidRPr="00DB7F18">
        <w:rPr>
          <w:spacing w:val="-6"/>
        </w:rPr>
        <w:t xml:space="preserve"> </w:t>
      </w:r>
      <w:r w:rsidRPr="00DB7F18">
        <w:t>the</w:t>
      </w:r>
      <w:r w:rsidRPr="00DB7F18">
        <w:rPr>
          <w:spacing w:val="-6"/>
        </w:rPr>
        <w:t xml:space="preserve"> </w:t>
      </w:r>
      <w:r w:rsidRPr="00DB7F18">
        <w:t>PSR</w:t>
      </w:r>
      <w:r w:rsidRPr="00DB7F18">
        <w:rPr>
          <w:spacing w:val="-6"/>
        </w:rPr>
        <w:t xml:space="preserve"> </w:t>
      </w:r>
      <w:r w:rsidRPr="00DB7F18">
        <w:t>Audit</w:t>
      </w:r>
      <w:r w:rsidRPr="00DB7F18">
        <w:rPr>
          <w:spacing w:val="-6"/>
        </w:rPr>
        <w:t xml:space="preserve"> </w:t>
      </w:r>
      <w:r w:rsidRPr="00DB7F18">
        <w:t>Committee.</w:t>
      </w:r>
      <w:r w:rsidRPr="00DB7F18">
        <w:rPr>
          <w:spacing w:val="-6"/>
        </w:rPr>
        <w:t xml:space="preserve"> </w:t>
      </w:r>
      <w:r w:rsidRPr="00DB7F18">
        <w:t>One</w:t>
      </w:r>
      <w:r w:rsidRPr="00DB7F18">
        <w:rPr>
          <w:spacing w:val="-6"/>
        </w:rPr>
        <w:t xml:space="preserve"> </w:t>
      </w:r>
      <w:r w:rsidRPr="00DB7F18">
        <w:t>of</w:t>
      </w:r>
      <w:r w:rsidRPr="00DB7F18">
        <w:rPr>
          <w:spacing w:val="-6"/>
        </w:rPr>
        <w:t xml:space="preserve"> </w:t>
      </w:r>
      <w:r w:rsidRPr="00DB7F18">
        <w:t>the</w:t>
      </w:r>
      <w:r w:rsidRPr="00DB7F18">
        <w:rPr>
          <w:spacing w:val="-6"/>
        </w:rPr>
        <w:t xml:space="preserve"> </w:t>
      </w:r>
      <w:r w:rsidRPr="00DB7F18">
        <w:t>tasks of the Risk Management Workshop is to review the PSR Risk Management Plan. The Risk</w:t>
      </w:r>
      <w:r w:rsidRPr="00DB7F18">
        <w:rPr>
          <w:spacing w:val="-17"/>
        </w:rPr>
        <w:t xml:space="preserve"> </w:t>
      </w:r>
      <w:r w:rsidRPr="00DB7F18">
        <w:t>Management</w:t>
      </w:r>
      <w:r w:rsidRPr="00DB7F18">
        <w:rPr>
          <w:spacing w:val="-17"/>
        </w:rPr>
        <w:t xml:space="preserve"> </w:t>
      </w:r>
      <w:r w:rsidRPr="00DB7F18">
        <w:t>Workshop</w:t>
      </w:r>
      <w:r w:rsidRPr="00DB7F18">
        <w:rPr>
          <w:spacing w:val="-17"/>
        </w:rPr>
        <w:t xml:space="preserve"> </w:t>
      </w:r>
      <w:r w:rsidRPr="00DB7F18">
        <w:t>also</w:t>
      </w:r>
      <w:r w:rsidRPr="00DB7F18">
        <w:rPr>
          <w:spacing w:val="-17"/>
        </w:rPr>
        <w:t xml:space="preserve"> </w:t>
      </w:r>
      <w:r w:rsidRPr="00DB7F18">
        <w:t>provides</w:t>
      </w:r>
      <w:r w:rsidR="004D7AA2">
        <w:t xml:space="preserve"> </w:t>
      </w:r>
      <w:r w:rsidRPr="00DB7F18">
        <w:t>an opportunity for the agency to consider</w:t>
      </w:r>
      <w:r w:rsidRPr="00DB7F18">
        <w:rPr>
          <w:spacing w:val="-29"/>
        </w:rPr>
        <w:t xml:space="preserve"> </w:t>
      </w:r>
      <w:r w:rsidRPr="00DB7F18">
        <w:t xml:space="preserve">any risks or </w:t>
      </w:r>
      <w:r w:rsidRPr="004D7AA2">
        <w:t xml:space="preserve">compliance issues in the context of developing the PSR Internal Audit </w:t>
      </w:r>
      <w:r w:rsidR="004D7AA2">
        <w:t>Plan</w:t>
      </w:r>
    </w:p>
    <w:p w:rsidR="00FE04B7" w:rsidRPr="004D7AA2" w:rsidRDefault="004D7AA2" w:rsidP="004D7AA2">
      <w:pPr>
        <w:pStyle w:val="BodyText"/>
      </w:pPr>
      <w:r>
        <w:t>T</w:t>
      </w:r>
      <w:r w:rsidR="006F0226" w:rsidRPr="004D7AA2">
        <w:t>he PSR Risk Management Plan summarises the strategic risk context and operational</w:t>
      </w:r>
      <w:r w:rsidRPr="004D7AA2">
        <w:t xml:space="preserve"> </w:t>
      </w:r>
      <w:r w:rsidR="006F0226" w:rsidRPr="004D7AA2">
        <w:t>risk assessment for the agency. The plan also outlines key mitigation strategies to be</w:t>
      </w:r>
      <w:r w:rsidRPr="004D7AA2">
        <w:t xml:space="preserve"> </w:t>
      </w:r>
      <w:r w:rsidR="006F0226" w:rsidRPr="004D7AA2">
        <w:t>implemented, and roles and responsibilities for monitoring and reviewing risks.</w:t>
      </w:r>
    </w:p>
    <w:p w:rsidR="00FE04B7" w:rsidRPr="004D7AA2" w:rsidRDefault="006F0226" w:rsidP="004D7AA2">
      <w:pPr>
        <w:pStyle w:val="BodyText"/>
      </w:pPr>
      <w:r w:rsidRPr="004D7AA2">
        <w:t>In addition, KPMG worked with PSR to review its Risk Management Improvement Report. This report identifies and prioritises further opportunities for improvement in risk management, taking into account both the maturity of the agency’s risk management practices and its capacity for developing and implementing further change.</w:t>
      </w:r>
    </w:p>
    <w:p w:rsidR="00FE04B7" w:rsidRPr="004D7AA2" w:rsidRDefault="006F0226" w:rsidP="004D7AA2">
      <w:pPr>
        <w:pStyle w:val="BodyText"/>
      </w:pPr>
      <w:r w:rsidRPr="004D7AA2">
        <w:t>The maturity assessment was undertaken by KPMG at a high level, drawing on its risk management knowledge, and experience in the private and Australian Government sectors. It was based on what would</w:t>
      </w:r>
      <w:r w:rsidR="004D7AA2" w:rsidRPr="004D7AA2">
        <w:t xml:space="preserve"> </w:t>
      </w:r>
      <w:r w:rsidRPr="004D7AA2">
        <w:t>reasonably be expected of an organisation of PSR’s size, nature and complexity.</w:t>
      </w:r>
    </w:p>
    <w:p w:rsidR="00FE04B7" w:rsidRPr="004D7AA2" w:rsidRDefault="006F0226" w:rsidP="004D7AA2">
      <w:pPr>
        <w:pStyle w:val="BodyText"/>
      </w:pPr>
      <w:r w:rsidRPr="004D7AA2">
        <w:t>The findings from this annual review have provided input into the assessment of future improvement initiatives, as well as an indicative ‘roadmap’ to support the</w:t>
      </w:r>
      <w:r w:rsidR="004D7AA2" w:rsidRPr="004D7AA2">
        <w:t xml:space="preserve"> </w:t>
      </w:r>
      <w:r w:rsidRPr="004D7AA2">
        <w:t>development of a detailed Risk Management Improvement Plan.</w:t>
      </w:r>
    </w:p>
    <w:p w:rsidR="00FE04B7" w:rsidRPr="004D7AA2" w:rsidRDefault="006F0226" w:rsidP="004D7AA2">
      <w:pPr>
        <w:pStyle w:val="BodyText"/>
      </w:pPr>
      <w:r w:rsidRPr="004D7AA2">
        <w:t>The improvement priorities identified include:</w:t>
      </w:r>
    </w:p>
    <w:p w:rsidR="00FE04B7" w:rsidRPr="00DB7F18" w:rsidRDefault="006F0226" w:rsidP="00392F25">
      <w:pPr>
        <w:pStyle w:val="BodyText"/>
        <w:numPr>
          <w:ilvl w:val="0"/>
          <w:numId w:val="21"/>
        </w:numPr>
        <w:rPr>
          <w:rFonts w:cs="Helvetica"/>
        </w:rPr>
      </w:pPr>
      <w:r w:rsidRPr="00DB7F18">
        <w:t>reviewing policy</w:t>
      </w:r>
      <w:r w:rsidRPr="00DB7F18">
        <w:rPr>
          <w:spacing w:val="-33"/>
        </w:rPr>
        <w:t xml:space="preserve"> </w:t>
      </w:r>
      <w:r w:rsidRPr="00DB7F18">
        <w:t>documents</w:t>
      </w:r>
    </w:p>
    <w:p w:rsidR="00FE04B7" w:rsidRPr="00DB7F18" w:rsidRDefault="006F0226" w:rsidP="00392F25">
      <w:pPr>
        <w:pStyle w:val="BodyText"/>
        <w:numPr>
          <w:ilvl w:val="0"/>
          <w:numId w:val="21"/>
        </w:numPr>
        <w:rPr>
          <w:rFonts w:cs="Helvetica"/>
        </w:rPr>
      </w:pPr>
      <w:r w:rsidRPr="00DB7F18">
        <w:lastRenderedPageBreak/>
        <w:t>streamlining</w:t>
      </w:r>
      <w:r w:rsidRPr="00DB7F18">
        <w:rPr>
          <w:spacing w:val="-16"/>
        </w:rPr>
        <w:t xml:space="preserve"> </w:t>
      </w:r>
      <w:r w:rsidRPr="00DB7F18">
        <w:t>risk</w:t>
      </w:r>
      <w:r w:rsidRPr="00DB7F18">
        <w:rPr>
          <w:spacing w:val="-16"/>
        </w:rPr>
        <w:t xml:space="preserve"> </w:t>
      </w:r>
      <w:r w:rsidRPr="00DB7F18">
        <w:t>monitoring</w:t>
      </w:r>
      <w:r w:rsidRPr="00DB7F18">
        <w:rPr>
          <w:spacing w:val="-16"/>
        </w:rPr>
        <w:t xml:space="preserve"> </w:t>
      </w:r>
      <w:r w:rsidRPr="00DB7F18">
        <w:t>and</w:t>
      </w:r>
      <w:r w:rsidRPr="00DB7F18">
        <w:rPr>
          <w:spacing w:val="-16"/>
        </w:rPr>
        <w:t xml:space="preserve"> </w:t>
      </w:r>
      <w:r w:rsidRPr="00DB7F18">
        <w:t>reporting</w:t>
      </w:r>
    </w:p>
    <w:p w:rsidR="00FE04B7" w:rsidRPr="00DB7F18" w:rsidRDefault="006F0226" w:rsidP="00392F25">
      <w:pPr>
        <w:pStyle w:val="BodyText"/>
        <w:numPr>
          <w:ilvl w:val="0"/>
          <w:numId w:val="21"/>
        </w:numPr>
        <w:rPr>
          <w:rFonts w:cs="Helvetica"/>
        </w:rPr>
      </w:pPr>
      <w:r w:rsidRPr="00DB7F18">
        <w:t>more</w:t>
      </w:r>
      <w:r w:rsidRPr="00DB7F18">
        <w:rPr>
          <w:spacing w:val="-20"/>
        </w:rPr>
        <w:t xml:space="preserve"> </w:t>
      </w:r>
      <w:r w:rsidRPr="00DB7F18">
        <w:t>effectively</w:t>
      </w:r>
      <w:r w:rsidRPr="00DB7F18">
        <w:rPr>
          <w:spacing w:val="-20"/>
        </w:rPr>
        <w:t xml:space="preserve"> </w:t>
      </w:r>
      <w:r w:rsidRPr="00DB7F18">
        <w:t>linking</w:t>
      </w:r>
      <w:r w:rsidRPr="00DB7F18">
        <w:rPr>
          <w:spacing w:val="-20"/>
        </w:rPr>
        <w:t xml:space="preserve"> </w:t>
      </w:r>
      <w:r w:rsidRPr="00DB7F18">
        <w:t>risk</w:t>
      </w:r>
      <w:r w:rsidRPr="00DB7F18">
        <w:rPr>
          <w:spacing w:val="-20"/>
        </w:rPr>
        <w:t xml:space="preserve"> </w:t>
      </w:r>
      <w:r w:rsidRPr="00DB7F18">
        <w:t>management and business</w:t>
      </w:r>
      <w:r w:rsidRPr="00DB7F18">
        <w:rPr>
          <w:spacing w:val="-39"/>
        </w:rPr>
        <w:t xml:space="preserve"> </w:t>
      </w:r>
      <w:r w:rsidRPr="00DB7F18">
        <w:t>planning</w:t>
      </w:r>
    </w:p>
    <w:p w:rsidR="00FE04B7" w:rsidRPr="00DB7F18" w:rsidRDefault="006F0226" w:rsidP="00392F25">
      <w:pPr>
        <w:pStyle w:val="BodyText"/>
        <w:numPr>
          <w:ilvl w:val="0"/>
          <w:numId w:val="21"/>
        </w:numPr>
        <w:rPr>
          <w:rFonts w:cs="Helvetica"/>
        </w:rPr>
      </w:pPr>
      <w:r w:rsidRPr="00DB7F18">
        <w:t>ensuring</w:t>
      </w:r>
      <w:r w:rsidRPr="00DB7F18">
        <w:rPr>
          <w:spacing w:val="-26"/>
        </w:rPr>
        <w:t xml:space="preserve"> </w:t>
      </w:r>
      <w:r w:rsidRPr="00DB7F18">
        <w:t>staff</w:t>
      </w:r>
      <w:r w:rsidRPr="00DB7F18">
        <w:rPr>
          <w:spacing w:val="-26"/>
        </w:rPr>
        <w:t xml:space="preserve"> </w:t>
      </w:r>
      <w:r w:rsidRPr="00DB7F18">
        <w:t>engagement</w:t>
      </w:r>
    </w:p>
    <w:p w:rsidR="00FE04B7" w:rsidRPr="00DB7F18" w:rsidRDefault="006F0226" w:rsidP="00392F25">
      <w:pPr>
        <w:pStyle w:val="BodyText"/>
        <w:numPr>
          <w:ilvl w:val="0"/>
          <w:numId w:val="21"/>
        </w:numPr>
        <w:rPr>
          <w:rFonts w:cs="Helvetica"/>
        </w:rPr>
      </w:pPr>
      <w:proofErr w:type="gramStart"/>
      <w:r w:rsidRPr="00DB7F18">
        <w:rPr>
          <w:rFonts w:cs="Helvetica"/>
        </w:rPr>
        <w:t>outsourcing</w:t>
      </w:r>
      <w:proofErr w:type="gramEnd"/>
      <w:r w:rsidRPr="00DB7F18">
        <w:rPr>
          <w:rFonts w:cs="Helvetica"/>
        </w:rPr>
        <w:t xml:space="preserve"> risk management advice or related</w:t>
      </w:r>
      <w:r w:rsidRPr="00DB7F18">
        <w:rPr>
          <w:rFonts w:cs="Helvetica"/>
          <w:spacing w:val="-17"/>
        </w:rPr>
        <w:t xml:space="preserve"> </w:t>
      </w:r>
      <w:r w:rsidRPr="00DB7F18">
        <w:rPr>
          <w:rFonts w:cs="Helvetica"/>
        </w:rPr>
        <w:t>services</w:t>
      </w:r>
      <w:r w:rsidRPr="00DB7F18">
        <w:rPr>
          <w:rFonts w:cs="Helvetica"/>
          <w:spacing w:val="-17"/>
        </w:rPr>
        <w:t xml:space="preserve"> </w:t>
      </w:r>
      <w:r w:rsidRPr="00DB7F18">
        <w:rPr>
          <w:rFonts w:cs="Helvetica"/>
        </w:rPr>
        <w:t>where</w:t>
      </w:r>
      <w:r w:rsidRPr="00DB7F18">
        <w:rPr>
          <w:rFonts w:cs="Helvetica"/>
          <w:spacing w:val="-17"/>
        </w:rPr>
        <w:t xml:space="preserve"> </w:t>
      </w:r>
      <w:r w:rsidRPr="00DB7F18">
        <w:rPr>
          <w:rFonts w:cs="Helvetica"/>
        </w:rPr>
        <w:t>appropriate—this</w:t>
      </w:r>
      <w:r w:rsidRPr="00DB7F18">
        <w:rPr>
          <w:rFonts w:cs="Helvetica"/>
          <w:spacing w:val="-17"/>
        </w:rPr>
        <w:t xml:space="preserve"> </w:t>
      </w:r>
      <w:r w:rsidRPr="00DB7F18">
        <w:rPr>
          <w:rFonts w:cs="Helvetica"/>
        </w:rPr>
        <w:t>is the approach PSR has taken with a range of Protective Security Policy Framework compliance</w:t>
      </w:r>
      <w:r w:rsidRPr="00DB7F18">
        <w:rPr>
          <w:rFonts w:cs="Helvetica"/>
          <w:spacing w:val="-31"/>
        </w:rPr>
        <w:t xml:space="preserve"> </w:t>
      </w:r>
      <w:r w:rsidRPr="00DB7F18">
        <w:rPr>
          <w:rFonts w:cs="Helvetica"/>
        </w:rPr>
        <w:t>activities.</w:t>
      </w:r>
    </w:p>
    <w:p w:rsidR="00FE04B7" w:rsidRPr="004D7AA2" w:rsidRDefault="006F0226" w:rsidP="004D7AA2">
      <w:pPr>
        <w:pStyle w:val="BodyText"/>
      </w:pPr>
      <w:r w:rsidRPr="004D7AA2">
        <w:t>The risk assessment was also used to prepare the PSR Internal Audit Plan. The Internal Audit Plan includes provision for additional audits should circumstances change during the</w:t>
      </w:r>
      <w:r w:rsidR="004D7AA2" w:rsidRPr="004D7AA2">
        <w:t xml:space="preserve"> </w:t>
      </w:r>
      <w:r w:rsidRPr="004D7AA2">
        <w:t>year. The preparation of the risk assessment</w:t>
      </w:r>
      <w:r w:rsidR="004D7AA2" w:rsidRPr="004D7AA2">
        <w:t xml:space="preserve"> </w:t>
      </w:r>
      <w:r w:rsidRPr="004D7AA2">
        <w:t>is based on a methodology that recognises inherent risk and control effectiveness.</w:t>
      </w:r>
    </w:p>
    <w:p w:rsidR="00FE04B7" w:rsidRPr="004D7AA2" w:rsidRDefault="006F0226" w:rsidP="004D7AA2">
      <w:pPr>
        <w:pStyle w:val="BodyText"/>
      </w:pPr>
      <w:r w:rsidRPr="004D7AA2">
        <w:t>PSR reports on the Internal Audit Plan and provides regular updates on the status of audit recommendations to the PSR Audit Committee.</w:t>
      </w:r>
    </w:p>
    <w:p w:rsidR="00FE04B7" w:rsidRPr="004D7AA2" w:rsidRDefault="006F0226" w:rsidP="004D7AA2">
      <w:pPr>
        <w:pStyle w:val="BodyText"/>
      </w:pPr>
      <w:r w:rsidRPr="004D7AA2">
        <w:t>Although risk management and internal controls are overseen by the Audit Committee, primary responsibility for managing risk and internal controls rests with line managers, who are required to ensure that risks are identified and managed within their units.</w:t>
      </w:r>
    </w:p>
    <w:p w:rsidR="00FE04B7" w:rsidRPr="00DB7F18" w:rsidRDefault="006F0226" w:rsidP="004D7AA2">
      <w:pPr>
        <w:pStyle w:val="Heading3"/>
      </w:pPr>
      <w:bookmarkStart w:id="46" w:name="_Toc434233010"/>
      <w:r w:rsidRPr="00DB7F18">
        <w:t>Fraud</w:t>
      </w:r>
      <w:r w:rsidRPr="00DB7F18">
        <w:rPr>
          <w:spacing w:val="-15"/>
        </w:rPr>
        <w:t xml:space="preserve"> </w:t>
      </w:r>
      <w:r w:rsidRPr="004D7AA2">
        <w:t>control</w:t>
      </w:r>
      <w:bookmarkEnd w:id="46"/>
    </w:p>
    <w:p w:rsidR="00FE04B7" w:rsidRPr="004D7AA2" w:rsidRDefault="006F0226" w:rsidP="004D7AA2">
      <w:pPr>
        <w:pStyle w:val="BodyText"/>
      </w:pPr>
      <w:r w:rsidRPr="004D7AA2">
        <w:t>The PSR Fraud Control Plan was developed to ensure that PSR has effective systems and processes in place to manage its fraud risks. The plan complies with the Commonwealth Fraud Control Framework under the PGPA Act, and is consistent with PSR’s Risk Management Plan and Accountable Authority Instructions.</w:t>
      </w:r>
    </w:p>
    <w:p w:rsidR="00FE04B7" w:rsidRPr="004D7AA2" w:rsidRDefault="006F0226" w:rsidP="004D7AA2">
      <w:pPr>
        <w:pStyle w:val="BodyText"/>
      </w:pPr>
      <w:r w:rsidRPr="004D7AA2">
        <w:t>Fraud control is a standing agenda item for meetings of both the PSR Executive</w:t>
      </w:r>
    </w:p>
    <w:p w:rsidR="00FE04B7" w:rsidRPr="004D7AA2" w:rsidRDefault="006F0226" w:rsidP="004D7AA2">
      <w:pPr>
        <w:pStyle w:val="BodyText"/>
      </w:pPr>
      <w:r w:rsidRPr="004D7AA2">
        <w:t>Management Team and the Audit Committee.</w:t>
      </w:r>
    </w:p>
    <w:p w:rsidR="00FE04B7" w:rsidRPr="004D7AA2" w:rsidRDefault="006F0226" w:rsidP="004D7AA2">
      <w:pPr>
        <w:pStyle w:val="BodyText"/>
      </w:pPr>
      <w:r w:rsidRPr="004D7AA2">
        <w:t>During 2014–15, there were no reported incidents of fraud.</w:t>
      </w:r>
    </w:p>
    <w:p w:rsidR="00FE04B7" w:rsidRPr="00DB7F18" w:rsidRDefault="006F0226">
      <w:pPr>
        <w:pStyle w:val="Heading3"/>
        <w:ind w:right="1933"/>
      </w:pPr>
      <w:bookmarkStart w:id="47" w:name="_Toc434233011"/>
      <w:r w:rsidRPr="00DB7F18">
        <w:rPr>
          <w:color w:val="277DA9"/>
          <w:spacing w:val="2"/>
          <w:w w:val="95"/>
        </w:rPr>
        <w:t>External</w:t>
      </w:r>
      <w:r w:rsidRPr="00DB7F18">
        <w:rPr>
          <w:color w:val="277DA9"/>
          <w:spacing w:val="29"/>
          <w:w w:val="95"/>
        </w:rPr>
        <w:t xml:space="preserve"> </w:t>
      </w:r>
      <w:r w:rsidRPr="00DB7F18">
        <w:rPr>
          <w:color w:val="277DA9"/>
          <w:w w:val="95"/>
        </w:rPr>
        <w:t>scrutiny</w:t>
      </w:r>
      <w:bookmarkEnd w:id="47"/>
    </w:p>
    <w:p w:rsidR="00FE04B7" w:rsidRPr="004D7AA2" w:rsidRDefault="006F0226" w:rsidP="004D7AA2">
      <w:pPr>
        <w:pStyle w:val="BodyText"/>
      </w:pPr>
      <w:r w:rsidRPr="004D7AA2">
        <w:t>PSR was not subject to any other external reviews during 2014–15.</w:t>
      </w:r>
    </w:p>
    <w:p w:rsidR="00FE04B7" w:rsidRPr="00DB7F18" w:rsidRDefault="006F0226">
      <w:pPr>
        <w:pStyle w:val="Heading3"/>
        <w:ind w:right="1933"/>
      </w:pPr>
      <w:bookmarkStart w:id="48" w:name="_Toc434233012"/>
      <w:r w:rsidRPr="00DB7F18">
        <w:rPr>
          <w:color w:val="277DA9"/>
        </w:rPr>
        <w:t>Audit</w:t>
      </w:r>
      <w:r w:rsidRPr="00DB7F18">
        <w:rPr>
          <w:color w:val="277DA9"/>
          <w:spacing w:val="-4"/>
        </w:rPr>
        <w:t xml:space="preserve"> </w:t>
      </w:r>
      <w:r w:rsidRPr="00DB7F18">
        <w:rPr>
          <w:color w:val="277DA9"/>
        </w:rPr>
        <w:t>Committee</w:t>
      </w:r>
      <w:bookmarkEnd w:id="48"/>
    </w:p>
    <w:p w:rsidR="00FE04B7" w:rsidRPr="004D7AA2" w:rsidRDefault="006F0226" w:rsidP="004D7AA2">
      <w:pPr>
        <w:pStyle w:val="BodyText"/>
      </w:pPr>
      <w:r w:rsidRPr="004D7AA2">
        <w:t>The Audit Committee is established by the PSR Director under s. 45(1) of</w:t>
      </w:r>
      <w:r w:rsidR="004D7AA2" w:rsidRPr="004D7AA2">
        <w:t xml:space="preserve"> </w:t>
      </w:r>
      <w:r w:rsidRPr="004D7AA2">
        <w:t xml:space="preserve">the PGPA </w:t>
      </w:r>
      <w:r w:rsidRPr="004D7AA2">
        <w:lastRenderedPageBreak/>
        <w:t xml:space="preserve">Act. It provides independent advice on the agency’s governance arrangements, risk management framework, internal control and compliance framework, and financial </w:t>
      </w:r>
      <w:r w:rsidR="004D7AA2" w:rsidRPr="004D7AA2">
        <w:t>statement responsibilities</w:t>
      </w:r>
      <w:r w:rsidRPr="004D7AA2">
        <w:t>.</w:t>
      </w:r>
    </w:p>
    <w:p w:rsidR="00FE04B7" w:rsidRPr="004D7AA2" w:rsidRDefault="006F0226" w:rsidP="004D7AA2">
      <w:pPr>
        <w:pStyle w:val="BodyText"/>
      </w:pPr>
      <w:r w:rsidRPr="004D7AA2">
        <w:t>At the beginning of the 2013–14 financial year, KPMG was appointed as the internal auditors for PSR for three years.</w:t>
      </w:r>
    </w:p>
    <w:p w:rsidR="00FE04B7" w:rsidRPr="004D7AA2" w:rsidRDefault="006F0226" w:rsidP="004D7AA2">
      <w:pPr>
        <w:pStyle w:val="BodyText"/>
      </w:pPr>
      <w:r w:rsidRPr="004D7AA2">
        <w:t>The PSR Audit Committee consists of an independent chair, an independent member and the agency’s Executive Officer. In 2014– 15, Ms Gayle Ginnane was the independent chair and Ms Diane Fielding was the independent member. Participating observers include representatives from the Australian National Audit Office and KPMG.</w:t>
      </w:r>
    </w:p>
    <w:p w:rsidR="00FE04B7" w:rsidRPr="004D7AA2" w:rsidRDefault="006F0226" w:rsidP="004D7AA2">
      <w:pPr>
        <w:pStyle w:val="BodyText"/>
      </w:pPr>
      <w:r w:rsidRPr="004D7AA2">
        <w:t>In 2014–15, the Audit Committee met on four occasions. In addition, the chair reported regularly to the PSR Director.</w:t>
      </w:r>
    </w:p>
    <w:p w:rsidR="00FE04B7" w:rsidRPr="004D7AA2" w:rsidRDefault="006F0226" w:rsidP="004D7AA2">
      <w:pPr>
        <w:pStyle w:val="BodyText"/>
      </w:pPr>
      <w:r w:rsidRPr="004D7AA2">
        <w:t>During the course of the year, the PSR Audit Plan included a range of audits that</w:t>
      </w:r>
      <w:r w:rsidR="004D7AA2" w:rsidRPr="004D7AA2">
        <w:t xml:space="preserve"> </w:t>
      </w:r>
      <w:r w:rsidRPr="004D7AA2">
        <w:t>focused on governance and internal controls. Phases 1 and 2 of the Key Financial Controls audits were completed. A security risk assessment was undertaken, and a Security Risk Assessment Workshop involving the whole staff group was held. As a result, the agency has invested considerable time in reviewing the use of secure portals to give PSR committee members and Determining Authority members secure access to PSR records.</w:t>
      </w:r>
    </w:p>
    <w:p w:rsidR="004D7AA2" w:rsidRPr="004D7AA2" w:rsidRDefault="006F0226" w:rsidP="004D7AA2">
      <w:pPr>
        <w:pStyle w:val="BodyText"/>
      </w:pPr>
      <w:r w:rsidRPr="004D7AA2">
        <w:t>A gap analysis of business continuity management was undertaken, and significant work has been completed in relation to both business continuity management and disaster recovery. Audits have also been undertaken in relation to compliance with the PGPA Act; IT general controls; and travel, procurement and credit cards.</w:t>
      </w:r>
    </w:p>
    <w:p w:rsidR="00FE04B7" w:rsidRPr="00DB7F18" w:rsidRDefault="006F0226" w:rsidP="004D7AA2">
      <w:pPr>
        <w:pStyle w:val="Heading3"/>
      </w:pPr>
      <w:bookmarkStart w:id="49" w:name="_Toc434233013"/>
      <w:r w:rsidRPr="00DB7F18">
        <w:t>Ethical</w:t>
      </w:r>
      <w:r w:rsidRPr="00DB7F18">
        <w:rPr>
          <w:spacing w:val="-28"/>
        </w:rPr>
        <w:t xml:space="preserve"> </w:t>
      </w:r>
      <w:r w:rsidRPr="00DB7F18">
        <w:t>standards</w:t>
      </w:r>
      <w:bookmarkEnd w:id="49"/>
    </w:p>
    <w:p w:rsidR="00FE04B7" w:rsidRPr="00DB7F18" w:rsidRDefault="006F0226" w:rsidP="003227ED">
      <w:pPr>
        <w:pStyle w:val="BodyText"/>
      </w:pPr>
      <w:r w:rsidRPr="003227ED">
        <w:t>PSR recognises its responsibilities as part of the APS. As a statutory agency, PSR is committed to the APS Values and the Code of Conduct outlined in the Public Service Act 1999. In addition, to help guide its</w:t>
      </w:r>
      <w:r w:rsidR="004D7AA2" w:rsidRPr="003227ED">
        <w:t xml:space="preserve"> </w:t>
      </w:r>
      <w:r w:rsidRPr="003227ED">
        <w:t>performance, PSR has defined its own values and behaviours, which are underpinned by the APS Values. PSR’s values and behaviours</w:t>
      </w:r>
      <w:r w:rsidR="003227ED" w:rsidRPr="003227ED">
        <w:t xml:space="preserve"> </w:t>
      </w:r>
      <w:r w:rsidRPr="003227ED">
        <w:t xml:space="preserve">– </w:t>
      </w:r>
      <w:r w:rsidRPr="003227ED">
        <w:rPr>
          <w:b/>
        </w:rPr>
        <w:t>fair, transparent</w:t>
      </w:r>
      <w:r w:rsidRPr="003227ED">
        <w:t xml:space="preserve"> and </w:t>
      </w:r>
      <w:r w:rsidRPr="003227ED">
        <w:rPr>
          <w:b/>
        </w:rPr>
        <w:t>professional</w:t>
      </w:r>
      <w:r w:rsidRPr="003227ED">
        <w:t xml:space="preserve"> –</w:t>
      </w:r>
      <w:r w:rsidR="003227ED">
        <w:t xml:space="preserve"> </w:t>
      </w:r>
      <w:r w:rsidRPr="00DB7F18">
        <w:rPr>
          <w:color w:val="231F20"/>
        </w:rPr>
        <w:t>address</w:t>
      </w:r>
      <w:r w:rsidRPr="00DB7F18">
        <w:rPr>
          <w:color w:val="231F20"/>
          <w:spacing w:val="-7"/>
        </w:rPr>
        <w:t xml:space="preserve"> </w:t>
      </w:r>
      <w:r w:rsidRPr="00DB7F18">
        <w:rPr>
          <w:color w:val="231F20"/>
        </w:rPr>
        <w:t>the</w:t>
      </w:r>
      <w:r w:rsidRPr="00DB7F18">
        <w:rPr>
          <w:color w:val="231F20"/>
          <w:spacing w:val="-7"/>
        </w:rPr>
        <w:t xml:space="preserve"> </w:t>
      </w:r>
      <w:r w:rsidRPr="00DB7F18">
        <w:rPr>
          <w:color w:val="231F20"/>
        </w:rPr>
        <w:t>unique</w:t>
      </w:r>
      <w:r w:rsidRPr="00DB7F18">
        <w:rPr>
          <w:color w:val="231F20"/>
          <w:spacing w:val="-7"/>
        </w:rPr>
        <w:t xml:space="preserve"> </w:t>
      </w:r>
      <w:r w:rsidRPr="00DB7F18">
        <w:rPr>
          <w:color w:val="231F20"/>
        </w:rPr>
        <w:t>aspects</w:t>
      </w:r>
      <w:r w:rsidRPr="00DB7F18">
        <w:rPr>
          <w:color w:val="231F20"/>
          <w:spacing w:val="-7"/>
        </w:rPr>
        <w:t xml:space="preserve"> </w:t>
      </w:r>
      <w:r w:rsidRPr="00DB7F18">
        <w:rPr>
          <w:color w:val="231F20"/>
        </w:rPr>
        <w:t>of</w:t>
      </w:r>
      <w:r w:rsidRPr="00DB7F18">
        <w:rPr>
          <w:color w:val="231F20"/>
          <w:spacing w:val="-7"/>
        </w:rPr>
        <w:t xml:space="preserve"> </w:t>
      </w:r>
      <w:r w:rsidRPr="00DB7F18">
        <w:rPr>
          <w:color w:val="231F20"/>
        </w:rPr>
        <w:t>our</w:t>
      </w:r>
      <w:r w:rsidRPr="00DB7F18">
        <w:rPr>
          <w:color w:val="231F20"/>
          <w:spacing w:val="-7"/>
        </w:rPr>
        <w:t xml:space="preserve"> </w:t>
      </w:r>
      <w:r w:rsidRPr="00DB7F18">
        <w:rPr>
          <w:color w:val="231F20"/>
        </w:rPr>
        <w:t>business and environment, and guide us in how we conduct</w:t>
      </w:r>
      <w:r w:rsidRPr="00DB7F18">
        <w:rPr>
          <w:color w:val="231F20"/>
          <w:spacing w:val="-10"/>
        </w:rPr>
        <w:t xml:space="preserve"> </w:t>
      </w:r>
      <w:r w:rsidRPr="00DB7F18">
        <w:rPr>
          <w:color w:val="231F20"/>
        </w:rPr>
        <w:t>ourselves</w:t>
      </w:r>
      <w:r w:rsidRPr="00DB7F18">
        <w:rPr>
          <w:color w:val="231F20"/>
          <w:spacing w:val="-10"/>
        </w:rPr>
        <w:t xml:space="preserve"> </w:t>
      </w:r>
      <w:r w:rsidRPr="00DB7F18">
        <w:rPr>
          <w:color w:val="231F20"/>
        </w:rPr>
        <w:t>in</w:t>
      </w:r>
      <w:r w:rsidRPr="00DB7F18">
        <w:rPr>
          <w:color w:val="231F20"/>
          <w:spacing w:val="-10"/>
        </w:rPr>
        <w:t xml:space="preserve"> </w:t>
      </w:r>
      <w:r w:rsidRPr="00DB7F18">
        <w:rPr>
          <w:color w:val="231F20"/>
        </w:rPr>
        <w:t>performing</w:t>
      </w:r>
      <w:r w:rsidRPr="00DB7F18">
        <w:rPr>
          <w:color w:val="231F20"/>
          <w:spacing w:val="-10"/>
        </w:rPr>
        <w:t xml:space="preserve"> </w:t>
      </w:r>
      <w:r w:rsidRPr="00DB7F18">
        <w:rPr>
          <w:color w:val="231F20"/>
        </w:rPr>
        <w:t>our</w:t>
      </w:r>
      <w:r w:rsidRPr="00DB7F18">
        <w:rPr>
          <w:color w:val="231F20"/>
          <w:spacing w:val="-10"/>
        </w:rPr>
        <w:t xml:space="preserve"> </w:t>
      </w:r>
      <w:r w:rsidRPr="00DB7F18">
        <w:rPr>
          <w:color w:val="231F20"/>
        </w:rPr>
        <w:t>role.</w:t>
      </w:r>
    </w:p>
    <w:p w:rsidR="00FE04B7" w:rsidRPr="003227ED" w:rsidRDefault="006F0226" w:rsidP="003227ED">
      <w:pPr>
        <w:pStyle w:val="BodyText"/>
      </w:pPr>
      <w:r w:rsidRPr="003227ED">
        <w:t xml:space="preserve">To PSR, being </w:t>
      </w:r>
      <w:r w:rsidRPr="003227ED">
        <w:rPr>
          <w:b/>
        </w:rPr>
        <w:t>fair</w:t>
      </w:r>
      <w:r w:rsidRPr="003227ED">
        <w:t xml:space="preserve"> means:</w:t>
      </w:r>
    </w:p>
    <w:p w:rsidR="00FE04B7" w:rsidRPr="00DB7F18" w:rsidRDefault="00FE04B7">
      <w:pPr>
        <w:spacing w:before="2"/>
        <w:rPr>
          <w:rFonts w:ascii="Helvetica" w:eastAsia="Helvetica" w:hAnsi="Helvetica" w:cs="Helvetica"/>
          <w:sz w:val="20"/>
          <w:szCs w:val="20"/>
        </w:rPr>
      </w:pPr>
    </w:p>
    <w:p w:rsidR="00FE04B7" w:rsidRPr="00DB7F18" w:rsidRDefault="006F0226" w:rsidP="00392F25">
      <w:pPr>
        <w:pStyle w:val="BodyText"/>
        <w:numPr>
          <w:ilvl w:val="0"/>
          <w:numId w:val="22"/>
        </w:numPr>
        <w:rPr>
          <w:rFonts w:cs="Helvetica"/>
        </w:rPr>
      </w:pPr>
      <w:r w:rsidRPr="00DB7F18">
        <w:lastRenderedPageBreak/>
        <w:t>providing</w:t>
      </w:r>
      <w:r w:rsidRPr="00DB7F18">
        <w:rPr>
          <w:spacing w:val="-13"/>
        </w:rPr>
        <w:t xml:space="preserve"> </w:t>
      </w:r>
      <w:r w:rsidRPr="00DB7F18">
        <w:t>procedural</w:t>
      </w:r>
      <w:r w:rsidRPr="00DB7F18">
        <w:rPr>
          <w:spacing w:val="-13"/>
        </w:rPr>
        <w:t xml:space="preserve"> </w:t>
      </w:r>
      <w:r w:rsidRPr="00DB7F18">
        <w:t>fairness</w:t>
      </w:r>
      <w:r w:rsidRPr="00DB7F18">
        <w:rPr>
          <w:spacing w:val="-13"/>
        </w:rPr>
        <w:t xml:space="preserve"> </w:t>
      </w:r>
      <w:r w:rsidRPr="00DB7F18">
        <w:t>in</w:t>
      </w:r>
      <w:r w:rsidRPr="00DB7F18">
        <w:rPr>
          <w:spacing w:val="-13"/>
        </w:rPr>
        <w:t xml:space="preserve"> </w:t>
      </w:r>
      <w:r w:rsidRPr="00DB7F18">
        <w:t>the operation</w:t>
      </w:r>
      <w:r w:rsidRPr="00DB7F18">
        <w:rPr>
          <w:spacing w:val="-11"/>
        </w:rPr>
        <w:t xml:space="preserve"> </w:t>
      </w:r>
      <w:r w:rsidRPr="00DB7F18">
        <w:t>of</w:t>
      </w:r>
      <w:r w:rsidRPr="00DB7F18">
        <w:rPr>
          <w:spacing w:val="-11"/>
        </w:rPr>
        <w:t xml:space="preserve"> </w:t>
      </w:r>
      <w:r w:rsidRPr="00DB7F18">
        <w:t>the</w:t>
      </w:r>
      <w:r w:rsidRPr="00DB7F18">
        <w:rPr>
          <w:spacing w:val="-11"/>
        </w:rPr>
        <w:t xml:space="preserve"> </w:t>
      </w:r>
      <w:r w:rsidRPr="00DB7F18">
        <w:t>PSR</w:t>
      </w:r>
      <w:r w:rsidRPr="00DB7F18">
        <w:rPr>
          <w:spacing w:val="-11"/>
        </w:rPr>
        <w:t xml:space="preserve"> </w:t>
      </w:r>
      <w:r w:rsidRPr="00DB7F18">
        <w:t>Scheme</w:t>
      </w:r>
    </w:p>
    <w:p w:rsidR="00FE04B7" w:rsidRPr="00DB7F18" w:rsidRDefault="006F0226" w:rsidP="00392F25">
      <w:pPr>
        <w:pStyle w:val="BodyText"/>
        <w:numPr>
          <w:ilvl w:val="0"/>
          <w:numId w:val="22"/>
        </w:numPr>
        <w:rPr>
          <w:rFonts w:cs="Helvetica"/>
        </w:rPr>
      </w:pPr>
      <w:r w:rsidRPr="00DB7F18">
        <w:t>using</w:t>
      </w:r>
      <w:r w:rsidRPr="00DB7F18">
        <w:rPr>
          <w:spacing w:val="-9"/>
        </w:rPr>
        <w:t xml:space="preserve"> </w:t>
      </w:r>
      <w:r w:rsidRPr="00DB7F18">
        <w:t>consistent</w:t>
      </w:r>
      <w:r w:rsidRPr="00DB7F18">
        <w:rPr>
          <w:spacing w:val="-9"/>
        </w:rPr>
        <w:t xml:space="preserve"> </w:t>
      </w:r>
      <w:r w:rsidRPr="00DB7F18">
        <w:t>processes</w:t>
      </w:r>
      <w:r w:rsidRPr="00DB7F18">
        <w:rPr>
          <w:spacing w:val="-9"/>
        </w:rPr>
        <w:t xml:space="preserve"> </w:t>
      </w:r>
      <w:r w:rsidRPr="00DB7F18">
        <w:t>to</w:t>
      </w:r>
      <w:r w:rsidRPr="00DB7F18">
        <w:rPr>
          <w:spacing w:val="-9"/>
        </w:rPr>
        <w:t xml:space="preserve"> </w:t>
      </w:r>
      <w:r w:rsidRPr="00DB7F18">
        <w:t>arrive</w:t>
      </w:r>
      <w:r w:rsidRPr="00DB7F18">
        <w:rPr>
          <w:spacing w:val="-9"/>
        </w:rPr>
        <w:t xml:space="preserve"> </w:t>
      </w:r>
      <w:r w:rsidRPr="00DB7F18">
        <w:t xml:space="preserve">at </w:t>
      </w:r>
      <w:r w:rsidRPr="00DB7F18">
        <w:rPr>
          <w:w w:val="95"/>
        </w:rPr>
        <w:t>justifiable</w:t>
      </w:r>
      <w:r w:rsidRPr="00DB7F18">
        <w:rPr>
          <w:spacing w:val="29"/>
          <w:w w:val="95"/>
        </w:rPr>
        <w:t xml:space="preserve"> </w:t>
      </w:r>
      <w:r w:rsidRPr="00DB7F18">
        <w:rPr>
          <w:w w:val="95"/>
        </w:rPr>
        <w:t>decisions</w:t>
      </w:r>
    </w:p>
    <w:p w:rsidR="00FE04B7" w:rsidRPr="00DB7F18" w:rsidRDefault="006F0226" w:rsidP="00392F25">
      <w:pPr>
        <w:pStyle w:val="BodyText"/>
        <w:numPr>
          <w:ilvl w:val="0"/>
          <w:numId w:val="22"/>
        </w:numPr>
        <w:rPr>
          <w:rFonts w:cs="Helvetica"/>
        </w:rPr>
      </w:pPr>
      <w:r w:rsidRPr="00DB7F18">
        <w:t>delivering</w:t>
      </w:r>
      <w:r w:rsidRPr="00DB7F18">
        <w:rPr>
          <w:spacing w:val="-19"/>
        </w:rPr>
        <w:t xml:space="preserve"> </w:t>
      </w:r>
      <w:r w:rsidRPr="00DB7F18">
        <w:t>an</w:t>
      </w:r>
      <w:r w:rsidRPr="00DB7F18">
        <w:rPr>
          <w:spacing w:val="-19"/>
        </w:rPr>
        <w:t xml:space="preserve"> </w:t>
      </w:r>
      <w:r w:rsidRPr="00DB7F18">
        <w:t>effective</w:t>
      </w:r>
      <w:r w:rsidRPr="00DB7F18">
        <w:rPr>
          <w:spacing w:val="-19"/>
        </w:rPr>
        <w:t xml:space="preserve"> </w:t>
      </w:r>
      <w:r w:rsidRPr="00DB7F18">
        <w:t>and</w:t>
      </w:r>
      <w:r w:rsidRPr="00DB7F18">
        <w:rPr>
          <w:spacing w:val="-19"/>
        </w:rPr>
        <w:t xml:space="preserve"> </w:t>
      </w:r>
      <w:r w:rsidRPr="00DB7F18">
        <w:t>impartial</w:t>
      </w:r>
      <w:r w:rsidRPr="00DB7F18">
        <w:rPr>
          <w:spacing w:val="-19"/>
        </w:rPr>
        <w:t xml:space="preserve"> </w:t>
      </w:r>
      <w:r w:rsidRPr="00DB7F18">
        <w:t>PSR Scheme</w:t>
      </w:r>
    </w:p>
    <w:p w:rsidR="00FE04B7" w:rsidRPr="00DB7F18" w:rsidRDefault="006F0226" w:rsidP="00392F25">
      <w:pPr>
        <w:pStyle w:val="BodyText"/>
        <w:numPr>
          <w:ilvl w:val="0"/>
          <w:numId w:val="22"/>
        </w:numPr>
        <w:rPr>
          <w:rFonts w:cs="Helvetica"/>
        </w:rPr>
      </w:pPr>
      <w:proofErr w:type="gramStart"/>
      <w:r w:rsidRPr="00DB7F18">
        <w:t>explaining</w:t>
      </w:r>
      <w:proofErr w:type="gramEnd"/>
      <w:r w:rsidRPr="00DB7F18">
        <w:rPr>
          <w:spacing w:val="-11"/>
        </w:rPr>
        <w:t xml:space="preserve"> </w:t>
      </w:r>
      <w:r w:rsidRPr="00DB7F18">
        <w:t>the</w:t>
      </w:r>
      <w:r w:rsidRPr="00DB7F18">
        <w:rPr>
          <w:spacing w:val="-11"/>
        </w:rPr>
        <w:t xml:space="preserve"> </w:t>
      </w:r>
      <w:r w:rsidRPr="00DB7F18">
        <w:t>process</w:t>
      </w:r>
      <w:r w:rsidRPr="00DB7F18">
        <w:rPr>
          <w:spacing w:val="-11"/>
        </w:rPr>
        <w:t xml:space="preserve"> </w:t>
      </w:r>
      <w:r w:rsidRPr="00DB7F18">
        <w:t>to</w:t>
      </w:r>
      <w:r w:rsidRPr="00DB7F18">
        <w:rPr>
          <w:spacing w:val="-11"/>
        </w:rPr>
        <w:t xml:space="preserve"> </w:t>
      </w:r>
      <w:r w:rsidRPr="00DB7F18">
        <w:t xml:space="preserve">stakeholders. </w:t>
      </w:r>
      <w:r w:rsidRPr="00DB7F18">
        <w:rPr>
          <w:spacing w:val="-11"/>
        </w:rPr>
        <w:t xml:space="preserve">To </w:t>
      </w:r>
      <w:r w:rsidRPr="00DB7F18">
        <w:t xml:space="preserve">PSR, being </w:t>
      </w:r>
      <w:r w:rsidRPr="00DB7F18">
        <w:rPr>
          <w:rFonts w:ascii="Arial"/>
          <w:b/>
        </w:rPr>
        <w:t>transparent</w:t>
      </w:r>
      <w:r w:rsidRPr="00DB7F18">
        <w:rPr>
          <w:rFonts w:ascii="Arial"/>
          <w:b/>
          <w:spacing w:val="-15"/>
        </w:rPr>
        <w:t xml:space="preserve"> </w:t>
      </w:r>
      <w:r w:rsidRPr="00DB7F18">
        <w:t>means:</w:t>
      </w:r>
    </w:p>
    <w:p w:rsidR="00FE04B7" w:rsidRPr="00DB7F18" w:rsidRDefault="006F0226" w:rsidP="00392F25">
      <w:pPr>
        <w:pStyle w:val="BodyText"/>
        <w:numPr>
          <w:ilvl w:val="0"/>
          <w:numId w:val="22"/>
        </w:numPr>
        <w:rPr>
          <w:rFonts w:cs="Helvetica"/>
        </w:rPr>
      </w:pPr>
      <w:r w:rsidRPr="00DB7F18">
        <w:t>accurately</w:t>
      </w:r>
      <w:r w:rsidRPr="00DB7F18">
        <w:rPr>
          <w:spacing w:val="-12"/>
        </w:rPr>
        <w:t xml:space="preserve"> </w:t>
      </w:r>
      <w:r w:rsidRPr="00DB7F18">
        <w:t>informing</w:t>
      </w:r>
      <w:r w:rsidRPr="00DB7F18">
        <w:rPr>
          <w:spacing w:val="-12"/>
        </w:rPr>
        <w:t xml:space="preserve"> </w:t>
      </w:r>
      <w:r w:rsidRPr="00DB7F18">
        <w:t>practitioners</w:t>
      </w:r>
      <w:r w:rsidRPr="00DB7F18">
        <w:rPr>
          <w:spacing w:val="-12"/>
        </w:rPr>
        <w:t xml:space="preserve"> </w:t>
      </w:r>
      <w:r w:rsidRPr="00DB7F18">
        <w:t>of</w:t>
      </w:r>
      <w:r w:rsidRPr="00DB7F18">
        <w:rPr>
          <w:spacing w:val="-12"/>
        </w:rPr>
        <w:t xml:space="preserve"> </w:t>
      </w:r>
      <w:r w:rsidRPr="00DB7F18">
        <w:t>their rights</w:t>
      </w:r>
      <w:r w:rsidRPr="00DB7F18">
        <w:rPr>
          <w:spacing w:val="-25"/>
        </w:rPr>
        <w:t xml:space="preserve"> </w:t>
      </w:r>
      <w:r w:rsidRPr="00DB7F18">
        <w:t>and</w:t>
      </w:r>
      <w:r w:rsidRPr="00DB7F18">
        <w:rPr>
          <w:spacing w:val="-25"/>
        </w:rPr>
        <w:t xml:space="preserve"> </w:t>
      </w:r>
      <w:r w:rsidRPr="00DB7F18">
        <w:t>responsibilities</w:t>
      </w:r>
    </w:p>
    <w:p w:rsidR="00FE04B7" w:rsidRPr="00DB7F18" w:rsidRDefault="006F0226" w:rsidP="00392F25">
      <w:pPr>
        <w:pStyle w:val="BodyText"/>
        <w:numPr>
          <w:ilvl w:val="0"/>
          <w:numId w:val="22"/>
        </w:numPr>
        <w:rPr>
          <w:rFonts w:cs="Helvetica"/>
        </w:rPr>
      </w:pPr>
      <w:r w:rsidRPr="00DB7F18">
        <w:rPr>
          <w:rFonts w:cs="Helvetica"/>
        </w:rPr>
        <w:t>accurately</w:t>
      </w:r>
      <w:r w:rsidRPr="00DB7F18">
        <w:rPr>
          <w:rFonts w:cs="Helvetica"/>
          <w:spacing w:val="-13"/>
        </w:rPr>
        <w:t xml:space="preserve"> </w:t>
      </w:r>
      <w:r w:rsidRPr="00DB7F18">
        <w:rPr>
          <w:rFonts w:cs="Helvetica"/>
        </w:rPr>
        <w:t>informing</w:t>
      </w:r>
      <w:r w:rsidRPr="00DB7F18">
        <w:rPr>
          <w:rFonts w:cs="Helvetica"/>
          <w:spacing w:val="-13"/>
        </w:rPr>
        <w:t xml:space="preserve"> </w:t>
      </w:r>
      <w:r w:rsidRPr="00DB7F18">
        <w:rPr>
          <w:rFonts w:cs="Helvetica"/>
        </w:rPr>
        <w:t>practitioners</w:t>
      </w:r>
      <w:r w:rsidRPr="00DB7F18">
        <w:rPr>
          <w:rFonts w:cs="Helvetica"/>
          <w:spacing w:val="-13"/>
        </w:rPr>
        <w:t xml:space="preserve"> </w:t>
      </w:r>
      <w:r w:rsidRPr="00DB7F18">
        <w:rPr>
          <w:rFonts w:cs="Helvetica"/>
        </w:rPr>
        <w:t>of</w:t>
      </w:r>
      <w:r w:rsidRPr="00DB7F18">
        <w:rPr>
          <w:rFonts w:cs="Helvetica"/>
          <w:spacing w:val="-13"/>
        </w:rPr>
        <w:t xml:space="preserve"> </w:t>
      </w:r>
      <w:r w:rsidRPr="00DB7F18">
        <w:rPr>
          <w:rFonts w:cs="Helvetica"/>
          <w:spacing w:val="-4"/>
        </w:rPr>
        <w:t xml:space="preserve">PSR’s </w:t>
      </w:r>
      <w:r w:rsidRPr="00DB7F18">
        <w:rPr>
          <w:rFonts w:cs="Helvetica"/>
        </w:rPr>
        <w:t>powers,</w:t>
      </w:r>
      <w:r w:rsidRPr="00DB7F18">
        <w:rPr>
          <w:rFonts w:cs="Helvetica"/>
          <w:spacing w:val="-19"/>
        </w:rPr>
        <w:t xml:space="preserve"> </w:t>
      </w:r>
      <w:r w:rsidRPr="00DB7F18">
        <w:rPr>
          <w:rFonts w:cs="Helvetica"/>
        </w:rPr>
        <w:t>responsibilities</w:t>
      </w:r>
      <w:r w:rsidRPr="00DB7F18">
        <w:rPr>
          <w:rFonts w:cs="Helvetica"/>
          <w:spacing w:val="-19"/>
        </w:rPr>
        <w:t xml:space="preserve"> </w:t>
      </w:r>
      <w:r w:rsidRPr="00DB7F18">
        <w:rPr>
          <w:rFonts w:cs="Helvetica"/>
        </w:rPr>
        <w:t>and</w:t>
      </w:r>
      <w:r w:rsidRPr="00DB7F18">
        <w:rPr>
          <w:rFonts w:cs="Helvetica"/>
          <w:spacing w:val="-19"/>
        </w:rPr>
        <w:t xml:space="preserve"> </w:t>
      </w:r>
      <w:r w:rsidRPr="00DB7F18">
        <w:rPr>
          <w:rFonts w:cs="Helvetica"/>
        </w:rPr>
        <w:t>intentions</w:t>
      </w:r>
    </w:p>
    <w:p w:rsidR="00FE04B7" w:rsidRPr="00DB7F18" w:rsidRDefault="006F0226" w:rsidP="00392F25">
      <w:pPr>
        <w:pStyle w:val="BodyText"/>
        <w:numPr>
          <w:ilvl w:val="0"/>
          <w:numId w:val="22"/>
        </w:numPr>
        <w:rPr>
          <w:rFonts w:cs="Helvetica"/>
        </w:rPr>
      </w:pPr>
      <w:r w:rsidRPr="00DB7F18">
        <w:t>proactively</w:t>
      </w:r>
      <w:r w:rsidRPr="00DB7F18">
        <w:rPr>
          <w:spacing w:val="-13"/>
        </w:rPr>
        <w:t xml:space="preserve"> </w:t>
      </w:r>
      <w:r w:rsidRPr="00DB7F18">
        <w:t>sharing</w:t>
      </w:r>
      <w:r w:rsidRPr="00DB7F18">
        <w:rPr>
          <w:spacing w:val="-13"/>
        </w:rPr>
        <w:t xml:space="preserve"> </w:t>
      </w:r>
      <w:r w:rsidRPr="00DB7F18">
        <w:t>information</w:t>
      </w:r>
      <w:r w:rsidRPr="00DB7F18">
        <w:rPr>
          <w:spacing w:val="-13"/>
        </w:rPr>
        <w:t xml:space="preserve"> </w:t>
      </w:r>
      <w:r w:rsidRPr="00DB7F18">
        <w:t>about</w:t>
      </w:r>
      <w:r w:rsidRPr="00DB7F18">
        <w:rPr>
          <w:spacing w:val="-13"/>
        </w:rPr>
        <w:t xml:space="preserve"> </w:t>
      </w:r>
      <w:r w:rsidRPr="00DB7F18">
        <w:t>the scheme, our outcomes and our</w:t>
      </w:r>
      <w:r w:rsidRPr="00DB7F18">
        <w:rPr>
          <w:spacing w:val="-34"/>
        </w:rPr>
        <w:t xml:space="preserve"> </w:t>
      </w:r>
      <w:r w:rsidRPr="00DB7F18">
        <w:t>activities</w:t>
      </w:r>
    </w:p>
    <w:p w:rsidR="00FE04B7" w:rsidRPr="00DB7F18" w:rsidRDefault="006F0226" w:rsidP="00392F25">
      <w:pPr>
        <w:pStyle w:val="BodyText"/>
        <w:numPr>
          <w:ilvl w:val="0"/>
          <w:numId w:val="22"/>
        </w:numPr>
        <w:rPr>
          <w:rFonts w:cs="Helvetica"/>
        </w:rPr>
      </w:pPr>
      <w:proofErr w:type="gramStart"/>
      <w:r w:rsidRPr="00DB7F18">
        <w:t>explaining</w:t>
      </w:r>
      <w:proofErr w:type="gramEnd"/>
      <w:r w:rsidRPr="00DB7F18">
        <w:rPr>
          <w:spacing w:val="-11"/>
        </w:rPr>
        <w:t xml:space="preserve"> </w:t>
      </w:r>
      <w:r w:rsidRPr="00DB7F18">
        <w:t>the</w:t>
      </w:r>
      <w:r w:rsidRPr="00DB7F18">
        <w:rPr>
          <w:spacing w:val="-11"/>
        </w:rPr>
        <w:t xml:space="preserve"> </w:t>
      </w:r>
      <w:r w:rsidRPr="00DB7F18">
        <w:t>reasons</w:t>
      </w:r>
      <w:r w:rsidRPr="00DB7F18">
        <w:rPr>
          <w:spacing w:val="-11"/>
        </w:rPr>
        <w:t xml:space="preserve"> </w:t>
      </w:r>
      <w:r w:rsidRPr="00DB7F18">
        <w:t>for</w:t>
      </w:r>
      <w:r w:rsidRPr="00DB7F18">
        <w:rPr>
          <w:spacing w:val="-11"/>
        </w:rPr>
        <w:t xml:space="preserve"> </w:t>
      </w:r>
      <w:r w:rsidRPr="00DB7F18">
        <w:t xml:space="preserve">outcomes. </w:t>
      </w:r>
      <w:r w:rsidRPr="00DB7F18">
        <w:rPr>
          <w:spacing w:val="-11"/>
        </w:rPr>
        <w:t xml:space="preserve">To </w:t>
      </w:r>
      <w:r w:rsidRPr="00DB7F18">
        <w:t xml:space="preserve">PSR, being </w:t>
      </w:r>
      <w:r w:rsidRPr="00DB7F18">
        <w:rPr>
          <w:rFonts w:ascii="Arial"/>
          <w:b/>
        </w:rPr>
        <w:t>professional</w:t>
      </w:r>
      <w:r w:rsidRPr="00DB7F18">
        <w:rPr>
          <w:rFonts w:ascii="Arial"/>
          <w:b/>
          <w:spacing w:val="-31"/>
        </w:rPr>
        <w:t xml:space="preserve"> </w:t>
      </w:r>
      <w:r w:rsidRPr="00DB7F18">
        <w:t>means:</w:t>
      </w:r>
    </w:p>
    <w:p w:rsidR="00FE04B7" w:rsidRPr="00DB7F18" w:rsidRDefault="006F0226" w:rsidP="00392F25">
      <w:pPr>
        <w:pStyle w:val="BodyText"/>
        <w:numPr>
          <w:ilvl w:val="0"/>
          <w:numId w:val="22"/>
        </w:numPr>
        <w:rPr>
          <w:rFonts w:cs="Helvetica"/>
        </w:rPr>
      </w:pPr>
      <w:r w:rsidRPr="00DB7F18">
        <w:t>being accountable for our actions</w:t>
      </w:r>
      <w:r w:rsidRPr="00DB7F18">
        <w:rPr>
          <w:spacing w:val="-23"/>
        </w:rPr>
        <w:t xml:space="preserve"> </w:t>
      </w:r>
      <w:r w:rsidRPr="00DB7F18">
        <w:t>and decisions</w:t>
      </w:r>
    </w:p>
    <w:p w:rsidR="00FE04B7" w:rsidRPr="00DB7F18" w:rsidRDefault="006F0226" w:rsidP="00392F25">
      <w:pPr>
        <w:pStyle w:val="BodyText"/>
        <w:numPr>
          <w:ilvl w:val="0"/>
          <w:numId w:val="22"/>
        </w:numPr>
        <w:rPr>
          <w:rFonts w:cs="Helvetica"/>
        </w:rPr>
      </w:pPr>
      <w:r w:rsidRPr="00DB7F18">
        <w:t>complying</w:t>
      </w:r>
      <w:r w:rsidRPr="00DB7F18">
        <w:rPr>
          <w:spacing w:val="-16"/>
        </w:rPr>
        <w:t xml:space="preserve"> </w:t>
      </w:r>
      <w:r w:rsidRPr="00DB7F18">
        <w:t>with</w:t>
      </w:r>
      <w:r w:rsidRPr="00DB7F18">
        <w:rPr>
          <w:spacing w:val="-16"/>
        </w:rPr>
        <w:t xml:space="preserve"> </w:t>
      </w:r>
      <w:r w:rsidRPr="00DB7F18">
        <w:t>Commonwealth</w:t>
      </w:r>
      <w:r w:rsidRPr="00DB7F18">
        <w:rPr>
          <w:spacing w:val="-16"/>
        </w:rPr>
        <w:t xml:space="preserve"> </w:t>
      </w:r>
      <w:r w:rsidRPr="00DB7F18">
        <w:t>legislative requirements</w:t>
      </w:r>
      <w:r w:rsidRPr="00DB7F18">
        <w:rPr>
          <w:spacing w:val="-22"/>
        </w:rPr>
        <w:t xml:space="preserve"> </w:t>
      </w:r>
      <w:r w:rsidRPr="00DB7F18">
        <w:t>and</w:t>
      </w:r>
      <w:r w:rsidRPr="00DB7F18">
        <w:rPr>
          <w:spacing w:val="-22"/>
        </w:rPr>
        <w:t xml:space="preserve"> </w:t>
      </w:r>
      <w:r w:rsidRPr="00DB7F18">
        <w:t>expectations</w:t>
      </w:r>
    </w:p>
    <w:p w:rsidR="00FE04B7" w:rsidRPr="00DB7F18" w:rsidRDefault="006F0226" w:rsidP="00392F25">
      <w:pPr>
        <w:pStyle w:val="BodyText"/>
        <w:numPr>
          <w:ilvl w:val="0"/>
          <w:numId w:val="22"/>
        </w:numPr>
        <w:rPr>
          <w:rFonts w:cs="Helvetica"/>
        </w:rPr>
      </w:pPr>
      <w:r w:rsidRPr="00DB7F18">
        <w:t>operating</w:t>
      </w:r>
      <w:r w:rsidRPr="00DB7F18">
        <w:rPr>
          <w:spacing w:val="-10"/>
        </w:rPr>
        <w:t xml:space="preserve"> </w:t>
      </w:r>
      <w:r w:rsidRPr="00DB7F18">
        <w:t>with</w:t>
      </w:r>
      <w:r w:rsidRPr="00DB7F18">
        <w:rPr>
          <w:spacing w:val="-10"/>
        </w:rPr>
        <w:t xml:space="preserve"> </w:t>
      </w:r>
      <w:r w:rsidRPr="00DB7F18">
        <w:t>integrity</w:t>
      </w:r>
      <w:r w:rsidRPr="00DB7F18">
        <w:rPr>
          <w:spacing w:val="-10"/>
        </w:rPr>
        <w:t xml:space="preserve"> </w:t>
      </w:r>
      <w:r w:rsidRPr="00DB7F18">
        <w:t>and</w:t>
      </w:r>
      <w:r w:rsidRPr="00DB7F18">
        <w:rPr>
          <w:spacing w:val="-10"/>
        </w:rPr>
        <w:t xml:space="preserve"> </w:t>
      </w:r>
      <w:r w:rsidRPr="00DB7F18">
        <w:t>honesty</w:t>
      </w:r>
    </w:p>
    <w:p w:rsidR="00FE04B7" w:rsidRPr="00DB7F18" w:rsidRDefault="006F0226" w:rsidP="00392F25">
      <w:pPr>
        <w:pStyle w:val="BodyText"/>
        <w:numPr>
          <w:ilvl w:val="0"/>
          <w:numId w:val="22"/>
        </w:numPr>
        <w:rPr>
          <w:rFonts w:cs="Helvetica"/>
        </w:rPr>
      </w:pPr>
      <w:r w:rsidRPr="00DB7F18">
        <w:t>protecting</w:t>
      </w:r>
      <w:r w:rsidRPr="00DB7F18">
        <w:rPr>
          <w:spacing w:val="-8"/>
        </w:rPr>
        <w:t xml:space="preserve"> </w:t>
      </w:r>
      <w:r w:rsidRPr="00DB7F18">
        <w:t>the</w:t>
      </w:r>
      <w:r w:rsidRPr="00DB7F18">
        <w:rPr>
          <w:spacing w:val="-8"/>
        </w:rPr>
        <w:t xml:space="preserve"> </w:t>
      </w:r>
      <w:r w:rsidRPr="00DB7F18">
        <w:t>privacy</w:t>
      </w:r>
      <w:r w:rsidRPr="00DB7F18">
        <w:rPr>
          <w:spacing w:val="-8"/>
        </w:rPr>
        <w:t xml:space="preserve"> </w:t>
      </w:r>
      <w:r w:rsidRPr="00DB7F18">
        <w:t>and</w:t>
      </w:r>
      <w:r w:rsidRPr="00DB7F18">
        <w:rPr>
          <w:spacing w:val="-8"/>
        </w:rPr>
        <w:t xml:space="preserve"> </w:t>
      </w:r>
      <w:r w:rsidRPr="00DB7F18">
        <w:t>confidentiality</w:t>
      </w:r>
      <w:r w:rsidRPr="00DB7F18">
        <w:rPr>
          <w:spacing w:val="-8"/>
        </w:rPr>
        <w:t xml:space="preserve"> </w:t>
      </w:r>
      <w:r w:rsidRPr="00DB7F18">
        <w:t>of the</w:t>
      </w:r>
      <w:r w:rsidRPr="00DB7F18">
        <w:rPr>
          <w:spacing w:val="-12"/>
        </w:rPr>
        <w:t xml:space="preserve"> </w:t>
      </w:r>
      <w:r w:rsidRPr="00DB7F18">
        <w:t>information</w:t>
      </w:r>
      <w:r w:rsidRPr="00DB7F18">
        <w:rPr>
          <w:spacing w:val="-12"/>
        </w:rPr>
        <w:t xml:space="preserve"> </w:t>
      </w:r>
      <w:r w:rsidRPr="00DB7F18">
        <w:t>we</w:t>
      </w:r>
      <w:r w:rsidRPr="00DB7F18">
        <w:rPr>
          <w:spacing w:val="-12"/>
        </w:rPr>
        <w:t xml:space="preserve"> </w:t>
      </w:r>
      <w:r w:rsidRPr="00DB7F18">
        <w:t>receive,</w:t>
      </w:r>
      <w:r w:rsidRPr="00DB7F18">
        <w:rPr>
          <w:spacing w:val="-12"/>
        </w:rPr>
        <w:t xml:space="preserve"> </w:t>
      </w:r>
      <w:r w:rsidRPr="00DB7F18">
        <w:t>use</w:t>
      </w:r>
      <w:r w:rsidRPr="00DB7F18">
        <w:rPr>
          <w:spacing w:val="-12"/>
        </w:rPr>
        <w:t xml:space="preserve"> </w:t>
      </w:r>
      <w:r w:rsidRPr="00DB7F18">
        <w:t>and</w:t>
      </w:r>
      <w:r w:rsidRPr="00DB7F18">
        <w:rPr>
          <w:spacing w:val="-12"/>
        </w:rPr>
        <w:t xml:space="preserve"> </w:t>
      </w:r>
      <w:r w:rsidRPr="00DB7F18">
        <w:t>create</w:t>
      </w:r>
    </w:p>
    <w:p w:rsidR="00FE04B7" w:rsidRPr="00DB7F18" w:rsidRDefault="006F0226" w:rsidP="00392F25">
      <w:pPr>
        <w:pStyle w:val="BodyText"/>
        <w:numPr>
          <w:ilvl w:val="0"/>
          <w:numId w:val="22"/>
        </w:numPr>
        <w:rPr>
          <w:rFonts w:cs="Helvetica"/>
        </w:rPr>
      </w:pPr>
      <w:r w:rsidRPr="00DB7F18">
        <w:t>treating</w:t>
      </w:r>
      <w:r w:rsidRPr="00DB7F18">
        <w:rPr>
          <w:spacing w:val="-8"/>
        </w:rPr>
        <w:t xml:space="preserve"> </w:t>
      </w:r>
      <w:r w:rsidRPr="00DB7F18">
        <w:t>all</w:t>
      </w:r>
      <w:r w:rsidRPr="00DB7F18">
        <w:rPr>
          <w:spacing w:val="-8"/>
        </w:rPr>
        <w:t xml:space="preserve"> </w:t>
      </w:r>
      <w:r w:rsidRPr="00DB7F18">
        <w:t>people</w:t>
      </w:r>
      <w:r w:rsidRPr="00DB7F18">
        <w:rPr>
          <w:spacing w:val="-8"/>
        </w:rPr>
        <w:t xml:space="preserve"> </w:t>
      </w:r>
      <w:r w:rsidRPr="00DB7F18">
        <w:t>with</w:t>
      </w:r>
      <w:r w:rsidRPr="00DB7F18">
        <w:rPr>
          <w:spacing w:val="-8"/>
        </w:rPr>
        <w:t xml:space="preserve"> </w:t>
      </w:r>
      <w:r w:rsidRPr="00DB7F18">
        <w:t>courtesy</w:t>
      </w:r>
      <w:r w:rsidRPr="00DB7F18">
        <w:rPr>
          <w:spacing w:val="-8"/>
        </w:rPr>
        <w:t xml:space="preserve"> </w:t>
      </w:r>
      <w:r w:rsidRPr="00DB7F18">
        <w:t>and respect</w:t>
      </w:r>
    </w:p>
    <w:p w:rsidR="00FE04B7" w:rsidRPr="00DB7F18" w:rsidRDefault="006F0226" w:rsidP="00392F25">
      <w:pPr>
        <w:pStyle w:val="BodyText"/>
        <w:numPr>
          <w:ilvl w:val="0"/>
          <w:numId w:val="22"/>
        </w:numPr>
        <w:rPr>
          <w:rFonts w:cs="Helvetica"/>
        </w:rPr>
      </w:pPr>
      <w:proofErr w:type="gramStart"/>
      <w:r w:rsidRPr="00DB7F18">
        <w:t>using</w:t>
      </w:r>
      <w:proofErr w:type="gramEnd"/>
      <w:r w:rsidRPr="00DB7F18">
        <w:rPr>
          <w:spacing w:val="-24"/>
        </w:rPr>
        <w:t xml:space="preserve"> </w:t>
      </w:r>
      <w:r w:rsidRPr="00DB7F18">
        <w:t>time</w:t>
      </w:r>
      <w:r w:rsidRPr="00DB7F18">
        <w:rPr>
          <w:spacing w:val="-24"/>
        </w:rPr>
        <w:t xml:space="preserve"> </w:t>
      </w:r>
      <w:r w:rsidRPr="00DB7F18">
        <w:t>and</w:t>
      </w:r>
      <w:r w:rsidRPr="00DB7F18">
        <w:rPr>
          <w:spacing w:val="-24"/>
        </w:rPr>
        <w:t xml:space="preserve"> </w:t>
      </w:r>
      <w:r w:rsidRPr="00DB7F18">
        <w:t>resources</w:t>
      </w:r>
      <w:r w:rsidRPr="00DB7F18">
        <w:rPr>
          <w:spacing w:val="-24"/>
        </w:rPr>
        <w:t xml:space="preserve"> </w:t>
      </w:r>
      <w:r w:rsidRPr="00DB7F18">
        <w:t>effectively.</w:t>
      </w:r>
    </w:p>
    <w:p w:rsidR="00FE04B7" w:rsidRPr="00DB7F18" w:rsidRDefault="006F0226">
      <w:pPr>
        <w:pStyle w:val="Heading4"/>
        <w:spacing w:before="57"/>
        <w:ind w:left="113"/>
      </w:pPr>
      <w:r w:rsidRPr="00DB7F18">
        <w:rPr>
          <w:color w:val="277DA9"/>
          <w:spacing w:val="-3"/>
          <w:w w:val="90"/>
        </w:rPr>
        <w:t>Table</w:t>
      </w:r>
      <w:r w:rsidRPr="00DB7F18">
        <w:rPr>
          <w:color w:val="277DA9"/>
          <w:spacing w:val="-17"/>
          <w:w w:val="90"/>
        </w:rPr>
        <w:t xml:space="preserve"> </w:t>
      </w:r>
      <w:r w:rsidRPr="00DB7F18">
        <w:rPr>
          <w:color w:val="277DA9"/>
          <w:w w:val="90"/>
        </w:rPr>
        <w:t>4:</w:t>
      </w:r>
      <w:r w:rsidRPr="00DB7F18">
        <w:rPr>
          <w:color w:val="277DA9"/>
          <w:spacing w:val="-21"/>
          <w:w w:val="90"/>
        </w:rPr>
        <w:t xml:space="preserve"> </w:t>
      </w:r>
      <w:r w:rsidRPr="00DB7F18">
        <w:rPr>
          <w:color w:val="277DA9"/>
          <w:w w:val="90"/>
        </w:rPr>
        <w:t>PSR</w:t>
      </w:r>
      <w:r w:rsidRPr="00DB7F18">
        <w:rPr>
          <w:color w:val="277DA9"/>
          <w:spacing w:val="-21"/>
          <w:w w:val="90"/>
        </w:rPr>
        <w:t xml:space="preserve"> </w:t>
      </w:r>
      <w:r w:rsidRPr="00DB7F18">
        <w:rPr>
          <w:color w:val="277DA9"/>
          <w:w w:val="90"/>
        </w:rPr>
        <w:t>Australian</w:t>
      </w:r>
      <w:r w:rsidRPr="00DB7F18">
        <w:rPr>
          <w:color w:val="277DA9"/>
          <w:spacing w:val="-17"/>
          <w:w w:val="90"/>
        </w:rPr>
        <w:t xml:space="preserve"> </w:t>
      </w:r>
      <w:r w:rsidRPr="00DB7F18">
        <w:rPr>
          <w:color w:val="277DA9"/>
          <w:w w:val="90"/>
        </w:rPr>
        <w:t>Public</w:t>
      </w:r>
      <w:r w:rsidRPr="00DB7F18">
        <w:rPr>
          <w:color w:val="277DA9"/>
          <w:spacing w:val="-17"/>
          <w:w w:val="90"/>
        </w:rPr>
        <w:t xml:space="preserve"> </w:t>
      </w:r>
      <w:r w:rsidRPr="00DB7F18">
        <w:rPr>
          <w:color w:val="277DA9"/>
          <w:spacing w:val="2"/>
          <w:w w:val="90"/>
        </w:rPr>
        <w:t>Service</w:t>
      </w:r>
      <w:r w:rsidRPr="00DB7F18">
        <w:rPr>
          <w:color w:val="277DA9"/>
          <w:spacing w:val="-17"/>
          <w:w w:val="90"/>
        </w:rPr>
        <w:t xml:space="preserve"> </w:t>
      </w:r>
      <w:r w:rsidRPr="00DB7F18">
        <w:rPr>
          <w:color w:val="277DA9"/>
          <w:w w:val="90"/>
        </w:rPr>
        <w:t>staff,</w:t>
      </w:r>
      <w:r w:rsidRPr="00DB7F18">
        <w:rPr>
          <w:color w:val="277DA9"/>
          <w:spacing w:val="-21"/>
          <w:w w:val="90"/>
        </w:rPr>
        <w:t xml:space="preserve"> </w:t>
      </w:r>
      <w:r w:rsidRPr="00DB7F18">
        <w:rPr>
          <w:color w:val="277DA9"/>
          <w:w w:val="90"/>
        </w:rPr>
        <w:t>30</w:t>
      </w:r>
      <w:r w:rsidRPr="00DB7F18">
        <w:rPr>
          <w:color w:val="277DA9"/>
          <w:spacing w:val="-17"/>
          <w:w w:val="90"/>
        </w:rPr>
        <w:t xml:space="preserve"> </w:t>
      </w:r>
      <w:r w:rsidRPr="00DB7F18">
        <w:rPr>
          <w:color w:val="277DA9"/>
          <w:w w:val="90"/>
        </w:rPr>
        <w:t>June</w:t>
      </w:r>
      <w:r w:rsidRPr="00DB7F18">
        <w:rPr>
          <w:color w:val="277DA9"/>
          <w:spacing w:val="-17"/>
          <w:w w:val="90"/>
        </w:rPr>
        <w:t xml:space="preserve"> </w:t>
      </w:r>
      <w:r w:rsidRPr="00DB7F18">
        <w:rPr>
          <w:color w:val="277DA9"/>
          <w:w w:val="90"/>
        </w:rPr>
        <w:t>2015</w:t>
      </w:r>
    </w:p>
    <w:p w:rsidR="00FE04B7" w:rsidRPr="00DB7F18" w:rsidRDefault="00FE04B7">
      <w:pPr>
        <w:spacing w:before="5"/>
        <w:rPr>
          <w:rFonts w:ascii="Arial" w:eastAsia="Arial" w:hAnsi="Arial" w:cs="Arial"/>
          <w:sz w:val="11"/>
          <w:szCs w:val="11"/>
        </w:rPr>
      </w:pPr>
    </w:p>
    <w:tbl>
      <w:tblPr>
        <w:tblW w:w="0" w:type="auto"/>
        <w:tblInd w:w="116" w:type="dxa"/>
        <w:tblLayout w:type="fixed"/>
        <w:tblCellMar>
          <w:left w:w="0" w:type="dxa"/>
          <w:right w:w="0" w:type="dxa"/>
        </w:tblCellMar>
        <w:tblLook w:val="01E0" w:firstRow="1" w:lastRow="1" w:firstColumn="1" w:lastColumn="1" w:noHBand="0" w:noVBand="0"/>
      </w:tblPr>
      <w:tblGrid>
        <w:gridCol w:w="1377"/>
        <w:gridCol w:w="664"/>
        <w:gridCol w:w="851"/>
        <w:gridCol w:w="1043"/>
        <w:gridCol w:w="1009"/>
        <w:gridCol w:w="996"/>
        <w:gridCol w:w="1012"/>
        <w:gridCol w:w="753"/>
      </w:tblGrid>
      <w:tr w:rsidR="00FE04B7" w:rsidRPr="00DB7F18">
        <w:trPr>
          <w:trHeight w:hRule="exact" w:val="345"/>
        </w:trPr>
        <w:tc>
          <w:tcPr>
            <w:tcW w:w="1377" w:type="dxa"/>
            <w:tcBorders>
              <w:top w:val="nil"/>
              <w:left w:val="nil"/>
              <w:bottom w:val="single" w:sz="2" w:space="0" w:color="FFFFFF"/>
              <w:right w:val="nil"/>
            </w:tcBorders>
            <w:shd w:val="clear" w:color="auto" w:fill="277DA9"/>
          </w:tcPr>
          <w:p w:rsidR="00FE04B7" w:rsidRPr="00DB7F18" w:rsidRDefault="006F0226">
            <w:pPr>
              <w:pStyle w:val="TableParagraph"/>
              <w:spacing w:before="79"/>
              <w:ind w:left="113"/>
              <w:rPr>
                <w:rFonts w:ascii="Helvetica Neue" w:eastAsia="Helvetica Neue" w:hAnsi="Helvetica Neue" w:cs="Helvetica Neue"/>
                <w:sz w:val="18"/>
                <w:szCs w:val="18"/>
              </w:rPr>
            </w:pPr>
            <w:r w:rsidRPr="00DB7F18">
              <w:rPr>
                <w:rFonts w:ascii="Helvetica Neue"/>
                <w:b/>
                <w:color w:val="FFFFFF"/>
                <w:spacing w:val="-6"/>
                <w:sz w:val="18"/>
              </w:rPr>
              <w:t>Classification</w:t>
            </w:r>
          </w:p>
        </w:tc>
        <w:tc>
          <w:tcPr>
            <w:tcW w:w="1515" w:type="dxa"/>
            <w:gridSpan w:val="2"/>
            <w:tcBorders>
              <w:top w:val="nil"/>
              <w:left w:val="nil"/>
              <w:bottom w:val="nil"/>
              <w:right w:val="nil"/>
            </w:tcBorders>
            <w:shd w:val="clear" w:color="auto" w:fill="277DA9"/>
          </w:tcPr>
          <w:p w:rsidR="00FE04B7" w:rsidRPr="00DB7F18" w:rsidRDefault="006F0226">
            <w:pPr>
              <w:pStyle w:val="TableParagraph"/>
              <w:spacing w:before="79"/>
              <w:ind w:left="454"/>
              <w:rPr>
                <w:rFonts w:ascii="Helvetica Neue" w:eastAsia="Helvetica Neue" w:hAnsi="Helvetica Neue" w:cs="Helvetica Neue"/>
                <w:sz w:val="18"/>
                <w:szCs w:val="18"/>
              </w:rPr>
            </w:pPr>
            <w:r w:rsidRPr="00DB7F18">
              <w:rPr>
                <w:rFonts w:ascii="Helvetica Neue"/>
                <w:b/>
                <w:color w:val="FFFFFF"/>
                <w:spacing w:val="-6"/>
                <w:sz w:val="18"/>
              </w:rPr>
              <w:t>Gender</w:t>
            </w:r>
          </w:p>
        </w:tc>
        <w:tc>
          <w:tcPr>
            <w:tcW w:w="2052" w:type="dxa"/>
            <w:gridSpan w:val="2"/>
            <w:tcBorders>
              <w:top w:val="nil"/>
              <w:left w:val="nil"/>
              <w:bottom w:val="nil"/>
              <w:right w:val="nil"/>
            </w:tcBorders>
            <w:shd w:val="clear" w:color="auto" w:fill="277DA9"/>
          </w:tcPr>
          <w:p w:rsidR="00FE04B7" w:rsidRPr="00DB7F18" w:rsidRDefault="006F0226">
            <w:pPr>
              <w:pStyle w:val="TableParagraph"/>
              <w:spacing w:before="79"/>
              <w:ind w:left="115"/>
              <w:rPr>
                <w:rFonts w:ascii="Helvetica Neue" w:eastAsia="Helvetica Neue" w:hAnsi="Helvetica Neue" w:cs="Helvetica Neue"/>
                <w:sz w:val="18"/>
                <w:szCs w:val="18"/>
              </w:rPr>
            </w:pPr>
            <w:r w:rsidRPr="00DB7F18">
              <w:rPr>
                <w:rFonts w:ascii="Helvetica Neue"/>
                <w:b/>
                <w:color w:val="FFFFFF"/>
                <w:spacing w:val="-6"/>
                <w:sz w:val="18"/>
              </w:rPr>
              <w:t>Employment</w:t>
            </w:r>
            <w:r w:rsidRPr="00DB7F18">
              <w:rPr>
                <w:rFonts w:ascii="Helvetica Neue"/>
                <w:b/>
                <w:color w:val="FFFFFF"/>
                <w:spacing w:val="-5"/>
                <w:sz w:val="18"/>
              </w:rPr>
              <w:t xml:space="preserve"> </w:t>
            </w:r>
            <w:r w:rsidRPr="00DB7F18">
              <w:rPr>
                <w:rFonts w:ascii="Helvetica Neue"/>
                <w:b/>
                <w:color w:val="FFFFFF"/>
                <w:spacing w:val="-6"/>
                <w:sz w:val="18"/>
              </w:rPr>
              <w:t>category</w:t>
            </w:r>
          </w:p>
        </w:tc>
        <w:tc>
          <w:tcPr>
            <w:tcW w:w="2008" w:type="dxa"/>
            <w:gridSpan w:val="2"/>
            <w:tcBorders>
              <w:top w:val="nil"/>
              <w:left w:val="nil"/>
              <w:bottom w:val="nil"/>
              <w:right w:val="nil"/>
            </w:tcBorders>
            <w:shd w:val="clear" w:color="auto" w:fill="277DA9"/>
          </w:tcPr>
          <w:p w:rsidR="00FE04B7" w:rsidRPr="00DB7F18" w:rsidRDefault="006F0226">
            <w:pPr>
              <w:pStyle w:val="TableParagraph"/>
              <w:spacing w:before="79"/>
              <w:ind w:left="202"/>
              <w:rPr>
                <w:rFonts w:ascii="Helvetica Neue" w:eastAsia="Helvetica Neue" w:hAnsi="Helvetica Neue" w:cs="Helvetica Neue"/>
                <w:sz w:val="18"/>
                <w:szCs w:val="18"/>
              </w:rPr>
            </w:pPr>
            <w:r w:rsidRPr="00DB7F18">
              <w:rPr>
                <w:rFonts w:ascii="Helvetica Neue"/>
                <w:b/>
                <w:color w:val="FFFFFF"/>
                <w:spacing w:val="-6"/>
                <w:sz w:val="18"/>
              </w:rPr>
              <w:t>Employment</w:t>
            </w:r>
            <w:r w:rsidRPr="00DB7F18">
              <w:rPr>
                <w:rFonts w:ascii="Helvetica Neue"/>
                <w:b/>
                <w:color w:val="FFFFFF"/>
                <w:spacing w:val="-5"/>
                <w:sz w:val="18"/>
              </w:rPr>
              <w:t xml:space="preserve"> </w:t>
            </w:r>
            <w:r w:rsidRPr="00DB7F18">
              <w:rPr>
                <w:rFonts w:ascii="Helvetica Neue"/>
                <w:b/>
                <w:color w:val="FFFFFF"/>
                <w:spacing w:val="-6"/>
                <w:sz w:val="18"/>
              </w:rPr>
              <w:t>status</w:t>
            </w:r>
          </w:p>
        </w:tc>
        <w:tc>
          <w:tcPr>
            <w:tcW w:w="753" w:type="dxa"/>
            <w:tcBorders>
              <w:top w:val="nil"/>
              <w:left w:val="nil"/>
              <w:bottom w:val="single" w:sz="2" w:space="0" w:color="FFFFFF"/>
              <w:right w:val="nil"/>
            </w:tcBorders>
            <w:shd w:val="clear" w:color="auto" w:fill="277DA9"/>
          </w:tcPr>
          <w:p w:rsidR="00FE04B7" w:rsidRPr="00DB7F18" w:rsidRDefault="006F0226">
            <w:pPr>
              <w:pStyle w:val="TableParagraph"/>
              <w:spacing w:before="79"/>
              <w:ind w:left="180"/>
              <w:rPr>
                <w:rFonts w:ascii="Helvetica Neue" w:eastAsia="Helvetica Neue" w:hAnsi="Helvetica Neue" w:cs="Helvetica Neue"/>
                <w:sz w:val="18"/>
                <w:szCs w:val="18"/>
              </w:rPr>
            </w:pPr>
            <w:r w:rsidRPr="00DB7F18">
              <w:rPr>
                <w:rFonts w:ascii="Helvetica Neue"/>
                <w:b/>
                <w:color w:val="FFFFFF"/>
                <w:spacing w:val="-10"/>
                <w:sz w:val="18"/>
              </w:rPr>
              <w:t>Total</w:t>
            </w:r>
          </w:p>
        </w:tc>
      </w:tr>
      <w:tr w:rsidR="00FE04B7" w:rsidRPr="00DB7F18">
        <w:trPr>
          <w:trHeight w:hRule="exact" w:val="615"/>
        </w:trPr>
        <w:tc>
          <w:tcPr>
            <w:tcW w:w="1377" w:type="dxa"/>
            <w:tcBorders>
              <w:top w:val="single" w:sz="2" w:space="0" w:color="FFFFFF"/>
              <w:left w:val="nil"/>
              <w:bottom w:val="nil"/>
              <w:right w:val="nil"/>
            </w:tcBorders>
            <w:shd w:val="clear" w:color="auto" w:fill="277DA9"/>
          </w:tcPr>
          <w:p w:rsidR="00FE04B7" w:rsidRPr="00DB7F18" w:rsidRDefault="00FE04B7"/>
        </w:tc>
        <w:tc>
          <w:tcPr>
            <w:tcW w:w="664" w:type="dxa"/>
            <w:tcBorders>
              <w:top w:val="nil"/>
              <w:left w:val="nil"/>
              <w:bottom w:val="nil"/>
              <w:right w:val="nil"/>
            </w:tcBorders>
            <w:shd w:val="clear" w:color="auto" w:fill="277DA9"/>
          </w:tcPr>
          <w:p w:rsidR="00FE04B7" w:rsidRPr="00DB7F18" w:rsidRDefault="00FE04B7">
            <w:pPr>
              <w:pStyle w:val="TableParagraph"/>
              <w:spacing w:before="8"/>
              <w:rPr>
                <w:rFonts w:eastAsia="Arial" w:cs="Arial"/>
                <w:sz w:val="18"/>
                <w:szCs w:val="18"/>
              </w:rPr>
            </w:pPr>
          </w:p>
          <w:p w:rsidR="00FE04B7" w:rsidRPr="00DB7F18" w:rsidRDefault="006F0226" w:rsidP="003227ED">
            <w:pPr>
              <w:pStyle w:val="TableParagraph"/>
              <w:ind w:right="224"/>
              <w:jc w:val="right"/>
              <w:rPr>
                <w:rFonts w:ascii="Helvetica Neue" w:eastAsia="Helvetica Neue" w:hAnsi="Helvetica Neue" w:cs="Helvetica Neue"/>
                <w:sz w:val="18"/>
                <w:szCs w:val="18"/>
              </w:rPr>
            </w:pPr>
            <w:r w:rsidRPr="00DB7F18">
              <w:rPr>
                <w:rFonts w:ascii="Helvetica Neue"/>
                <w:b/>
                <w:color w:val="FFFFFF"/>
                <w:spacing w:val="-6"/>
                <w:w w:val="95"/>
                <w:sz w:val="18"/>
              </w:rPr>
              <w:t>Male</w:t>
            </w:r>
          </w:p>
        </w:tc>
        <w:tc>
          <w:tcPr>
            <w:tcW w:w="851" w:type="dxa"/>
            <w:tcBorders>
              <w:top w:val="nil"/>
              <w:left w:val="nil"/>
              <w:bottom w:val="nil"/>
              <w:right w:val="nil"/>
            </w:tcBorders>
            <w:shd w:val="clear" w:color="auto" w:fill="277DA9"/>
          </w:tcPr>
          <w:p w:rsidR="00FE04B7" w:rsidRPr="00DB7F18" w:rsidRDefault="00FE04B7">
            <w:pPr>
              <w:pStyle w:val="TableParagraph"/>
              <w:spacing w:before="8"/>
              <w:rPr>
                <w:rFonts w:eastAsia="Arial" w:cs="Arial"/>
                <w:sz w:val="18"/>
                <w:szCs w:val="18"/>
              </w:rPr>
            </w:pPr>
          </w:p>
          <w:p w:rsidR="00FE04B7" w:rsidRPr="00DB7F18" w:rsidRDefault="006F0226">
            <w:pPr>
              <w:pStyle w:val="TableParagraph"/>
              <w:ind w:right="120"/>
              <w:jc w:val="right"/>
              <w:rPr>
                <w:rFonts w:ascii="Helvetica Neue" w:eastAsia="Helvetica Neue" w:hAnsi="Helvetica Neue" w:cs="Helvetica Neue"/>
                <w:sz w:val="18"/>
                <w:szCs w:val="18"/>
              </w:rPr>
            </w:pPr>
            <w:r w:rsidRPr="00DB7F18">
              <w:rPr>
                <w:rFonts w:ascii="Helvetica Neue"/>
                <w:b/>
                <w:color w:val="FFFFFF"/>
                <w:spacing w:val="-6"/>
                <w:sz w:val="18"/>
              </w:rPr>
              <w:t>Female</w:t>
            </w:r>
          </w:p>
        </w:tc>
        <w:tc>
          <w:tcPr>
            <w:tcW w:w="1043" w:type="dxa"/>
            <w:tcBorders>
              <w:top w:val="nil"/>
              <w:left w:val="nil"/>
              <w:bottom w:val="nil"/>
              <w:right w:val="nil"/>
            </w:tcBorders>
            <w:shd w:val="clear" w:color="auto" w:fill="277DA9"/>
          </w:tcPr>
          <w:p w:rsidR="00FE04B7" w:rsidRPr="00DB7F18" w:rsidRDefault="00FE04B7">
            <w:pPr>
              <w:pStyle w:val="TableParagraph"/>
              <w:spacing w:before="8"/>
              <w:rPr>
                <w:rFonts w:eastAsia="Arial" w:cs="Arial"/>
                <w:sz w:val="18"/>
                <w:szCs w:val="18"/>
              </w:rPr>
            </w:pPr>
          </w:p>
          <w:p w:rsidR="00FE04B7" w:rsidRPr="00DB7F18" w:rsidRDefault="006F0226">
            <w:pPr>
              <w:pStyle w:val="TableParagraph"/>
              <w:ind w:right="199"/>
              <w:jc w:val="right"/>
              <w:rPr>
                <w:rFonts w:ascii="Helvetica Neue" w:eastAsia="Helvetica Neue" w:hAnsi="Helvetica Neue" w:cs="Helvetica Neue"/>
                <w:sz w:val="18"/>
                <w:szCs w:val="18"/>
              </w:rPr>
            </w:pPr>
            <w:r w:rsidRPr="00DB7F18">
              <w:rPr>
                <w:rFonts w:ascii="Helvetica Neue"/>
                <w:b/>
                <w:color w:val="FFFFFF"/>
                <w:spacing w:val="-6"/>
                <w:sz w:val="18"/>
              </w:rPr>
              <w:t>Ongoing</w:t>
            </w:r>
          </w:p>
        </w:tc>
        <w:tc>
          <w:tcPr>
            <w:tcW w:w="1009" w:type="dxa"/>
            <w:tcBorders>
              <w:top w:val="nil"/>
              <w:left w:val="nil"/>
              <w:bottom w:val="nil"/>
              <w:right w:val="nil"/>
            </w:tcBorders>
            <w:shd w:val="clear" w:color="auto" w:fill="277DA9"/>
          </w:tcPr>
          <w:p w:rsidR="00FE04B7" w:rsidRPr="00DB7F18" w:rsidRDefault="006F0226">
            <w:pPr>
              <w:pStyle w:val="TableParagraph"/>
              <w:spacing w:before="94" w:line="261" w:lineRule="auto"/>
              <w:ind w:left="194" w:right="150" w:firstLine="260"/>
              <w:rPr>
                <w:rFonts w:ascii="Helvetica Neue" w:eastAsia="Helvetica Neue" w:hAnsi="Helvetica Neue" w:cs="Helvetica Neue"/>
                <w:sz w:val="18"/>
                <w:szCs w:val="18"/>
              </w:rPr>
            </w:pPr>
            <w:r w:rsidRPr="00DB7F18">
              <w:rPr>
                <w:rFonts w:ascii="Helvetica Neue"/>
                <w:b/>
                <w:color w:val="FFFFFF"/>
                <w:spacing w:val="-6"/>
                <w:sz w:val="18"/>
              </w:rPr>
              <w:t>Non- ongoing</w:t>
            </w:r>
          </w:p>
        </w:tc>
        <w:tc>
          <w:tcPr>
            <w:tcW w:w="996" w:type="dxa"/>
            <w:tcBorders>
              <w:top w:val="nil"/>
              <w:left w:val="nil"/>
              <w:bottom w:val="nil"/>
              <w:right w:val="nil"/>
            </w:tcBorders>
            <w:shd w:val="clear" w:color="auto" w:fill="277DA9"/>
          </w:tcPr>
          <w:p w:rsidR="00FE04B7" w:rsidRPr="00DB7F18" w:rsidRDefault="00FE04B7">
            <w:pPr>
              <w:pStyle w:val="TableParagraph"/>
              <w:spacing w:before="8"/>
              <w:rPr>
                <w:rFonts w:eastAsia="Arial" w:cs="Arial"/>
                <w:sz w:val="18"/>
                <w:szCs w:val="18"/>
              </w:rPr>
            </w:pPr>
          </w:p>
          <w:p w:rsidR="00FE04B7" w:rsidRPr="00DB7F18" w:rsidRDefault="006F0226">
            <w:pPr>
              <w:pStyle w:val="TableParagraph"/>
              <w:ind w:right="163"/>
              <w:jc w:val="right"/>
              <w:rPr>
                <w:rFonts w:ascii="Helvetica Neue" w:eastAsia="Helvetica Neue" w:hAnsi="Helvetica Neue" w:cs="Helvetica Neue"/>
                <w:sz w:val="18"/>
                <w:szCs w:val="18"/>
              </w:rPr>
            </w:pPr>
            <w:r w:rsidRPr="00DB7F18">
              <w:rPr>
                <w:rFonts w:ascii="Helvetica Neue"/>
                <w:b/>
                <w:color w:val="FFFFFF"/>
                <w:spacing w:val="-5"/>
                <w:sz w:val="18"/>
              </w:rPr>
              <w:t>Full</w:t>
            </w:r>
            <w:r w:rsidRPr="00DB7F18">
              <w:rPr>
                <w:rFonts w:ascii="Helvetica Neue"/>
                <w:b/>
                <w:color w:val="FFFFFF"/>
                <w:spacing w:val="-9"/>
                <w:sz w:val="18"/>
              </w:rPr>
              <w:t xml:space="preserve"> </w:t>
            </w:r>
            <w:r w:rsidRPr="00DB7F18">
              <w:rPr>
                <w:rFonts w:ascii="Helvetica Neue"/>
                <w:b/>
                <w:color w:val="FFFFFF"/>
                <w:spacing w:val="-6"/>
                <w:sz w:val="18"/>
              </w:rPr>
              <w:t>time</w:t>
            </w:r>
          </w:p>
        </w:tc>
        <w:tc>
          <w:tcPr>
            <w:tcW w:w="1012" w:type="dxa"/>
            <w:tcBorders>
              <w:top w:val="nil"/>
              <w:left w:val="nil"/>
              <w:bottom w:val="nil"/>
              <w:right w:val="nil"/>
            </w:tcBorders>
            <w:shd w:val="clear" w:color="auto" w:fill="277DA9"/>
          </w:tcPr>
          <w:p w:rsidR="00FE04B7" w:rsidRPr="00DB7F18" w:rsidRDefault="00FE04B7">
            <w:pPr>
              <w:pStyle w:val="TableParagraph"/>
              <w:spacing w:before="8"/>
              <w:rPr>
                <w:rFonts w:eastAsia="Arial" w:cs="Arial"/>
                <w:sz w:val="18"/>
                <w:szCs w:val="18"/>
              </w:rPr>
            </w:pPr>
          </w:p>
          <w:p w:rsidR="00FE04B7" w:rsidRPr="00DB7F18" w:rsidRDefault="006F0226">
            <w:pPr>
              <w:pStyle w:val="TableParagraph"/>
              <w:ind w:right="116"/>
              <w:jc w:val="right"/>
              <w:rPr>
                <w:rFonts w:ascii="Helvetica Neue" w:eastAsia="Helvetica Neue" w:hAnsi="Helvetica Neue" w:cs="Helvetica Neue"/>
                <w:sz w:val="18"/>
                <w:szCs w:val="18"/>
              </w:rPr>
            </w:pPr>
            <w:r w:rsidRPr="00DB7F18">
              <w:rPr>
                <w:rFonts w:ascii="Helvetica Neue"/>
                <w:b/>
                <w:color w:val="FFFFFF"/>
                <w:spacing w:val="-5"/>
                <w:sz w:val="18"/>
              </w:rPr>
              <w:t>Part</w:t>
            </w:r>
            <w:r w:rsidRPr="00DB7F18">
              <w:rPr>
                <w:rFonts w:ascii="Helvetica Neue"/>
                <w:b/>
                <w:color w:val="FFFFFF"/>
                <w:spacing w:val="-9"/>
                <w:sz w:val="18"/>
              </w:rPr>
              <w:t xml:space="preserve"> </w:t>
            </w:r>
            <w:r w:rsidRPr="00DB7F18">
              <w:rPr>
                <w:rFonts w:ascii="Helvetica Neue"/>
                <w:b/>
                <w:color w:val="FFFFFF"/>
                <w:spacing w:val="-6"/>
                <w:sz w:val="18"/>
              </w:rPr>
              <w:t>time</w:t>
            </w:r>
          </w:p>
        </w:tc>
        <w:tc>
          <w:tcPr>
            <w:tcW w:w="753" w:type="dxa"/>
            <w:tcBorders>
              <w:top w:val="single" w:sz="2" w:space="0" w:color="FFFFFF"/>
              <w:left w:val="nil"/>
              <w:bottom w:val="nil"/>
              <w:right w:val="nil"/>
            </w:tcBorders>
            <w:shd w:val="clear" w:color="auto" w:fill="277DA9"/>
          </w:tcPr>
          <w:p w:rsidR="00FE04B7" w:rsidRPr="00DB7F18" w:rsidRDefault="00FE04B7"/>
        </w:tc>
      </w:tr>
      <w:tr w:rsidR="00FE04B7" w:rsidRPr="00DB7F18">
        <w:trPr>
          <w:trHeight w:hRule="exact" w:val="300"/>
        </w:trPr>
        <w:tc>
          <w:tcPr>
            <w:tcW w:w="1377" w:type="dxa"/>
            <w:tcBorders>
              <w:top w:val="nil"/>
              <w:left w:val="nil"/>
              <w:bottom w:val="single" w:sz="2" w:space="0" w:color="FFFFFF"/>
              <w:right w:val="nil"/>
            </w:tcBorders>
            <w:shd w:val="clear" w:color="auto" w:fill="E6E7E8"/>
          </w:tcPr>
          <w:p w:rsidR="00FE04B7" w:rsidRPr="00DB7F18" w:rsidRDefault="006F0226">
            <w:pPr>
              <w:pStyle w:val="TableParagraph"/>
              <w:spacing w:before="83"/>
              <w:ind w:left="113"/>
              <w:rPr>
                <w:rFonts w:ascii="Helvetica" w:eastAsia="Helvetica" w:hAnsi="Helvetica" w:cs="Helvetica"/>
                <w:sz w:val="16"/>
                <w:szCs w:val="16"/>
              </w:rPr>
            </w:pPr>
            <w:r w:rsidRPr="00DB7F18">
              <w:rPr>
                <w:rFonts w:ascii="Helvetica"/>
                <w:color w:val="231F20"/>
                <w:sz w:val="16"/>
              </w:rPr>
              <w:t>SES Band</w:t>
            </w:r>
            <w:r w:rsidRPr="00DB7F18">
              <w:rPr>
                <w:rFonts w:ascii="Helvetica"/>
                <w:color w:val="231F20"/>
                <w:spacing w:val="-19"/>
                <w:sz w:val="16"/>
              </w:rPr>
              <w:t xml:space="preserve"> </w:t>
            </w:r>
            <w:r w:rsidRPr="00DB7F18">
              <w:rPr>
                <w:rFonts w:ascii="Helvetica"/>
                <w:color w:val="231F20"/>
                <w:sz w:val="16"/>
              </w:rPr>
              <w:t>1</w:t>
            </w:r>
          </w:p>
        </w:tc>
        <w:tc>
          <w:tcPr>
            <w:tcW w:w="664" w:type="dxa"/>
            <w:tcBorders>
              <w:top w:val="nil"/>
              <w:left w:val="nil"/>
              <w:bottom w:val="single" w:sz="2" w:space="0" w:color="FFFFFF"/>
              <w:right w:val="nil"/>
            </w:tcBorders>
            <w:shd w:val="clear" w:color="auto" w:fill="E6E7E8"/>
          </w:tcPr>
          <w:p w:rsidR="00FE04B7" w:rsidRPr="00DB7F18" w:rsidRDefault="006F0226">
            <w:pPr>
              <w:pStyle w:val="TableParagraph"/>
              <w:spacing w:before="83"/>
              <w:ind w:right="133"/>
              <w:jc w:val="right"/>
              <w:rPr>
                <w:rFonts w:ascii="Helvetica" w:eastAsia="Helvetica" w:hAnsi="Helvetica" w:cs="Helvetica"/>
                <w:sz w:val="16"/>
                <w:szCs w:val="16"/>
              </w:rPr>
            </w:pPr>
            <w:r w:rsidRPr="00DB7F18">
              <w:rPr>
                <w:rFonts w:ascii="Helvetica"/>
                <w:color w:val="231F20"/>
                <w:w w:val="95"/>
                <w:sz w:val="16"/>
              </w:rPr>
              <w:t>0</w:t>
            </w:r>
          </w:p>
        </w:tc>
        <w:tc>
          <w:tcPr>
            <w:tcW w:w="851" w:type="dxa"/>
            <w:tcBorders>
              <w:top w:val="nil"/>
              <w:left w:val="nil"/>
              <w:bottom w:val="single" w:sz="2" w:space="0" w:color="FFFFFF"/>
              <w:right w:val="nil"/>
            </w:tcBorders>
            <w:shd w:val="clear" w:color="auto" w:fill="E6E7E8"/>
          </w:tcPr>
          <w:p w:rsidR="00FE04B7" w:rsidRPr="00DB7F18" w:rsidRDefault="006F0226">
            <w:pPr>
              <w:pStyle w:val="TableParagraph"/>
              <w:spacing w:before="83"/>
              <w:ind w:right="114"/>
              <w:jc w:val="right"/>
              <w:rPr>
                <w:rFonts w:ascii="Helvetica" w:eastAsia="Helvetica" w:hAnsi="Helvetica" w:cs="Helvetica"/>
                <w:sz w:val="16"/>
                <w:szCs w:val="16"/>
              </w:rPr>
            </w:pPr>
            <w:r w:rsidRPr="00DB7F18">
              <w:rPr>
                <w:rFonts w:ascii="Helvetica"/>
                <w:color w:val="231F20"/>
                <w:w w:val="95"/>
                <w:sz w:val="16"/>
              </w:rPr>
              <w:t>1</w:t>
            </w:r>
          </w:p>
        </w:tc>
        <w:tc>
          <w:tcPr>
            <w:tcW w:w="1043" w:type="dxa"/>
            <w:tcBorders>
              <w:top w:val="nil"/>
              <w:left w:val="nil"/>
              <w:bottom w:val="single" w:sz="2" w:space="0" w:color="FFFFFF"/>
              <w:right w:val="nil"/>
            </w:tcBorders>
            <w:shd w:val="clear" w:color="auto" w:fill="E6E7E8"/>
          </w:tcPr>
          <w:p w:rsidR="00FE04B7" w:rsidRPr="00DB7F18" w:rsidRDefault="006F0226">
            <w:pPr>
              <w:pStyle w:val="TableParagraph"/>
              <w:spacing w:before="83"/>
              <w:ind w:right="194"/>
              <w:jc w:val="right"/>
              <w:rPr>
                <w:rFonts w:ascii="Helvetica" w:eastAsia="Helvetica" w:hAnsi="Helvetica" w:cs="Helvetica"/>
                <w:sz w:val="16"/>
                <w:szCs w:val="16"/>
              </w:rPr>
            </w:pPr>
            <w:r w:rsidRPr="00DB7F18">
              <w:rPr>
                <w:rFonts w:ascii="Helvetica"/>
                <w:color w:val="231F20"/>
                <w:w w:val="95"/>
                <w:sz w:val="16"/>
              </w:rPr>
              <w:t>1</w:t>
            </w:r>
          </w:p>
        </w:tc>
        <w:tc>
          <w:tcPr>
            <w:tcW w:w="1009" w:type="dxa"/>
            <w:tcBorders>
              <w:top w:val="nil"/>
              <w:left w:val="nil"/>
              <w:bottom w:val="single" w:sz="2" w:space="0" w:color="FFFFFF"/>
              <w:right w:val="nil"/>
            </w:tcBorders>
            <w:shd w:val="clear" w:color="auto" w:fill="E6E7E8"/>
          </w:tcPr>
          <w:p w:rsidR="00FE04B7" w:rsidRPr="00DB7F18" w:rsidRDefault="006F0226">
            <w:pPr>
              <w:pStyle w:val="TableParagraph"/>
              <w:spacing w:before="83"/>
              <w:ind w:right="144"/>
              <w:jc w:val="right"/>
              <w:rPr>
                <w:rFonts w:ascii="Helvetica" w:eastAsia="Helvetica" w:hAnsi="Helvetica" w:cs="Helvetica"/>
                <w:sz w:val="16"/>
                <w:szCs w:val="16"/>
              </w:rPr>
            </w:pPr>
            <w:r w:rsidRPr="00DB7F18">
              <w:rPr>
                <w:rFonts w:ascii="Helvetica"/>
                <w:color w:val="231F20"/>
                <w:w w:val="95"/>
                <w:sz w:val="16"/>
              </w:rPr>
              <w:t>0</w:t>
            </w:r>
          </w:p>
        </w:tc>
        <w:tc>
          <w:tcPr>
            <w:tcW w:w="996" w:type="dxa"/>
            <w:tcBorders>
              <w:top w:val="nil"/>
              <w:left w:val="nil"/>
              <w:bottom w:val="single" w:sz="2" w:space="0" w:color="FFFFFF"/>
              <w:right w:val="nil"/>
            </w:tcBorders>
            <w:shd w:val="clear" w:color="auto" w:fill="E6E7E8"/>
          </w:tcPr>
          <w:p w:rsidR="00FE04B7" w:rsidRPr="00DB7F18" w:rsidRDefault="006F0226">
            <w:pPr>
              <w:pStyle w:val="TableParagraph"/>
              <w:spacing w:before="83"/>
              <w:ind w:right="158"/>
              <w:jc w:val="right"/>
              <w:rPr>
                <w:rFonts w:ascii="Helvetica" w:eastAsia="Helvetica" w:hAnsi="Helvetica" w:cs="Helvetica"/>
                <w:sz w:val="16"/>
                <w:szCs w:val="16"/>
              </w:rPr>
            </w:pPr>
            <w:r w:rsidRPr="00DB7F18">
              <w:rPr>
                <w:rFonts w:ascii="Helvetica"/>
                <w:color w:val="231F20"/>
                <w:w w:val="95"/>
                <w:sz w:val="16"/>
              </w:rPr>
              <w:t>1</w:t>
            </w:r>
          </w:p>
        </w:tc>
        <w:tc>
          <w:tcPr>
            <w:tcW w:w="1012" w:type="dxa"/>
            <w:tcBorders>
              <w:top w:val="nil"/>
              <w:left w:val="nil"/>
              <w:bottom w:val="single" w:sz="2" w:space="0" w:color="FFFFFF"/>
              <w:right w:val="nil"/>
            </w:tcBorders>
            <w:shd w:val="clear" w:color="auto" w:fill="E6E7E8"/>
          </w:tcPr>
          <w:p w:rsidR="00FE04B7" w:rsidRPr="00DB7F18" w:rsidRDefault="006F0226">
            <w:pPr>
              <w:pStyle w:val="TableParagraph"/>
              <w:spacing w:before="83"/>
              <w:ind w:right="111"/>
              <w:jc w:val="right"/>
              <w:rPr>
                <w:rFonts w:ascii="Helvetica" w:eastAsia="Helvetica" w:hAnsi="Helvetica" w:cs="Helvetica"/>
                <w:sz w:val="16"/>
                <w:szCs w:val="16"/>
              </w:rPr>
            </w:pPr>
            <w:r w:rsidRPr="00DB7F18">
              <w:rPr>
                <w:rFonts w:ascii="Helvetica"/>
                <w:color w:val="231F20"/>
                <w:w w:val="95"/>
                <w:sz w:val="16"/>
              </w:rPr>
              <w:t>0</w:t>
            </w:r>
          </w:p>
        </w:tc>
        <w:tc>
          <w:tcPr>
            <w:tcW w:w="753" w:type="dxa"/>
            <w:tcBorders>
              <w:top w:val="nil"/>
              <w:left w:val="nil"/>
              <w:bottom w:val="single" w:sz="2" w:space="0" w:color="FFFFFF"/>
              <w:right w:val="nil"/>
            </w:tcBorders>
            <w:shd w:val="clear" w:color="auto" w:fill="E6E7E8"/>
          </w:tcPr>
          <w:p w:rsidR="00FE04B7" w:rsidRPr="00DB7F18" w:rsidRDefault="006F0226">
            <w:pPr>
              <w:pStyle w:val="TableParagraph"/>
              <w:spacing w:before="83"/>
              <w:ind w:right="111"/>
              <w:jc w:val="right"/>
              <w:rPr>
                <w:rFonts w:ascii="Helvetica" w:eastAsia="Helvetica" w:hAnsi="Helvetica" w:cs="Helvetica"/>
                <w:sz w:val="16"/>
                <w:szCs w:val="16"/>
              </w:rPr>
            </w:pPr>
            <w:r w:rsidRPr="00DB7F18">
              <w:rPr>
                <w:rFonts w:ascii="Helvetica"/>
                <w:color w:val="231F20"/>
                <w:w w:val="95"/>
                <w:sz w:val="16"/>
              </w:rPr>
              <w:t>1</w:t>
            </w:r>
          </w:p>
        </w:tc>
      </w:tr>
      <w:tr w:rsidR="00FE04B7" w:rsidRPr="00DB7F18">
        <w:trPr>
          <w:trHeight w:hRule="exact" w:val="300"/>
        </w:trPr>
        <w:tc>
          <w:tcPr>
            <w:tcW w:w="1377"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left="113"/>
              <w:rPr>
                <w:rFonts w:ascii="Helvetica" w:eastAsia="Helvetica" w:hAnsi="Helvetica" w:cs="Helvetica"/>
                <w:sz w:val="16"/>
                <w:szCs w:val="16"/>
              </w:rPr>
            </w:pPr>
            <w:r w:rsidRPr="00DB7F18">
              <w:rPr>
                <w:rFonts w:ascii="Helvetica"/>
                <w:color w:val="231F20"/>
                <w:sz w:val="16"/>
              </w:rPr>
              <w:t>EL</w:t>
            </w:r>
            <w:r w:rsidRPr="00DB7F18">
              <w:rPr>
                <w:rFonts w:ascii="Helvetica"/>
                <w:color w:val="231F20"/>
                <w:spacing w:val="-11"/>
                <w:sz w:val="16"/>
              </w:rPr>
              <w:t xml:space="preserve"> </w:t>
            </w:r>
            <w:r w:rsidRPr="00DB7F18">
              <w:rPr>
                <w:rFonts w:ascii="Helvetica"/>
                <w:color w:val="231F20"/>
                <w:sz w:val="16"/>
              </w:rPr>
              <w:t>2</w:t>
            </w:r>
          </w:p>
        </w:tc>
        <w:tc>
          <w:tcPr>
            <w:tcW w:w="664"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right="133"/>
              <w:jc w:val="right"/>
              <w:rPr>
                <w:rFonts w:ascii="Helvetica" w:eastAsia="Helvetica" w:hAnsi="Helvetica" w:cs="Helvetica"/>
                <w:sz w:val="16"/>
                <w:szCs w:val="16"/>
              </w:rPr>
            </w:pPr>
            <w:r w:rsidRPr="00DB7F18">
              <w:rPr>
                <w:rFonts w:ascii="Helvetica"/>
                <w:color w:val="231F20"/>
                <w:w w:val="95"/>
                <w:sz w:val="16"/>
              </w:rPr>
              <w:t>3</w:t>
            </w:r>
          </w:p>
        </w:tc>
        <w:tc>
          <w:tcPr>
            <w:tcW w:w="851"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right="114"/>
              <w:jc w:val="right"/>
              <w:rPr>
                <w:rFonts w:ascii="Helvetica" w:eastAsia="Helvetica" w:hAnsi="Helvetica" w:cs="Helvetica"/>
                <w:sz w:val="16"/>
                <w:szCs w:val="16"/>
              </w:rPr>
            </w:pPr>
            <w:r w:rsidRPr="00DB7F18">
              <w:rPr>
                <w:rFonts w:ascii="Helvetica"/>
                <w:color w:val="231F20"/>
                <w:w w:val="95"/>
                <w:sz w:val="16"/>
              </w:rPr>
              <w:t>1</w:t>
            </w:r>
          </w:p>
        </w:tc>
        <w:tc>
          <w:tcPr>
            <w:tcW w:w="1043"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right="194"/>
              <w:jc w:val="right"/>
              <w:rPr>
                <w:rFonts w:ascii="Helvetica" w:eastAsia="Helvetica" w:hAnsi="Helvetica" w:cs="Helvetica"/>
                <w:sz w:val="16"/>
                <w:szCs w:val="16"/>
              </w:rPr>
            </w:pPr>
            <w:r w:rsidRPr="00DB7F18">
              <w:rPr>
                <w:rFonts w:ascii="Helvetica"/>
                <w:color w:val="231F20"/>
                <w:w w:val="95"/>
                <w:sz w:val="16"/>
              </w:rPr>
              <w:t>4</w:t>
            </w:r>
          </w:p>
        </w:tc>
        <w:tc>
          <w:tcPr>
            <w:tcW w:w="1009"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right="144"/>
              <w:jc w:val="right"/>
              <w:rPr>
                <w:rFonts w:ascii="Helvetica" w:eastAsia="Helvetica" w:hAnsi="Helvetica" w:cs="Helvetica"/>
                <w:sz w:val="16"/>
                <w:szCs w:val="16"/>
              </w:rPr>
            </w:pPr>
            <w:r w:rsidRPr="00DB7F18">
              <w:rPr>
                <w:rFonts w:ascii="Helvetica"/>
                <w:color w:val="231F20"/>
                <w:w w:val="95"/>
                <w:sz w:val="16"/>
              </w:rPr>
              <w:t>0</w:t>
            </w:r>
          </w:p>
        </w:tc>
        <w:tc>
          <w:tcPr>
            <w:tcW w:w="996"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right="158"/>
              <w:jc w:val="right"/>
              <w:rPr>
                <w:rFonts w:ascii="Helvetica" w:eastAsia="Helvetica" w:hAnsi="Helvetica" w:cs="Helvetica"/>
                <w:sz w:val="16"/>
                <w:szCs w:val="16"/>
              </w:rPr>
            </w:pPr>
            <w:r w:rsidRPr="00DB7F18">
              <w:rPr>
                <w:rFonts w:ascii="Helvetica"/>
                <w:color w:val="231F20"/>
                <w:w w:val="95"/>
                <w:sz w:val="16"/>
              </w:rPr>
              <w:t>4</w:t>
            </w:r>
          </w:p>
        </w:tc>
        <w:tc>
          <w:tcPr>
            <w:tcW w:w="1012"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right="111"/>
              <w:jc w:val="right"/>
              <w:rPr>
                <w:rFonts w:ascii="Helvetica" w:eastAsia="Helvetica" w:hAnsi="Helvetica" w:cs="Helvetica"/>
                <w:sz w:val="16"/>
                <w:szCs w:val="16"/>
              </w:rPr>
            </w:pPr>
            <w:r w:rsidRPr="00DB7F18">
              <w:rPr>
                <w:rFonts w:ascii="Helvetica"/>
                <w:color w:val="231F20"/>
                <w:w w:val="95"/>
                <w:sz w:val="16"/>
              </w:rPr>
              <w:t>0</w:t>
            </w:r>
          </w:p>
        </w:tc>
        <w:tc>
          <w:tcPr>
            <w:tcW w:w="753"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right="111"/>
              <w:jc w:val="right"/>
              <w:rPr>
                <w:rFonts w:ascii="Helvetica" w:eastAsia="Helvetica" w:hAnsi="Helvetica" w:cs="Helvetica"/>
                <w:sz w:val="16"/>
                <w:szCs w:val="16"/>
              </w:rPr>
            </w:pPr>
            <w:r w:rsidRPr="00DB7F18">
              <w:rPr>
                <w:rFonts w:ascii="Helvetica"/>
                <w:color w:val="231F20"/>
                <w:w w:val="95"/>
                <w:sz w:val="16"/>
              </w:rPr>
              <w:t>4</w:t>
            </w:r>
          </w:p>
        </w:tc>
      </w:tr>
      <w:tr w:rsidR="00FE04B7" w:rsidRPr="00DB7F18">
        <w:trPr>
          <w:trHeight w:hRule="exact" w:val="300"/>
        </w:trPr>
        <w:tc>
          <w:tcPr>
            <w:tcW w:w="1377"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left="113"/>
              <w:rPr>
                <w:rFonts w:ascii="Helvetica" w:eastAsia="Helvetica" w:hAnsi="Helvetica" w:cs="Helvetica"/>
                <w:sz w:val="16"/>
                <w:szCs w:val="16"/>
              </w:rPr>
            </w:pPr>
            <w:r w:rsidRPr="00DB7F18">
              <w:rPr>
                <w:rFonts w:ascii="Helvetica"/>
                <w:color w:val="231F20"/>
                <w:sz w:val="16"/>
              </w:rPr>
              <w:t>EL</w:t>
            </w:r>
            <w:r w:rsidRPr="00DB7F18">
              <w:rPr>
                <w:rFonts w:ascii="Helvetica"/>
                <w:color w:val="231F20"/>
                <w:spacing w:val="-11"/>
                <w:sz w:val="16"/>
              </w:rPr>
              <w:t xml:space="preserve"> </w:t>
            </w:r>
            <w:r w:rsidRPr="00DB7F18">
              <w:rPr>
                <w:rFonts w:ascii="Helvetica"/>
                <w:color w:val="231F20"/>
                <w:sz w:val="16"/>
              </w:rPr>
              <w:t>1</w:t>
            </w:r>
          </w:p>
        </w:tc>
        <w:tc>
          <w:tcPr>
            <w:tcW w:w="664"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right="133"/>
              <w:jc w:val="right"/>
              <w:rPr>
                <w:rFonts w:ascii="Helvetica" w:eastAsia="Helvetica" w:hAnsi="Helvetica" w:cs="Helvetica"/>
                <w:sz w:val="16"/>
                <w:szCs w:val="16"/>
              </w:rPr>
            </w:pPr>
            <w:r w:rsidRPr="00DB7F18">
              <w:rPr>
                <w:rFonts w:ascii="Helvetica"/>
                <w:color w:val="231F20"/>
                <w:w w:val="95"/>
                <w:sz w:val="16"/>
              </w:rPr>
              <w:t>1</w:t>
            </w:r>
          </w:p>
        </w:tc>
        <w:tc>
          <w:tcPr>
            <w:tcW w:w="851"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right="114"/>
              <w:jc w:val="right"/>
              <w:rPr>
                <w:rFonts w:ascii="Helvetica" w:eastAsia="Helvetica" w:hAnsi="Helvetica" w:cs="Helvetica"/>
                <w:sz w:val="16"/>
                <w:szCs w:val="16"/>
              </w:rPr>
            </w:pPr>
            <w:r w:rsidRPr="00DB7F18">
              <w:rPr>
                <w:rFonts w:ascii="Helvetica"/>
                <w:color w:val="231F20"/>
                <w:w w:val="95"/>
                <w:sz w:val="16"/>
              </w:rPr>
              <w:t>2</w:t>
            </w:r>
          </w:p>
        </w:tc>
        <w:tc>
          <w:tcPr>
            <w:tcW w:w="1043"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right="194"/>
              <w:jc w:val="right"/>
              <w:rPr>
                <w:rFonts w:ascii="Helvetica" w:eastAsia="Helvetica" w:hAnsi="Helvetica" w:cs="Helvetica"/>
                <w:sz w:val="16"/>
                <w:szCs w:val="16"/>
              </w:rPr>
            </w:pPr>
            <w:r w:rsidRPr="00DB7F18">
              <w:rPr>
                <w:rFonts w:ascii="Helvetica"/>
                <w:color w:val="231F20"/>
                <w:w w:val="95"/>
                <w:sz w:val="16"/>
              </w:rPr>
              <w:t>3</w:t>
            </w:r>
          </w:p>
        </w:tc>
        <w:tc>
          <w:tcPr>
            <w:tcW w:w="1009"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right="144"/>
              <w:jc w:val="right"/>
              <w:rPr>
                <w:rFonts w:ascii="Helvetica" w:eastAsia="Helvetica" w:hAnsi="Helvetica" w:cs="Helvetica"/>
                <w:sz w:val="16"/>
                <w:szCs w:val="16"/>
              </w:rPr>
            </w:pPr>
            <w:r w:rsidRPr="00DB7F18">
              <w:rPr>
                <w:rFonts w:ascii="Helvetica"/>
                <w:color w:val="231F20"/>
                <w:w w:val="95"/>
                <w:sz w:val="16"/>
              </w:rPr>
              <w:t>0</w:t>
            </w:r>
          </w:p>
        </w:tc>
        <w:tc>
          <w:tcPr>
            <w:tcW w:w="996"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right="158"/>
              <w:jc w:val="right"/>
              <w:rPr>
                <w:rFonts w:ascii="Helvetica" w:eastAsia="Helvetica" w:hAnsi="Helvetica" w:cs="Helvetica"/>
                <w:sz w:val="16"/>
                <w:szCs w:val="16"/>
              </w:rPr>
            </w:pPr>
            <w:r w:rsidRPr="00DB7F18">
              <w:rPr>
                <w:rFonts w:ascii="Helvetica"/>
                <w:color w:val="231F20"/>
                <w:w w:val="95"/>
                <w:sz w:val="16"/>
              </w:rPr>
              <w:t>3</w:t>
            </w:r>
          </w:p>
        </w:tc>
        <w:tc>
          <w:tcPr>
            <w:tcW w:w="1012"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right="111"/>
              <w:jc w:val="right"/>
              <w:rPr>
                <w:rFonts w:ascii="Helvetica" w:eastAsia="Helvetica" w:hAnsi="Helvetica" w:cs="Helvetica"/>
                <w:sz w:val="16"/>
                <w:szCs w:val="16"/>
              </w:rPr>
            </w:pPr>
            <w:r w:rsidRPr="00DB7F18">
              <w:rPr>
                <w:rFonts w:ascii="Helvetica"/>
                <w:color w:val="231F20"/>
                <w:w w:val="95"/>
                <w:sz w:val="16"/>
              </w:rPr>
              <w:t>0</w:t>
            </w:r>
          </w:p>
        </w:tc>
        <w:tc>
          <w:tcPr>
            <w:tcW w:w="753"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right="111"/>
              <w:jc w:val="right"/>
              <w:rPr>
                <w:rFonts w:ascii="Helvetica" w:eastAsia="Helvetica" w:hAnsi="Helvetica" w:cs="Helvetica"/>
                <w:sz w:val="16"/>
                <w:szCs w:val="16"/>
              </w:rPr>
            </w:pPr>
            <w:r w:rsidRPr="00DB7F18">
              <w:rPr>
                <w:rFonts w:ascii="Helvetica"/>
                <w:color w:val="231F20"/>
                <w:w w:val="95"/>
                <w:sz w:val="16"/>
              </w:rPr>
              <w:t>3</w:t>
            </w:r>
          </w:p>
        </w:tc>
      </w:tr>
      <w:tr w:rsidR="00FE04B7" w:rsidRPr="00DB7F18">
        <w:trPr>
          <w:trHeight w:hRule="exact" w:val="300"/>
        </w:trPr>
        <w:tc>
          <w:tcPr>
            <w:tcW w:w="1377"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left="113"/>
              <w:rPr>
                <w:rFonts w:ascii="Helvetica" w:eastAsia="Helvetica" w:hAnsi="Helvetica" w:cs="Helvetica"/>
                <w:sz w:val="16"/>
                <w:szCs w:val="16"/>
              </w:rPr>
            </w:pPr>
            <w:r w:rsidRPr="00DB7F18">
              <w:rPr>
                <w:rFonts w:ascii="Helvetica"/>
                <w:color w:val="231F20"/>
                <w:sz w:val="16"/>
              </w:rPr>
              <w:t>APS</w:t>
            </w:r>
            <w:r w:rsidRPr="00DB7F18">
              <w:rPr>
                <w:rFonts w:ascii="Helvetica"/>
                <w:color w:val="231F20"/>
                <w:spacing w:val="-13"/>
                <w:sz w:val="16"/>
              </w:rPr>
              <w:t xml:space="preserve"> </w:t>
            </w:r>
            <w:r w:rsidRPr="00DB7F18">
              <w:rPr>
                <w:rFonts w:ascii="Helvetica"/>
                <w:color w:val="231F20"/>
                <w:sz w:val="16"/>
              </w:rPr>
              <w:t>6</w:t>
            </w:r>
          </w:p>
        </w:tc>
        <w:tc>
          <w:tcPr>
            <w:tcW w:w="664"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right="133"/>
              <w:jc w:val="right"/>
              <w:rPr>
                <w:rFonts w:ascii="Helvetica" w:eastAsia="Helvetica" w:hAnsi="Helvetica" w:cs="Helvetica"/>
                <w:sz w:val="16"/>
                <w:szCs w:val="16"/>
              </w:rPr>
            </w:pPr>
            <w:r w:rsidRPr="00DB7F18">
              <w:rPr>
                <w:rFonts w:ascii="Helvetica"/>
                <w:color w:val="231F20"/>
                <w:w w:val="95"/>
                <w:sz w:val="16"/>
              </w:rPr>
              <w:t>1</w:t>
            </w:r>
          </w:p>
        </w:tc>
        <w:tc>
          <w:tcPr>
            <w:tcW w:w="851"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right="114"/>
              <w:jc w:val="right"/>
              <w:rPr>
                <w:rFonts w:ascii="Helvetica" w:eastAsia="Helvetica" w:hAnsi="Helvetica" w:cs="Helvetica"/>
                <w:sz w:val="16"/>
                <w:szCs w:val="16"/>
              </w:rPr>
            </w:pPr>
            <w:r w:rsidRPr="00DB7F18">
              <w:rPr>
                <w:rFonts w:ascii="Helvetica"/>
                <w:color w:val="231F20"/>
                <w:w w:val="95"/>
                <w:sz w:val="16"/>
              </w:rPr>
              <w:t>2</w:t>
            </w:r>
          </w:p>
        </w:tc>
        <w:tc>
          <w:tcPr>
            <w:tcW w:w="1043"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right="194"/>
              <w:jc w:val="right"/>
              <w:rPr>
                <w:rFonts w:ascii="Helvetica" w:eastAsia="Helvetica" w:hAnsi="Helvetica" w:cs="Helvetica"/>
                <w:sz w:val="16"/>
                <w:szCs w:val="16"/>
              </w:rPr>
            </w:pPr>
            <w:r w:rsidRPr="00DB7F18">
              <w:rPr>
                <w:rFonts w:ascii="Helvetica"/>
                <w:color w:val="231F20"/>
                <w:w w:val="95"/>
                <w:sz w:val="16"/>
              </w:rPr>
              <w:t>3</w:t>
            </w:r>
          </w:p>
        </w:tc>
        <w:tc>
          <w:tcPr>
            <w:tcW w:w="1009"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right="144"/>
              <w:jc w:val="right"/>
              <w:rPr>
                <w:rFonts w:ascii="Helvetica" w:eastAsia="Helvetica" w:hAnsi="Helvetica" w:cs="Helvetica"/>
                <w:sz w:val="16"/>
                <w:szCs w:val="16"/>
              </w:rPr>
            </w:pPr>
            <w:r w:rsidRPr="00DB7F18">
              <w:rPr>
                <w:rFonts w:ascii="Helvetica"/>
                <w:color w:val="231F20"/>
                <w:w w:val="95"/>
                <w:sz w:val="16"/>
              </w:rPr>
              <w:t>0</w:t>
            </w:r>
          </w:p>
        </w:tc>
        <w:tc>
          <w:tcPr>
            <w:tcW w:w="996"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right="158"/>
              <w:jc w:val="right"/>
              <w:rPr>
                <w:rFonts w:ascii="Helvetica" w:eastAsia="Helvetica" w:hAnsi="Helvetica" w:cs="Helvetica"/>
                <w:sz w:val="16"/>
                <w:szCs w:val="16"/>
              </w:rPr>
            </w:pPr>
            <w:r w:rsidRPr="00DB7F18">
              <w:rPr>
                <w:rFonts w:ascii="Helvetica"/>
                <w:color w:val="231F20"/>
                <w:w w:val="95"/>
                <w:sz w:val="16"/>
              </w:rPr>
              <w:t>2</w:t>
            </w:r>
          </w:p>
        </w:tc>
        <w:tc>
          <w:tcPr>
            <w:tcW w:w="1012"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right="111"/>
              <w:jc w:val="right"/>
              <w:rPr>
                <w:rFonts w:ascii="Helvetica" w:eastAsia="Helvetica" w:hAnsi="Helvetica" w:cs="Helvetica"/>
                <w:sz w:val="16"/>
                <w:szCs w:val="16"/>
              </w:rPr>
            </w:pPr>
            <w:r w:rsidRPr="00DB7F18">
              <w:rPr>
                <w:rFonts w:ascii="Helvetica"/>
                <w:color w:val="231F20"/>
                <w:w w:val="95"/>
                <w:sz w:val="16"/>
              </w:rPr>
              <w:t>1</w:t>
            </w:r>
          </w:p>
        </w:tc>
        <w:tc>
          <w:tcPr>
            <w:tcW w:w="753"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right="111"/>
              <w:jc w:val="right"/>
              <w:rPr>
                <w:rFonts w:ascii="Helvetica" w:eastAsia="Helvetica" w:hAnsi="Helvetica" w:cs="Helvetica"/>
                <w:sz w:val="16"/>
                <w:szCs w:val="16"/>
              </w:rPr>
            </w:pPr>
            <w:r w:rsidRPr="00DB7F18">
              <w:rPr>
                <w:rFonts w:ascii="Helvetica"/>
                <w:color w:val="231F20"/>
                <w:w w:val="95"/>
                <w:sz w:val="16"/>
              </w:rPr>
              <w:t>3</w:t>
            </w:r>
          </w:p>
        </w:tc>
      </w:tr>
      <w:tr w:rsidR="00FE04B7" w:rsidRPr="00DB7F18">
        <w:trPr>
          <w:trHeight w:hRule="exact" w:val="300"/>
        </w:trPr>
        <w:tc>
          <w:tcPr>
            <w:tcW w:w="1377"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left="113"/>
              <w:rPr>
                <w:rFonts w:ascii="Helvetica" w:eastAsia="Helvetica" w:hAnsi="Helvetica" w:cs="Helvetica"/>
                <w:sz w:val="16"/>
                <w:szCs w:val="16"/>
              </w:rPr>
            </w:pPr>
            <w:r w:rsidRPr="00DB7F18">
              <w:rPr>
                <w:rFonts w:ascii="Helvetica"/>
                <w:color w:val="231F20"/>
                <w:sz w:val="16"/>
              </w:rPr>
              <w:t>APS</w:t>
            </w:r>
            <w:r w:rsidRPr="00DB7F18">
              <w:rPr>
                <w:rFonts w:ascii="Helvetica"/>
                <w:color w:val="231F20"/>
                <w:spacing w:val="-13"/>
                <w:sz w:val="16"/>
              </w:rPr>
              <w:t xml:space="preserve"> </w:t>
            </w:r>
            <w:r w:rsidRPr="00DB7F18">
              <w:rPr>
                <w:rFonts w:ascii="Helvetica"/>
                <w:color w:val="231F20"/>
                <w:sz w:val="16"/>
              </w:rPr>
              <w:t>5</w:t>
            </w:r>
          </w:p>
        </w:tc>
        <w:tc>
          <w:tcPr>
            <w:tcW w:w="664"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right="133"/>
              <w:jc w:val="right"/>
              <w:rPr>
                <w:rFonts w:ascii="Helvetica" w:eastAsia="Helvetica" w:hAnsi="Helvetica" w:cs="Helvetica"/>
                <w:sz w:val="16"/>
                <w:szCs w:val="16"/>
              </w:rPr>
            </w:pPr>
            <w:r w:rsidRPr="00DB7F18">
              <w:rPr>
                <w:rFonts w:ascii="Helvetica"/>
                <w:color w:val="231F20"/>
                <w:w w:val="95"/>
                <w:sz w:val="16"/>
              </w:rPr>
              <w:t>0</w:t>
            </w:r>
          </w:p>
        </w:tc>
        <w:tc>
          <w:tcPr>
            <w:tcW w:w="851"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right="114"/>
              <w:jc w:val="right"/>
              <w:rPr>
                <w:rFonts w:ascii="Helvetica" w:eastAsia="Helvetica" w:hAnsi="Helvetica" w:cs="Helvetica"/>
                <w:sz w:val="16"/>
                <w:szCs w:val="16"/>
              </w:rPr>
            </w:pPr>
            <w:r w:rsidRPr="00DB7F18">
              <w:rPr>
                <w:rFonts w:ascii="Helvetica"/>
                <w:color w:val="231F20"/>
                <w:w w:val="95"/>
                <w:sz w:val="16"/>
              </w:rPr>
              <w:t>4</w:t>
            </w:r>
          </w:p>
        </w:tc>
        <w:tc>
          <w:tcPr>
            <w:tcW w:w="1043"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right="194"/>
              <w:jc w:val="right"/>
              <w:rPr>
                <w:rFonts w:ascii="Helvetica" w:eastAsia="Helvetica" w:hAnsi="Helvetica" w:cs="Helvetica"/>
                <w:sz w:val="16"/>
                <w:szCs w:val="16"/>
              </w:rPr>
            </w:pPr>
            <w:r w:rsidRPr="00DB7F18">
              <w:rPr>
                <w:rFonts w:ascii="Helvetica"/>
                <w:color w:val="231F20"/>
                <w:w w:val="95"/>
                <w:sz w:val="16"/>
              </w:rPr>
              <w:t>4</w:t>
            </w:r>
          </w:p>
        </w:tc>
        <w:tc>
          <w:tcPr>
            <w:tcW w:w="1009"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right="144"/>
              <w:jc w:val="right"/>
              <w:rPr>
                <w:rFonts w:ascii="Helvetica" w:eastAsia="Helvetica" w:hAnsi="Helvetica" w:cs="Helvetica"/>
                <w:sz w:val="16"/>
                <w:szCs w:val="16"/>
              </w:rPr>
            </w:pPr>
            <w:r w:rsidRPr="00DB7F18">
              <w:rPr>
                <w:rFonts w:ascii="Helvetica"/>
                <w:color w:val="231F20"/>
                <w:w w:val="95"/>
                <w:sz w:val="16"/>
              </w:rPr>
              <w:t>0</w:t>
            </w:r>
          </w:p>
        </w:tc>
        <w:tc>
          <w:tcPr>
            <w:tcW w:w="996"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right="158"/>
              <w:jc w:val="right"/>
              <w:rPr>
                <w:rFonts w:ascii="Helvetica" w:eastAsia="Helvetica" w:hAnsi="Helvetica" w:cs="Helvetica"/>
                <w:sz w:val="16"/>
                <w:szCs w:val="16"/>
              </w:rPr>
            </w:pPr>
            <w:r w:rsidRPr="00DB7F18">
              <w:rPr>
                <w:rFonts w:ascii="Helvetica"/>
                <w:color w:val="231F20"/>
                <w:w w:val="95"/>
                <w:sz w:val="16"/>
              </w:rPr>
              <w:t>1</w:t>
            </w:r>
          </w:p>
        </w:tc>
        <w:tc>
          <w:tcPr>
            <w:tcW w:w="1012"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right="111"/>
              <w:jc w:val="right"/>
              <w:rPr>
                <w:rFonts w:ascii="Helvetica" w:eastAsia="Helvetica" w:hAnsi="Helvetica" w:cs="Helvetica"/>
                <w:sz w:val="16"/>
                <w:szCs w:val="16"/>
              </w:rPr>
            </w:pPr>
            <w:r w:rsidRPr="00DB7F18">
              <w:rPr>
                <w:rFonts w:ascii="Helvetica"/>
                <w:color w:val="231F20"/>
                <w:w w:val="95"/>
                <w:sz w:val="16"/>
              </w:rPr>
              <w:t>3</w:t>
            </w:r>
          </w:p>
        </w:tc>
        <w:tc>
          <w:tcPr>
            <w:tcW w:w="753"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right="111"/>
              <w:jc w:val="right"/>
              <w:rPr>
                <w:rFonts w:ascii="Helvetica" w:eastAsia="Helvetica" w:hAnsi="Helvetica" w:cs="Helvetica"/>
                <w:sz w:val="16"/>
                <w:szCs w:val="16"/>
              </w:rPr>
            </w:pPr>
            <w:r w:rsidRPr="00DB7F18">
              <w:rPr>
                <w:rFonts w:ascii="Helvetica"/>
                <w:color w:val="231F20"/>
                <w:w w:val="95"/>
                <w:sz w:val="16"/>
              </w:rPr>
              <w:t>4</w:t>
            </w:r>
          </w:p>
        </w:tc>
      </w:tr>
      <w:tr w:rsidR="00FE04B7" w:rsidRPr="00DB7F18">
        <w:trPr>
          <w:trHeight w:hRule="exact" w:val="300"/>
        </w:trPr>
        <w:tc>
          <w:tcPr>
            <w:tcW w:w="1377"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left="113"/>
              <w:rPr>
                <w:rFonts w:ascii="Helvetica" w:eastAsia="Helvetica" w:hAnsi="Helvetica" w:cs="Helvetica"/>
                <w:sz w:val="16"/>
                <w:szCs w:val="16"/>
              </w:rPr>
            </w:pPr>
            <w:r w:rsidRPr="00DB7F18">
              <w:rPr>
                <w:rFonts w:ascii="Helvetica"/>
                <w:color w:val="231F20"/>
                <w:sz w:val="16"/>
              </w:rPr>
              <w:t>APS</w:t>
            </w:r>
            <w:r w:rsidRPr="00DB7F18">
              <w:rPr>
                <w:rFonts w:ascii="Helvetica"/>
                <w:color w:val="231F20"/>
                <w:spacing w:val="-13"/>
                <w:sz w:val="16"/>
              </w:rPr>
              <w:t xml:space="preserve"> </w:t>
            </w:r>
            <w:r w:rsidRPr="00DB7F18">
              <w:rPr>
                <w:rFonts w:ascii="Helvetica"/>
                <w:color w:val="231F20"/>
                <w:sz w:val="16"/>
              </w:rPr>
              <w:t>4</w:t>
            </w:r>
          </w:p>
        </w:tc>
        <w:tc>
          <w:tcPr>
            <w:tcW w:w="664"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right="133"/>
              <w:jc w:val="right"/>
              <w:rPr>
                <w:rFonts w:ascii="Helvetica" w:eastAsia="Helvetica" w:hAnsi="Helvetica" w:cs="Helvetica"/>
                <w:sz w:val="16"/>
                <w:szCs w:val="16"/>
              </w:rPr>
            </w:pPr>
            <w:r w:rsidRPr="00DB7F18">
              <w:rPr>
                <w:rFonts w:ascii="Helvetica"/>
                <w:color w:val="231F20"/>
                <w:w w:val="95"/>
                <w:sz w:val="16"/>
              </w:rPr>
              <w:t>1</w:t>
            </w:r>
          </w:p>
        </w:tc>
        <w:tc>
          <w:tcPr>
            <w:tcW w:w="851"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right="114"/>
              <w:jc w:val="right"/>
              <w:rPr>
                <w:rFonts w:ascii="Helvetica" w:eastAsia="Helvetica" w:hAnsi="Helvetica" w:cs="Helvetica"/>
                <w:sz w:val="16"/>
                <w:szCs w:val="16"/>
              </w:rPr>
            </w:pPr>
            <w:r w:rsidRPr="00DB7F18">
              <w:rPr>
                <w:rFonts w:ascii="Helvetica"/>
                <w:color w:val="231F20"/>
                <w:w w:val="95"/>
                <w:sz w:val="16"/>
              </w:rPr>
              <w:t>0</w:t>
            </w:r>
          </w:p>
        </w:tc>
        <w:tc>
          <w:tcPr>
            <w:tcW w:w="1043"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right="194"/>
              <w:jc w:val="right"/>
              <w:rPr>
                <w:rFonts w:ascii="Helvetica" w:eastAsia="Helvetica" w:hAnsi="Helvetica" w:cs="Helvetica"/>
                <w:sz w:val="16"/>
                <w:szCs w:val="16"/>
              </w:rPr>
            </w:pPr>
            <w:r w:rsidRPr="00DB7F18">
              <w:rPr>
                <w:rFonts w:ascii="Helvetica"/>
                <w:color w:val="231F20"/>
                <w:w w:val="95"/>
                <w:sz w:val="16"/>
              </w:rPr>
              <w:t>1</w:t>
            </w:r>
          </w:p>
        </w:tc>
        <w:tc>
          <w:tcPr>
            <w:tcW w:w="1009"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right="144"/>
              <w:jc w:val="right"/>
              <w:rPr>
                <w:rFonts w:ascii="Helvetica" w:eastAsia="Helvetica" w:hAnsi="Helvetica" w:cs="Helvetica"/>
                <w:sz w:val="16"/>
                <w:szCs w:val="16"/>
              </w:rPr>
            </w:pPr>
            <w:r w:rsidRPr="00DB7F18">
              <w:rPr>
                <w:rFonts w:ascii="Helvetica"/>
                <w:color w:val="231F20"/>
                <w:w w:val="95"/>
                <w:sz w:val="16"/>
              </w:rPr>
              <w:t>0</w:t>
            </w:r>
          </w:p>
        </w:tc>
        <w:tc>
          <w:tcPr>
            <w:tcW w:w="996"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right="158"/>
              <w:jc w:val="right"/>
              <w:rPr>
                <w:rFonts w:ascii="Helvetica" w:eastAsia="Helvetica" w:hAnsi="Helvetica" w:cs="Helvetica"/>
                <w:sz w:val="16"/>
                <w:szCs w:val="16"/>
              </w:rPr>
            </w:pPr>
            <w:r w:rsidRPr="00DB7F18">
              <w:rPr>
                <w:rFonts w:ascii="Helvetica"/>
                <w:color w:val="231F20"/>
                <w:w w:val="95"/>
                <w:sz w:val="16"/>
              </w:rPr>
              <w:t>1</w:t>
            </w:r>
          </w:p>
        </w:tc>
        <w:tc>
          <w:tcPr>
            <w:tcW w:w="1012"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right="111"/>
              <w:jc w:val="right"/>
              <w:rPr>
                <w:rFonts w:ascii="Helvetica" w:eastAsia="Helvetica" w:hAnsi="Helvetica" w:cs="Helvetica"/>
                <w:sz w:val="16"/>
                <w:szCs w:val="16"/>
              </w:rPr>
            </w:pPr>
            <w:r w:rsidRPr="00DB7F18">
              <w:rPr>
                <w:rFonts w:ascii="Helvetica"/>
                <w:color w:val="231F20"/>
                <w:w w:val="95"/>
                <w:sz w:val="16"/>
              </w:rPr>
              <w:t>0</w:t>
            </w:r>
          </w:p>
        </w:tc>
        <w:tc>
          <w:tcPr>
            <w:tcW w:w="753"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81"/>
              <w:ind w:right="111"/>
              <w:jc w:val="right"/>
              <w:rPr>
                <w:rFonts w:ascii="Helvetica" w:eastAsia="Helvetica" w:hAnsi="Helvetica" w:cs="Helvetica"/>
                <w:sz w:val="16"/>
                <w:szCs w:val="16"/>
              </w:rPr>
            </w:pPr>
            <w:r w:rsidRPr="00DB7F18">
              <w:rPr>
                <w:rFonts w:ascii="Helvetica"/>
                <w:color w:val="231F20"/>
                <w:w w:val="95"/>
                <w:sz w:val="16"/>
              </w:rPr>
              <w:t>1</w:t>
            </w:r>
          </w:p>
        </w:tc>
      </w:tr>
      <w:tr w:rsidR="00FE04B7" w:rsidRPr="00DB7F18">
        <w:trPr>
          <w:trHeight w:hRule="exact" w:val="300"/>
        </w:trPr>
        <w:tc>
          <w:tcPr>
            <w:tcW w:w="1377" w:type="dxa"/>
            <w:tcBorders>
              <w:top w:val="single" w:sz="2" w:space="0" w:color="FFFFFF"/>
              <w:left w:val="nil"/>
              <w:bottom w:val="nil"/>
              <w:right w:val="nil"/>
            </w:tcBorders>
            <w:shd w:val="clear" w:color="auto" w:fill="E6E7E8"/>
          </w:tcPr>
          <w:p w:rsidR="00FE04B7" w:rsidRPr="00DB7F18" w:rsidRDefault="006F0226">
            <w:pPr>
              <w:pStyle w:val="TableParagraph"/>
              <w:spacing w:before="81"/>
              <w:ind w:left="113"/>
              <w:rPr>
                <w:rFonts w:ascii="Helvetica" w:eastAsia="Helvetica" w:hAnsi="Helvetica" w:cs="Helvetica"/>
                <w:sz w:val="16"/>
                <w:szCs w:val="16"/>
              </w:rPr>
            </w:pPr>
            <w:r w:rsidRPr="00DB7F18">
              <w:rPr>
                <w:rFonts w:ascii="Helvetica"/>
                <w:color w:val="231F20"/>
                <w:sz w:val="16"/>
              </w:rPr>
              <w:t>APS</w:t>
            </w:r>
            <w:r w:rsidRPr="00DB7F18">
              <w:rPr>
                <w:rFonts w:ascii="Helvetica"/>
                <w:color w:val="231F20"/>
                <w:spacing w:val="-13"/>
                <w:sz w:val="16"/>
              </w:rPr>
              <w:t xml:space="preserve"> </w:t>
            </w:r>
            <w:r w:rsidRPr="00DB7F18">
              <w:rPr>
                <w:rFonts w:ascii="Helvetica"/>
                <w:color w:val="231F20"/>
                <w:sz w:val="16"/>
              </w:rPr>
              <w:t>3</w:t>
            </w:r>
          </w:p>
        </w:tc>
        <w:tc>
          <w:tcPr>
            <w:tcW w:w="664" w:type="dxa"/>
            <w:tcBorders>
              <w:top w:val="single" w:sz="2" w:space="0" w:color="FFFFFF"/>
              <w:left w:val="nil"/>
              <w:bottom w:val="nil"/>
              <w:right w:val="nil"/>
            </w:tcBorders>
            <w:shd w:val="clear" w:color="auto" w:fill="E6E7E8"/>
          </w:tcPr>
          <w:p w:rsidR="00FE04B7" w:rsidRPr="00DB7F18" w:rsidRDefault="006F0226">
            <w:pPr>
              <w:pStyle w:val="TableParagraph"/>
              <w:spacing w:before="81"/>
              <w:ind w:right="133"/>
              <w:jc w:val="right"/>
              <w:rPr>
                <w:rFonts w:ascii="Helvetica" w:eastAsia="Helvetica" w:hAnsi="Helvetica" w:cs="Helvetica"/>
                <w:sz w:val="16"/>
                <w:szCs w:val="16"/>
              </w:rPr>
            </w:pPr>
            <w:r w:rsidRPr="00DB7F18">
              <w:rPr>
                <w:rFonts w:ascii="Helvetica"/>
                <w:color w:val="231F20"/>
                <w:w w:val="95"/>
                <w:sz w:val="16"/>
              </w:rPr>
              <w:t>1</w:t>
            </w:r>
          </w:p>
        </w:tc>
        <w:tc>
          <w:tcPr>
            <w:tcW w:w="851" w:type="dxa"/>
            <w:tcBorders>
              <w:top w:val="single" w:sz="2" w:space="0" w:color="FFFFFF"/>
              <w:left w:val="nil"/>
              <w:bottom w:val="nil"/>
              <w:right w:val="nil"/>
            </w:tcBorders>
            <w:shd w:val="clear" w:color="auto" w:fill="E6E7E8"/>
          </w:tcPr>
          <w:p w:rsidR="00FE04B7" w:rsidRPr="00DB7F18" w:rsidRDefault="006F0226">
            <w:pPr>
              <w:pStyle w:val="TableParagraph"/>
              <w:spacing w:before="81"/>
              <w:ind w:right="114"/>
              <w:jc w:val="right"/>
              <w:rPr>
                <w:rFonts w:ascii="Helvetica" w:eastAsia="Helvetica" w:hAnsi="Helvetica" w:cs="Helvetica"/>
                <w:sz w:val="16"/>
                <w:szCs w:val="16"/>
              </w:rPr>
            </w:pPr>
            <w:r w:rsidRPr="00DB7F18">
              <w:rPr>
                <w:rFonts w:ascii="Helvetica"/>
                <w:color w:val="231F20"/>
                <w:w w:val="95"/>
                <w:sz w:val="16"/>
              </w:rPr>
              <w:t>0</w:t>
            </w:r>
          </w:p>
        </w:tc>
        <w:tc>
          <w:tcPr>
            <w:tcW w:w="1043" w:type="dxa"/>
            <w:tcBorders>
              <w:top w:val="single" w:sz="2" w:space="0" w:color="FFFFFF"/>
              <w:left w:val="nil"/>
              <w:bottom w:val="nil"/>
              <w:right w:val="nil"/>
            </w:tcBorders>
            <w:shd w:val="clear" w:color="auto" w:fill="E6E7E8"/>
          </w:tcPr>
          <w:p w:rsidR="00FE04B7" w:rsidRPr="00DB7F18" w:rsidRDefault="006F0226">
            <w:pPr>
              <w:pStyle w:val="TableParagraph"/>
              <w:spacing w:before="81"/>
              <w:ind w:right="194"/>
              <w:jc w:val="right"/>
              <w:rPr>
                <w:rFonts w:ascii="Helvetica" w:eastAsia="Helvetica" w:hAnsi="Helvetica" w:cs="Helvetica"/>
                <w:sz w:val="16"/>
                <w:szCs w:val="16"/>
              </w:rPr>
            </w:pPr>
            <w:r w:rsidRPr="00DB7F18">
              <w:rPr>
                <w:rFonts w:ascii="Helvetica"/>
                <w:color w:val="231F20"/>
                <w:w w:val="95"/>
                <w:sz w:val="16"/>
              </w:rPr>
              <w:t>1</w:t>
            </w:r>
          </w:p>
        </w:tc>
        <w:tc>
          <w:tcPr>
            <w:tcW w:w="1009" w:type="dxa"/>
            <w:tcBorders>
              <w:top w:val="single" w:sz="2" w:space="0" w:color="FFFFFF"/>
              <w:left w:val="nil"/>
              <w:bottom w:val="nil"/>
              <w:right w:val="nil"/>
            </w:tcBorders>
            <w:shd w:val="clear" w:color="auto" w:fill="E6E7E8"/>
          </w:tcPr>
          <w:p w:rsidR="00FE04B7" w:rsidRPr="00DB7F18" w:rsidRDefault="006F0226">
            <w:pPr>
              <w:pStyle w:val="TableParagraph"/>
              <w:spacing w:before="81"/>
              <w:ind w:right="144"/>
              <w:jc w:val="right"/>
              <w:rPr>
                <w:rFonts w:ascii="Helvetica" w:eastAsia="Helvetica" w:hAnsi="Helvetica" w:cs="Helvetica"/>
                <w:sz w:val="16"/>
                <w:szCs w:val="16"/>
              </w:rPr>
            </w:pPr>
            <w:r w:rsidRPr="00DB7F18">
              <w:rPr>
                <w:rFonts w:ascii="Helvetica"/>
                <w:color w:val="231F20"/>
                <w:w w:val="95"/>
                <w:sz w:val="16"/>
              </w:rPr>
              <w:t>0</w:t>
            </w:r>
          </w:p>
        </w:tc>
        <w:tc>
          <w:tcPr>
            <w:tcW w:w="996" w:type="dxa"/>
            <w:tcBorders>
              <w:top w:val="single" w:sz="2" w:space="0" w:color="FFFFFF"/>
              <w:left w:val="nil"/>
              <w:bottom w:val="nil"/>
              <w:right w:val="nil"/>
            </w:tcBorders>
            <w:shd w:val="clear" w:color="auto" w:fill="E6E7E8"/>
          </w:tcPr>
          <w:p w:rsidR="00FE04B7" w:rsidRPr="00DB7F18" w:rsidRDefault="006F0226">
            <w:pPr>
              <w:pStyle w:val="TableParagraph"/>
              <w:spacing w:before="81"/>
              <w:ind w:right="158"/>
              <w:jc w:val="right"/>
              <w:rPr>
                <w:rFonts w:ascii="Helvetica" w:eastAsia="Helvetica" w:hAnsi="Helvetica" w:cs="Helvetica"/>
                <w:sz w:val="16"/>
                <w:szCs w:val="16"/>
              </w:rPr>
            </w:pPr>
            <w:r w:rsidRPr="00DB7F18">
              <w:rPr>
                <w:rFonts w:ascii="Helvetica"/>
                <w:color w:val="231F20"/>
                <w:w w:val="95"/>
                <w:sz w:val="16"/>
              </w:rPr>
              <w:t>1</w:t>
            </w:r>
          </w:p>
        </w:tc>
        <w:tc>
          <w:tcPr>
            <w:tcW w:w="1012" w:type="dxa"/>
            <w:tcBorders>
              <w:top w:val="single" w:sz="2" w:space="0" w:color="FFFFFF"/>
              <w:left w:val="nil"/>
              <w:bottom w:val="nil"/>
              <w:right w:val="nil"/>
            </w:tcBorders>
            <w:shd w:val="clear" w:color="auto" w:fill="E6E7E8"/>
          </w:tcPr>
          <w:p w:rsidR="00FE04B7" w:rsidRPr="00DB7F18" w:rsidRDefault="006F0226">
            <w:pPr>
              <w:pStyle w:val="TableParagraph"/>
              <w:spacing w:before="81"/>
              <w:ind w:right="111"/>
              <w:jc w:val="right"/>
              <w:rPr>
                <w:rFonts w:ascii="Helvetica" w:eastAsia="Helvetica" w:hAnsi="Helvetica" w:cs="Helvetica"/>
                <w:sz w:val="16"/>
                <w:szCs w:val="16"/>
              </w:rPr>
            </w:pPr>
            <w:r w:rsidRPr="00DB7F18">
              <w:rPr>
                <w:rFonts w:ascii="Helvetica"/>
                <w:color w:val="231F20"/>
                <w:w w:val="95"/>
                <w:sz w:val="16"/>
              </w:rPr>
              <w:t>0</w:t>
            </w:r>
          </w:p>
        </w:tc>
        <w:tc>
          <w:tcPr>
            <w:tcW w:w="753" w:type="dxa"/>
            <w:tcBorders>
              <w:top w:val="single" w:sz="2" w:space="0" w:color="FFFFFF"/>
              <w:left w:val="nil"/>
              <w:bottom w:val="nil"/>
              <w:right w:val="nil"/>
            </w:tcBorders>
            <w:shd w:val="clear" w:color="auto" w:fill="E6E7E8"/>
          </w:tcPr>
          <w:p w:rsidR="00FE04B7" w:rsidRPr="00DB7F18" w:rsidRDefault="006F0226">
            <w:pPr>
              <w:pStyle w:val="TableParagraph"/>
              <w:spacing w:before="81"/>
              <w:ind w:right="111"/>
              <w:jc w:val="right"/>
              <w:rPr>
                <w:rFonts w:ascii="Helvetica" w:eastAsia="Helvetica" w:hAnsi="Helvetica" w:cs="Helvetica"/>
                <w:sz w:val="16"/>
                <w:szCs w:val="16"/>
              </w:rPr>
            </w:pPr>
            <w:r w:rsidRPr="00DB7F18">
              <w:rPr>
                <w:rFonts w:ascii="Helvetica"/>
                <w:color w:val="231F20"/>
                <w:w w:val="95"/>
                <w:sz w:val="16"/>
              </w:rPr>
              <w:t>1</w:t>
            </w:r>
          </w:p>
        </w:tc>
      </w:tr>
      <w:tr w:rsidR="00FE04B7" w:rsidRPr="00DB7F18">
        <w:trPr>
          <w:trHeight w:hRule="exact" w:val="300"/>
        </w:trPr>
        <w:tc>
          <w:tcPr>
            <w:tcW w:w="1377" w:type="dxa"/>
            <w:tcBorders>
              <w:top w:val="nil"/>
              <w:left w:val="nil"/>
              <w:bottom w:val="nil"/>
              <w:right w:val="nil"/>
            </w:tcBorders>
            <w:shd w:val="clear" w:color="auto" w:fill="C7D7E7"/>
          </w:tcPr>
          <w:p w:rsidR="00FE04B7" w:rsidRPr="00DB7F18" w:rsidRDefault="006F0226">
            <w:pPr>
              <w:pStyle w:val="TableParagraph"/>
              <w:spacing w:before="57"/>
              <w:ind w:left="113"/>
              <w:rPr>
                <w:rFonts w:eastAsia="Arial" w:cs="Arial"/>
                <w:sz w:val="16"/>
                <w:szCs w:val="16"/>
              </w:rPr>
            </w:pPr>
            <w:r w:rsidRPr="00DB7F18">
              <w:rPr>
                <w:b/>
                <w:color w:val="231F20"/>
                <w:spacing w:val="-3"/>
                <w:sz w:val="16"/>
              </w:rPr>
              <w:lastRenderedPageBreak/>
              <w:t>Total</w:t>
            </w:r>
          </w:p>
        </w:tc>
        <w:tc>
          <w:tcPr>
            <w:tcW w:w="664" w:type="dxa"/>
            <w:tcBorders>
              <w:top w:val="nil"/>
              <w:left w:val="nil"/>
              <w:bottom w:val="nil"/>
              <w:right w:val="nil"/>
            </w:tcBorders>
            <w:shd w:val="clear" w:color="auto" w:fill="C7D7E7"/>
          </w:tcPr>
          <w:p w:rsidR="00FE04B7" w:rsidRPr="00DB7F18" w:rsidRDefault="006F0226">
            <w:pPr>
              <w:pStyle w:val="TableParagraph"/>
              <w:spacing w:before="57"/>
              <w:ind w:right="133"/>
              <w:jc w:val="right"/>
              <w:rPr>
                <w:rFonts w:eastAsia="Arial" w:cs="Arial"/>
                <w:sz w:val="16"/>
                <w:szCs w:val="16"/>
              </w:rPr>
            </w:pPr>
            <w:r w:rsidRPr="00DB7F18">
              <w:rPr>
                <w:b/>
                <w:color w:val="231F20"/>
                <w:w w:val="95"/>
                <w:sz w:val="16"/>
              </w:rPr>
              <w:t>7</w:t>
            </w:r>
          </w:p>
        </w:tc>
        <w:tc>
          <w:tcPr>
            <w:tcW w:w="851" w:type="dxa"/>
            <w:tcBorders>
              <w:top w:val="nil"/>
              <w:left w:val="nil"/>
              <w:bottom w:val="nil"/>
              <w:right w:val="nil"/>
            </w:tcBorders>
            <w:shd w:val="clear" w:color="auto" w:fill="C7D7E7"/>
          </w:tcPr>
          <w:p w:rsidR="00FE04B7" w:rsidRPr="00DB7F18" w:rsidRDefault="006F0226">
            <w:pPr>
              <w:pStyle w:val="TableParagraph"/>
              <w:spacing w:before="57"/>
              <w:ind w:right="113"/>
              <w:jc w:val="right"/>
              <w:rPr>
                <w:rFonts w:eastAsia="Arial" w:cs="Arial"/>
                <w:sz w:val="16"/>
                <w:szCs w:val="16"/>
              </w:rPr>
            </w:pPr>
            <w:r w:rsidRPr="00DB7F18">
              <w:rPr>
                <w:b/>
                <w:color w:val="231F20"/>
                <w:sz w:val="16"/>
              </w:rPr>
              <w:t>10</w:t>
            </w:r>
          </w:p>
        </w:tc>
        <w:tc>
          <w:tcPr>
            <w:tcW w:w="1043" w:type="dxa"/>
            <w:tcBorders>
              <w:top w:val="nil"/>
              <w:left w:val="nil"/>
              <w:bottom w:val="nil"/>
              <w:right w:val="nil"/>
            </w:tcBorders>
            <w:shd w:val="clear" w:color="auto" w:fill="C7D7E7"/>
          </w:tcPr>
          <w:p w:rsidR="00FE04B7" w:rsidRPr="00DB7F18" w:rsidRDefault="006F0226">
            <w:pPr>
              <w:pStyle w:val="TableParagraph"/>
              <w:spacing w:before="57"/>
              <w:ind w:right="192"/>
              <w:jc w:val="right"/>
              <w:rPr>
                <w:rFonts w:eastAsia="Arial" w:cs="Arial"/>
                <w:sz w:val="16"/>
                <w:szCs w:val="16"/>
              </w:rPr>
            </w:pPr>
            <w:r w:rsidRPr="00DB7F18">
              <w:rPr>
                <w:b/>
                <w:color w:val="231F20"/>
                <w:sz w:val="16"/>
              </w:rPr>
              <w:t>17</w:t>
            </w:r>
          </w:p>
        </w:tc>
        <w:tc>
          <w:tcPr>
            <w:tcW w:w="1009" w:type="dxa"/>
            <w:tcBorders>
              <w:top w:val="nil"/>
              <w:left w:val="nil"/>
              <w:bottom w:val="nil"/>
              <w:right w:val="nil"/>
            </w:tcBorders>
            <w:shd w:val="clear" w:color="auto" w:fill="C7D7E7"/>
          </w:tcPr>
          <w:p w:rsidR="00FE04B7" w:rsidRPr="00DB7F18" w:rsidRDefault="006F0226">
            <w:pPr>
              <w:pStyle w:val="TableParagraph"/>
              <w:spacing w:before="57"/>
              <w:ind w:right="144"/>
              <w:jc w:val="right"/>
              <w:rPr>
                <w:rFonts w:eastAsia="Arial" w:cs="Arial"/>
                <w:sz w:val="16"/>
                <w:szCs w:val="16"/>
              </w:rPr>
            </w:pPr>
            <w:r w:rsidRPr="00DB7F18">
              <w:rPr>
                <w:b/>
                <w:color w:val="231F20"/>
                <w:w w:val="95"/>
                <w:sz w:val="16"/>
              </w:rPr>
              <w:t>0</w:t>
            </w:r>
          </w:p>
        </w:tc>
        <w:tc>
          <w:tcPr>
            <w:tcW w:w="996" w:type="dxa"/>
            <w:tcBorders>
              <w:top w:val="nil"/>
              <w:left w:val="nil"/>
              <w:bottom w:val="nil"/>
              <w:right w:val="nil"/>
            </w:tcBorders>
            <w:shd w:val="clear" w:color="auto" w:fill="C7D7E7"/>
          </w:tcPr>
          <w:p w:rsidR="00FE04B7" w:rsidRPr="00DB7F18" w:rsidRDefault="006F0226">
            <w:pPr>
              <w:pStyle w:val="TableParagraph"/>
              <w:spacing w:before="57"/>
              <w:ind w:right="156"/>
              <w:jc w:val="right"/>
              <w:rPr>
                <w:rFonts w:eastAsia="Arial" w:cs="Arial"/>
                <w:sz w:val="16"/>
                <w:szCs w:val="16"/>
              </w:rPr>
            </w:pPr>
            <w:r w:rsidRPr="00DB7F18">
              <w:rPr>
                <w:b/>
                <w:color w:val="231F20"/>
                <w:sz w:val="16"/>
              </w:rPr>
              <w:t>13</w:t>
            </w:r>
          </w:p>
        </w:tc>
        <w:tc>
          <w:tcPr>
            <w:tcW w:w="1012" w:type="dxa"/>
            <w:tcBorders>
              <w:top w:val="nil"/>
              <w:left w:val="nil"/>
              <w:bottom w:val="nil"/>
              <w:right w:val="nil"/>
            </w:tcBorders>
            <w:shd w:val="clear" w:color="auto" w:fill="C7D7E7"/>
          </w:tcPr>
          <w:p w:rsidR="00FE04B7" w:rsidRPr="00DB7F18" w:rsidRDefault="006F0226">
            <w:pPr>
              <w:pStyle w:val="TableParagraph"/>
              <w:spacing w:before="57"/>
              <w:ind w:right="111"/>
              <w:jc w:val="right"/>
              <w:rPr>
                <w:rFonts w:eastAsia="Arial" w:cs="Arial"/>
                <w:sz w:val="16"/>
                <w:szCs w:val="16"/>
              </w:rPr>
            </w:pPr>
            <w:r w:rsidRPr="00DB7F18">
              <w:rPr>
                <w:b/>
                <w:color w:val="231F20"/>
                <w:w w:val="95"/>
                <w:sz w:val="16"/>
              </w:rPr>
              <w:t>4</w:t>
            </w:r>
          </w:p>
        </w:tc>
        <w:tc>
          <w:tcPr>
            <w:tcW w:w="753" w:type="dxa"/>
            <w:tcBorders>
              <w:top w:val="nil"/>
              <w:left w:val="nil"/>
              <w:bottom w:val="nil"/>
              <w:right w:val="nil"/>
            </w:tcBorders>
            <w:shd w:val="clear" w:color="auto" w:fill="C7D7E7"/>
          </w:tcPr>
          <w:p w:rsidR="00FE04B7" w:rsidRPr="00DB7F18" w:rsidRDefault="006F0226">
            <w:pPr>
              <w:pStyle w:val="TableParagraph"/>
              <w:spacing w:before="57"/>
              <w:ind w:right="109"/>
              <w:jc w:val="right"/>
              <w:rPr>
                <w:rFonts w:eastAsia="Arial" w:cs="Arial"/>
                <w:sz w:val="16"/>
                <w:szCs w:val="16"/>
              </w:rPr>
            </w:pPr>
            <w:r w:rsidRPr="00DB7F18">
              <w:rPr>
                <w:b/>
                <w:color w:val="231F20"/>
                <w:sz w:val="16"/>
              </w:rPr>
              <w:t>17</w:t>
            </w:r>
          </w:p>
        </w:tc>
      </w:tr>
    </w:tbl>
    <w:p w:rsidR="00FE04B7" w:rsidRPr="00DB7F18" w:rsidRDefault="00FE04B7">
      <w:pPr>
        <w:spacing w:before="5"/>
        <w:rPr>
          <w:rFonts w:ascii="Arial" w:eastAsia="Arial" w:hAnsi="Arial" w:cs="Arial"/>
          <w:sz w:val="8"/>
          <w:szCs w:val="8"/>
        </w:rPr>
      </w:pPr>
    </w:p>
    <w:p w:rsidR="00FE04B7" w:rsidRPr="00DB7F18" w:rsidRDefault="006F0226" w:rsidP="003227ED">
      <w:pPr>
        <w:pStyle w:val="Notes"/>
        <w:rPr>
          <w:rFonts w:hAnsi="Helvetica" w:cs="Helvetica"/>
          <w:szCs w:val="14"/>
        </w:rPr>
      </w:pPr>
      <w:r w:rsidRPr="00DB7F18">
        <w:rPr>
          <w:w w:val="85"/>
        </w:rPr>
        <w:t>APS</w:t>
      </w:r>
      <w:r w:rsidRPr="00DB7F18">
        <w:rPr>
          <w:spacing w:val="-20"/>
          <w:w w:val="85"/>
        </w:rPr>
        <w:t xml:space="preserve"> </w:t>
      </w:r>
      <w:r w:rsidRPr="00DB7F18">
        <w:rPr>
          <w:w w:val="85"/>
        </w:rPr>
        <w:t>=</w:t>
      </w:r>
      <w:r w:rsidRPr="00DB7F18">
        <w:rPr>
          <w:spacing w:val="-22"/>
          <w:w w:val="85"/>
        </w:rPr>
        <w:t xml:space="preserve"> </w:t>
      </w:r>
      <w:r w:rsidRPr="00DB7F18">
        <w:rPr>
          <w:w w:val="85"/>
        </w:rPr>
        <w:t>Australian</w:t>
      </w:r>
      <w:r w:rsidRPr="00DB7F18">
        <w:rPr>
          <w:spacing w:val="-20"/>
          <w:w w:val="85"/>
        </w:rPr>
        <w:t xml:space="preserve"> </w:t>
      </w:r>
      <w:r w:rsidRPr="00DB7F18">
        <w:rPr>
          <w:w w:val="85"/>
        </w:rPr>
        <w:t>Public</w:t>
      </w:r>
      <w:r w:rsidRPr="00DB7F18">
        <w:rPr>
          <w:spacing w:val="-20"/>
          <w:w w:val="85"/>
        </w:rPr>
        <w:t xml:space="preserve"> </w:t>
      </w:r>
      <w:r w:rsidRPr="00DB7F18">
        <w:rPr>
          <w:w w:val="85"/>
        </w:rPr>
        <w:t>Service;</w:t>
      </w:r>
      <w:r w:rsidRPr="00DB7F18">
        <w:rPr>
          <w:spacing w:val="-20"/>
          <w:w w:val="85"/>
        </w:rPr>
        <w:t xml:space="preserve"> </w:t>
      </w:r>
      <w:r w:rsidRPr="00DB7F18">
        <w:rPr>
          <w:w w:val="85"/>
        </w:rPr>
        <w:t>EL</w:t>
      </w:r>
      <w:r w:rsidRPr="00DB7F18">
        <w:rPr>
          <w:spacing w:val="-20"/>
          <w:w w:val="85"/>
        </w:rPr>
        <w:t xml:space="preserve"> </w:t>
      </w:r>
      <w:r w:rsidRPr="00DB7F18">
        <w:rPr>
          <w:w w:val="85"/>
        </w:rPr>
        <w:t>=</w:t>
      </w:r>
      <w:r w:rsidRPr="00DB7F18">
        <w:rPr>
          <w:spacing w:val="-20"/>
          <w:w w:val="85"/>
        </w:rPr>
        <w:t xml:space="preserve"> </w:t>
      </w:r>
      <w:r w:rsidRPr="00DB7F18">
        <w:rPr>
          <w:w w:val="85"/>
        </w:rPr>
        <w:t>Executive</w:t>
      </w:r>
      <w:r w:rsidRPr="00DB7F18">
        <w:rPr>
          <w:spacing w:val="-20"/>
          <w:w w:val="85"/>
        </w:rPr>
        <w:t xml:space="preserve"> </w:t>
      </w:r>
      <w:r w:rsidRPr="00DB7F18">
        <w:rPr>
          <w:w w:val="85"/>
        </w:rPr>
        <w:t>Level;</w:t>
      </w:r>
      <w:r w:rsidRPr="00DB7F18">
        <w:rPr>
          <w:spacing w:val="-20"/>
          <w:w w:val="85"/>
        </w:rPr>
        <w:t xml:space="preserve"> </w:t>
      </w:r>
      <w:r w:rsidRPr="00DB7F18">
        <w:rPr>
          <w:w w:val="85"/>
        </w:rPr>
        <w:t>SES</w:t>
      </w:r>
      <w:r w:rsidRPr="00DB7F18">
        <w:rPr>
          <w:spacing w:val="-20"/>
          <w:w w:val="85"/>
        </w:rPr>
        <w:t xml:space="preserve"> </w:t>
      </w:r>
      <w:r w:rsidRPr="00DB7F18">
        <w:rPr>
          <w:w w:val="85"/>
        </w:rPr>
        <w:t>=</w:t>
      </w:r>
      <w:r w:rsidRPr="00DB7F18">
        <w:rPr>
          <w:spacing w:val="-20"/>
          <w:w w:val="85"/>
        </w:rPr>
        <w:t xml:space="preserve"> </w:t>
      </w:r>
      <w:r w:rsidRPr="00DB7F18">
        <w:rPr>
          <w:w w:val="85"/>
        </w:rPr>
        <w:t>Senior</w:t>
      </w:r>
      <w:r w:rsidRPr="00DB7F18">
        <w:rPr>
          <w:spacing w:val="-20"/>
          <w:w w:val="85"/>
        </w:rPr>
        <w:t xml:space="preserve"> </w:t>
      </w:r>
      <w:r w:rsidRPr="00DB7F18">
        <w:rPr>
          <w:w w:val="85"/>
        </w:rPr>
        <w:t>Executive</w:t>
      </w:r>
      <w:r w:rsidRPr="00DB7F18">
        <w:rPr>
          <w:spacing w:val="-20"/>
          <w:w w:val="85"/>
        </w:rPr>
        <w:t xml:space="preserve"> </w:t>
      </w:r>
      <w:r w:rsidRPr="00DB7F18">
        <w:rPr>
          <w:w w:val="85"/>
        </w:rPr>
        <w:t>Service</w:t>
      </w:r>
    </w:p>
    <w:p w:rsidR="00FE04B7" w:rsidRPr="00DB7F18" w:rsidRDefault="00FE04B7">
      <w:pPr>
        <w:spacing w:before="3"/>
        <w:rPr>
          <w:rFonts w:ascii="Helvetica" w:eastAsia="Helvetica" w:hAnsi="Helvetica" w:cs="Helvetica"/>
          <w:sz w:val="17"/>
          <w:szCs w:val="17"/>
        </w:rPr>
      </w:pPr>
    </w:p>
    <w:p w:rsidR="00FE04B7" w:rsidRPr="00DB7F18" w:rsidRDefault="006F0226">
      <w:pPr>
        <w:pStyle w:val="Heading4"/>
        <w:spacing w:before="0"/>
        <w:ind w:left="113"/>
      </w:pPr>
      <w:r w:rsidRPr="00DB7F18">
        <w:rPr>
          <w:color w:val="277DA9"/>
          <w:spacing w:val="-3"/>
          <w:w w:val="90"/>
        </w:rPr>
        <w:t>Table</w:t>
      </w:r>
      <w:r w:rsidRPr="00DB7F18">
        <w:rPr>
          <w:color w:val="277DA9"/>
          <w:spacing w:val="-13"/>
          <w:w w:val="90"/>
        </w:rPr>
        <w:t xml:space="preserve"> </w:t>
      </w:r>
      <w:r w:rsidRPr="00DB7F18">
        <w:rPr>
          <w:color w:val="277DA9"/>
          <w:w w:val="90"/>
        </w:rPr>
        <w:t>5:</w:t>
      </w:r>
      <w:r w:rsidRPr="00DB7F18">
        <w:rPr>
          <w:color w:val="277DA9"/>
          <w:spacing w:val="-24"/>
          <w:w w:val="90"/>
        </w:rPr>
        <w:t xml:space="preserve"> </w:t>
      </w:r>
      <w:r w:rsidRPr="00DB7F18">
        <w:rPr>
          <w:color w:val="277DA9"/>
          <w:w w:val="90"/>
        </w:rPr>
        <w:t>Actual</w:t>
      </w:r>
      <w:r w:rsidRPr="00DB7F18">
        <w:rPr>
          <w:color w:val="277DA9"/>
          <w:spacing w:val="-13"/>
          <w:w w:val="90"/>
        </w:rPr>
        <w:t xml:space="preserve"> </w:t>
      </w:r>
      <w:r w:rsidRPr="00DB7F18">
        <w:rPr>
          <w:color w:val="277DA9"/>
          <w:w w:val="90"/>
        </w:rPr>
        <w:t>PSR</w:t>
      </w:r>
      <w:r w:rsidRPr="00DB7F18">
        <w:rPr>
          <w:color w:val="277DA9"/>
          <w:spacing w:val="-13"/>
          <w:w w:val="90"/>
        </w:rPr>
        <w:t xml:space="preserve"> </w:t>
      </w:r>
      <w:r w:rsidRPr="00DB7F18">
        <w:rPr>
          <w:color w:val="277DA9"/>
          <w:w w:val="90"/>
        </w:rPr>
        <w:t>staff</w:t>
      </w:r>
      <w:r w:rsidRPr="00DB7F18">
        <w:rPr>
          <w:color w:val="277DA9"/>
          <w:spacing w:val="-13"/>
          <w:w w:val="90"/>
        </w:rPr>
        <w:t xml:space="preserve"> </w:t>
      </w:r>
      <w:r w:rsidRPr="00DB7F18">
        <w:rPr>
          <w:color w:val="277DA9"/>
          <w:w w:val="90"/>
        </w:rPr>
        <w:t>numbers,</w:t>
      </w:r>
      <w:r w:rsidRPr="00DB7F18">
        <w:rPr>
          <w:color w:val="277DA9"/>
          <w:spacing w:val="-18"/>
          <w:w w:val="90"/>
        </w:rPr>
        <w:t xml:space="preserve"> </w:t>
      </w:r>
      <w:r w:rsidRPr="00DB7F18">
        <w:rPr>
          <w:color w:val="277DA9"/>
          <w:w w:val="90"/>
        </w:rPr>
        <w:t>30</w:t>
      </w:r>
      <w:r w:rsidRPr="00DB7F18">
        <w:rPr>
          <w:color w:val="277DA9"/>
          <w:spacing w:val="-13"/>
          <w:w w:val="90"/>
        </w:rPr>
        <w:t xml:space="preserve"> </w:t>
      </w:r>
      <w:r w:rsidRPr="00DB7F18">
        <w:rPr>
          <w:color w:val="277DA9"/>
          <w:w w:val="90"/>
        </w:rPr>
        <w:t>June</w:t>
      </w:r>
      <w:r w:rsidRPr="00DB7F18">
        <w:rPr>
          <w:color w:val="277DA9"/>
          <w:spacing w:val="-13"/>
          <w:w w:val="90"/>
        </w:rPr>
        <w:t xml:space="preserve"> </w:t>
      </w:r>
      <w:r w:rsidRPr="00DB7F18">
        <w:rPr>
          <w:color w:val="277DA9"/>
          <w:w w:val="90"/>
        </w:rPr>
        <w:t>2014</w:t>
      </w:r>
      <w:r w:rsidRPr="00DB7F18">
        <w:rPr>
          <w:color w:val="277DA9"/>
          <w:spacing w:val="-13"/>
          <w:w w:val="90"/>
        </w:rPr>
        <w:t xml:space="preserve"> </w:t>
      </w:r>
      <w:r w:rsidRPr="00DB7F18">
        <w:rPr>
          <w:color w:val="277DA9"/>
          <w:w w:val="90"/>
        </w:rPr>
        <w:t>and</w:t>
      </w:r>
      <w:r w:rsidRPr="00DB7F18">
        <w:rPr>
          <w:color w:val="277DA9"/>
          <w:spacing w:val="-13"/>
          <w:w w:val="90"/>
        </w:rPr>
        <w:t xml:space="preserve"> </w:t>
      </w:r>
      <w:r w:rsidRPr="00DB7F18">
        <w:rPr>
          <w:color w:val="277DA9"/>
          <w:w w:val="90"/>
        </w:rPr>
        <w:t>2015</w:t>
      </w:r>
    </w:p>
    <w:p w:rsidR="00FE04B7" w:rsidRPr="00DB7F18" w:rsidRDefault="00FE04B7">
      <w:pPr>
        <w:spacing w:before="5"/>
        <w:rPr>
          <w:rFonts w:ascii="Arial" w:eastAsia="Arial" w:hAnsi="Arial" w:cs="Arial"/>
          <w:sz w:val="8"/>
          <w:szCs w:val="8"/>
        </w:rPr>
      </w:pPr>
    </w:p>
    <w:tbl>
      <w:tblPr>
        <w:tblW w:w="0" w:type="auto"/>
        <w:tblInd w:w="116" w:type="dxa"/>
        <w:tblLayout w:type="fixed"/>
        <w:tblCellMar>
          <w:left w:w="0" w:type="dxa"/>
          <w:right w:w="0" w:type="dxa"/>
        </w:tblCellMar>
        <w:tblLook w:val="01E0" w:firstRow="1" w:lastRow="1" w:firstColumn="1" w:lastColumn="1" w:noHBand="0" w:noVBand="0"/>
      </w:tblPr>
      <w:tblGrid>
        <w:gridCol w:w="3481"/>
        <w:gridCol w:w="3003"/>
        <w:gridCol w:w="1222"/>
      </w:tblGrid>
      <w:tr w:rsidR="00FE04B7" w:rsidRPr="00DB7F18">
        <w:trPr>
          <w:trHeight w:hRule="exact" w:val="346"/>
        </w:trPr>
        <w:tc>
          <w:tcPr>
            <w:tcW w:w="3481" w:type="dxa"/>
            <w:tcBorders>
              <w:top w:val="nil"/>
              <w:left w:val="nil"/>
              <w:bottom w:val="nil"/>
              <w:right w:val="nil"/>
            </w:tcBorders>
            <w:shd w:val="clear" w:color="auto" w:fill="277DA9"/>
          </w:tcPr>
          <w:p w:rsidR="00FE04B7" w:rsidRPr="00DB7F18" w:rsidRDefault="00FE04B7"/>
        </w:tc>
        <w:tc>
          <w:tcPr>
            <w:tcW w:w="3003" w:type="dxa"/>
            <w:tcBorders>
              <w:top w:val="nil"/>
              <w:left w:val="nil"/>
              <w:bottom w:val="nil"/>
              <w:right w:val="nil"/>
            </w:tcBorders>
            <w:shd w:val="clear" w:color="auto" w:fill="277DA9"/>
          </w:tcPr>
          <w:p w:rsidR="00FE04B7" w:rsidRPr="00DB7F18" w:rsidRDefault="006F0226">
            <w:pPr>
              <w:pStyle w:val="TableParagraph"/>
              <w:spacing w:before="68"/>
              <w:ind w:right="699"/>
              <w:jc w:val="right"/>
              <w:rPr>
                <w:rFonts w:eastAsia="Arial" w:cs="Arial"/>
                <w:sz w:val="18"/>
                <w:szCs w:val="18"/>
              </w:rPr>
            </w:pPr>
            <w:r w:rsidRPr="00DB7F18">
              <w:rPr>
                <w:b/>
                <w:color w:val="FFFFFF"/>
                <w:sz w:val="18"/>
              </w:rPr>
              <w:t>2014</w:t>
            </w:r>
          </w:p>
        </w:tc>
        <w:tc>
          <w:tcPr>
            <w:tcW w:w="1222" w:type="dxa"/>
            <w:tcBorders>
              <w:top w:val="nil"/>
              <w:left w:val="nil"/>
              <w:bottom w:val="nil"/>
              <w:right w:val="nil"/>
            </w:tcBorders>
            <w:shd w:val="clear" w:color="auto" w:fill="277DA9"/>
          </w:tcPr>
          <w:p w:rsidR="00FE04B7" w:rsidRPr="00DB7F18" w:rsidRDefault="006F0226">
            <w:pPr>
              <w:pStyle w:val="TableParagraph"/>
              <w:spacing w:before="68"/>
              <w:ind w:right="109"/>
              <w:jc w:val="right"/>
              <w:rPr>
                <w:rFonts w:eastAsia="Arial" w:cs="Arial"/>
                <w:sz w:val="18"/>
                <w:szCs w:val="18"/>
              </w:rPr>
            </w:pPr>
            <w:r w:rsidRPr="00DB7F18">
              <w:rPr>
                <w:b/>
                <w:color w:val="FFFFFF"/>
                <w:sz w:val="18"/>
              </w:rPr>
              <w:t>2015</w:t>
            </w:r>
          </w:p>
        </w:tc>
      </w:tr>
      <w:tr w:rsidR="00FE04B7" w:rsidRPr="00DB7F18">
        <w:trPr>
          <w:trHeight w:hRule="exact" w:val="315"/>
        </w:trPr>
        <w:tc>
          <w:tcPr>
            <w:tcW w:w="3481" w:type="dxa"/>
            <w:tcBorders>
              <w:top w:val="nil"/>
              <w:left w:val="nil"/>
              <w:bottom w:val="single" w:sz="2" w:space="0" w:color="FFFFFF"/>
              <w:right w:val="nil"/>
            </w:tcBorders>
            <w:shd w:val="clear" w:color="auto" w:fill="E6E7E8"/>
          </w:tcPr>
          <w:p w:rsidR="00FE04B7" w:rsidRPr="00DB7F18" w:rsidRDefault="006F0226">
            <w:pPr>
              <w:pStyle w:val="TableParagraph"/>
              <w:spacing w:before="91"/>
              <w:ind w:left="113"/>
              <w:rPr>
                <w:rFonts w:ascii="Helvetica" w:eastAsia="Helvetica" w:hAnsi="Helvetica" w:cs="Helvetica"/>
                <w:sz w:val="16"/>
                <w:szCs w:val="16"/>
              </w:rPr>
            </w:pPr>
            <w:r w:rsidRPr="00DB7F18">
              <w:rPr>
                <w:rFonts w:ascii="Helvetica" w:eastAsia="Helvetica" w:hAnsi="Helvetica" w:cs="Helvetica"/>
                <w:color w:val="231F20"/>
                <w:w w:val="95"/>
                <w:sz w:val="16"/>
                <w:szCs w:val="16"/>
              </w:rPr>
              <w:t>Full‑time</w:t>
            </w:r>
            <w:r w:rsidRPr="00DB7F18">
              <w:rPr>
                <w:rFonts w:ascii="Helvetica" w:eastAsia="Helvetica" w:hAnsi="Helvetica" w:cs="Helvetica"/>
                <w:color w:val="231F20"/>
                <w:spacing w:val="24"/>
                <w:w w:val="95"/>
                <w:sz w:val="16"/>
                <w:szCs w:val="16"/>
              </w:rPr>
              <w:t xml:space="preserve"> </w:t>
            </w:r>
            <w:r w:rsidRPr="00DB7F18">
              <w:rPr>
                <w:rFonts w:ascii="Helvetica" w:eastAsia="Helvetica" w:hAnsi="Helvetica" w:cs="Helvetica"/>
                <w:color w:val="231F20"/>
                <w:w w:val="95"/>
                <w:sz w:val="16"/>
                <w:szCs w:val="16"/>
              </w:rPr>
              <w:t>equivalent</w:t>
            </w:r>
          </w:p>
        </w:tc>
        <w:tc>
          <w:tcPr>
            <w:tcW w:w="3003" w:type="dxa"/>
            <w:tcBorders>
              <w:top w:val="nil"/>
              <w:left w:val="nil"/>
              <w:bottom w:val="single" w:sz="2" w:space="0" w:color="FFFFFF"/>
              <w:right w:val="nil"/>
            </w:tcBorders>
            <w:shd w:val="clear" w:color="auto" w:fill="E6E7E8"/>
          </w:tcPr>
          <w:p w:rsidR="00FE04B7" w:rsidRPr="00DB7F18" w:rsidRDefault="006F0226">
            <w:pPr>
              <w:pStyle w:val="TableParagraph"/>
              <w:spacing w:before="91"/>
              <w:ind w:right="699"/>
              <w:jc w:val="right"/>
              <w:rPr>
                <w:rFonts w:ascii="Helvetica" w:eastAsia="Helvetica" w:hAnsi="Helvetica" w:cs="Helvetica"/>
                <w:sz w:val="16"/>
                <w:szCs w:val="16"/>
              </w:rPr>
            </w:pPr>
            <w:r w:rsidRPr="00DB7F18">
              <w:rPr>
                <w:rFonts w:ascii="Helvetica"/>
                <w:color w:val="231F20"/>
                <w:sz w:val="16"/>
              </w:rPr>
              <w:t>15.41</w:t>
            </w:r>
          </w:p>
        </w:tc>
        <w:tc>
          <w:tcPr>
            <w:tcW w:w="1222" w:type="dxa"/>
            <w:tcBorders>
              <w:top w:val="nil"/>
              <w:left w:val="nil"/>
              <w:bottom w:val="single" w:sz="2" w:space="0" w:color="FFFFFF"/>
              <w:right w:val="nil"/>
            </w:tcBorders>
            <w:shd w:val="clear" w:color="auto" w:fill="E6E7E8"/>
          </w:tcPr>
          <w:p w:rsidR="00FE04B7" w:rsidRPr="00DB7F18" w:rsidRDefault="006F0226">
            <w:pPr>
              <w:pStyle w:val="TableParagraph"/>
              <w:spacing w:before="91"/>
              <w:ind w:right="109"/>
              <w:jc w:val="right"/>
              <w:rPr>
                <w:rFonts w:ascii="Helvetica" w:eastAsia="Helvetica" w:hAnsi="Helvetica" w:cs="Helvetica"/>
                <w:sz w:val="16"/>
                <w:szCs w:val="16"/>
              </w:rPr>
            </w:pPr>
            <w:r w:rsidRPr="00DB7F18">
              <w:rPr>
                <w:rFonts w:ascii="Helvetica"/>
                <w:color w:val="231F20"/>
                <w:sz w:val="16"/>
              </w:rPr>
              <w:t>15.78</w:t>
            </w:r>
          </w:p>
        </w:tc>
      </w:tr>
      <w:tr w:rsidR="00FE04B7" w:rsidRPr="00DB7F18">
        <w:trPr>
          <w:trHeight w:hRule="exact" w:val="315"/>
        </w:trPr>
        <w:tc>
          <w:tcPr>
            <w:tcW w:w="3481" w:type="dxa"/>
            <w:tcBorders>
              <w:top w:val="single" w:sz="2" w:space="0" w:color="FFFFFF"/>
              <w:left w:val="nil"/>
              <w:bottom w:val="nil"/>
              <w:right w:val="nil"/>
            </w:tcBorders>
            <w:shd w:val="clear" w:color="auto" w:fill="E6E7E8"/>
          </w:tcPr>
          <w:p w:rsidR="00FE04B7" w:rsidRPr="00DB7F18" w:rsidRDefault="006F0226">
            <w:pPr>
              <w:pStyle w:val="TableParagraph"/>
              <w:spacing w:before="89"/>
              <w:ind w:left="113"/>
              <w:rPr>
                <w:rFonts w:ascii="Helvetica" w:eastAsia="Helvetica" w:hAnsi="Helvetica" w:cs="Helvetica"/>
                <w:sz w:val="16"/>
                <w:szCs w:val="16"/>
              </w:rPr>
            </w:pPr>
            <w:r w:rsidRPr="00DB7F18">
              <w:rPr>
                <w:rFonts w:ascii="Helvetica"/>
                <w:color w:val="231F20"/>
                <w:w w:val="95"/>
                <w:sz w:val="16"/>
              </w:rPr>
              <w:t>Average staffing</w:t>
            </w:r>
            <w:r w:rsidRPr="00DB7F18">
              <w:rPr>
                <w:rFonts w:ascii="Helvetica"/>
                <w:color w:val="231F20"/>
                <w:spacing w:val="9"/>
                <w:w w:val="95"/>
                <w:sz w:val="16"/>
              </w:rPr>
              <w:t xml:space="preserve"> </w:t>
            </w:r>
            <w:r w:rsidRPr="00DB7F18">
              <w:rPr>
                <w:rFonts w:ascii="Helvetica"/>
                <w:color w:val="231F20"/>
                <w:w w:val="95"/>
                <w:sz w:val="16"/>
              </w:rPr>
              <w:t>level</w:t>
            </w:r>
          </w:p>
        </w:tc>
        <w:tc>
          <w:tcPr>
            <w:tcW w:w="3003" w:type="dxa"/>
            <w:tcBorders>
              <w:top w:val="single" w:sz="2" w:space="0" w:color="FFFFFF"/>
              <w:left w:val="nil"/>
              <w:bottom w:val="nil"/>
              <w:right w:val="nil"/>
            </w:tcBorders>
            <w:shd w:val="clear" w:color="auto" w:fill="E6E7E8"/>
          </w:tcPr>
          <w:p w:rsidR="00FE04B7" w:rsidRPr="00DB7F18" w:rsidRDefault="006F0226">
            <w:pPr>
              <w:pStyle w:val="TableParagraph"/>
              <w:spacing w:before="89"/>
              <w:ind w:right="699"/>
              <w:jc w:val="right"/>
              <w:rPr>
                <w:rFonts w:ascii="Helvetica" w:eastAsia="Helvetica" w:hAnsi="Helvetica" w:cs="Helvetica"/>
                <w:sz w:val="16"/>
                <w:szCs w:val="16"/>
              </w:rPr>
            </w:pPr>
            <w:r w:rsidRPr="00DB7F18">
              <w:rPr>
                <w:rFonts w:ascii="Helvetica"/>
                <w:color w:val="231F20"/>
                <w:sz w:val="16"/>
              </w:rPr>
              <w:t>18</w:t>
            </w:r>
          </w:p>
        </w:tc>
        <w:tc>
          <w:tcPr>
            <w:tcW w:w="1222" w:type="dxa"/>
            <w:tcBorders>
              <w:top w:val="single" w:sz="2" w:space="0" w:color="FFFFFF"/>
              <w:left w:val="nil"/>
              <w:bottom w:val="nil"/>
              <w:right w:val="nil"/>
            </w:tcBorders>
            <w:shd w:val="clear" w:color="auto" w:fill="E6E7E8"/>
          </w:tcPr>
          <w:p w:rsidR="00FE04B7" w:rsidRPr="00DB7F18" w:rsidRDefault="006F0226">
            <w:pPr>
              <w:pStyle w:val="TableParagraph"/>
              <w:spacing w:before="89"/>
              <w:ind w:right="109"/>
              <w:jc w:val="right"/>
              <w:rPr>
                <w:rFonts w:ascii="Helvetica" w:eastAsia="Helvetica" w:hAnsi="Helvetica" w:cs="Helvetica"/>
                <w:sz w:val="16"/>
                <w:szCs w:val="16"/>
              </w:rPr>
            </w:pPr>
            <w:r w:rsidRPr="00DB7F18">
              <w:rPr>
                <w:rFonts w:ascii="Helvetica"/>
                <w:color w:val="231F20"/>
                <w:sz w:val="16"/>
              </w:rPr>
              <w:t>17</w:t>
            </w:r>
          </w:p>
        </w:tc>
      </w:tr>
    </w:tbl>
    <w:p w:rsidR="00FE04B7" w:rsidRPr="00DB7F18" w:rsidRDefault="00FE04B7">
      <w:pPr>
        <w:spacing w:before="8"/>
        <w:rPr>
          <w:rFonts w:ascii="Arial" w:eastAsia="Arial" w:hAnsi="Arial" w:cs="Arial"/>
          <w:sz w:val="19"/>
          <w:szCs w:val="19"/>
        </w:rPr>
      </w:pPr>
    </w:p>
    <w:p w:rsidR="003227ED" w:rsidRDefault="003227ED" w:rsidP="003227ED">
      <w:pPr>
        <w:pStyle w:val="Heading2"/>
      </w:pPr>
      <w:r>
        <w:br w:type="page"/>
      </w:r>
    </w:p>
    <w:p w:rsidR="00FE04B7" w:rsidRPr="00DB7F18" w:rsidRDefault="006F0226" w:rsidP="003227ED">
      <w:pPr>
        <w:pStyle w:val="Heading2"/>
      </w:pPr>
      <w:bookmarkStart w:id="50" w:name="_Toc434233014"/>
      <w:r w:rsidRPr="00DB7F18">
        <w:lastRenderedPageBreak/>
        <w:t>Management of human resources</w:t>
      </w:r>
      <w:bookmarkEnd w:id="50"/>
    </w:p>
    <w:p w:rsidR="00FE04B7" w:rsidRPr="003227ED" w:rsidRDefault="006F0226" w:rsidP="003227ED">
      <w:pPr>
        <w:pStyle w:val="BodyText"/>
      </w:pPr>
      <w:r w:rsidRPr="003227ED">
        <w:t xml:space="preserve">During 2014–15, PSR commenced negotiations with staff in relation to a new </w:t>
      </w:r>
      <w:r w:rsidR="003227ED" w:rsidRPr="003227ED">
        <w:t>e</w:t>
      </w:r>
      <w:r w:rsidRPr="003227ED">
        <w:t>nterprise agreement. In common with other departments and agencies across government, PSR has been required to streamline the content of its enterprise agreement, and to develop a business case that sets out productivity gains and savings to underpin a remuneration increase. These negotiations are still in progress. PSR hopes to finalise the new enterprise agreement during 2015–16.</w:t>
      </w:r>
    </w:p>
    <w:p w:rsidR="003227ED" w:rsidRPr="003227ED" w:rsidRDefault="006F0226" w:rsidP="003227ED">
      <w:pPr>
        <w:pStyle w:val="BodyText"/>
      </w:pPr>
      <w:r w:rsidRPr="003227ED">
        <w:t>As a result of the negotiations for the enterprise agreement, PSR has also reviewed its human resource policies and guidelines</w:t>
      </w:r>
      <w:r w:rsidR="003227ED" w:rsidRPr="003227ED">
        <w:t xml:space="preserve"> </w:t>
      </w:r>
      <w:r w:rsidRPr="003227ED">
        <w:t>to ensure that they are clear and transparent for staff, are consistent with the proposed enterprise agreement, and appropriately reflect the rights and obligations of PSR employees.</w:t>
      </w:r>
    </w:p>
    <w:p w:rsidR="00FE04B7" w:rsidRPr="003227ED" w:rsidRDefault="006F0226" w:rsidP="003227ED">
      <w:pPr>
        <w:pStyle w:val="BodyText"/>
      </w:pPr>
      <w:r w:rsidRPr="003227ED">
        <w:t>PSR ensures that all employees work in an environment that allows them to reach their full potential, and where they are treated fairly, equitably and with respect. These values</w:t>
      </w:r>
      <w:r w:rsidR="003227ED" w:rsidRPr="003227ED">
        <w:t xml:space="preserve"> </w:t>
      </w:r>
      <w:r w:rsidRPr="003227ED">
        <w:t xml:space="preserve">are embedded in the agency’s Performance </w:t>
      </w:r>
      <w:r w:rsidR="003227ED" w:rsidRPr="003227ED">
        <w:t>Development Scheme</w:t>
      </w:r>
      <w:r w:rsidRPr="003227ED">
        <w:t>.</w:t>
      </w:r>
    </w:p>
    <w:p w:rsidR="00FE04B7" w:rsidRPr="003227ED" w:rsidRDefault="006F0226" w:rsidP="003227ED">
      <w:pPr>
        <w:pStyle w:val="BodyText"/>
      </w:pPr>
      <w:r w:rsidRPr="003227ED">
        <w:t>PSR is committed to developing and maintaining a culture that encourages and supports all employees in raising concerns about unacceptable behaviour, is free from bullying and harassment, and provides protection to employees who report instances of suspected breaches of the Code of Conduct from discrimination or victimisation. Agency procedures for managing alleged breaches of the Code of Conduct set out how allegations will be managed; these procedures are available to all employees via the PSR intranet.</w:t>
      </w:r>
    </w:p>
    <w:p w:rsidR="00FE04B7" w:rsidRPr="00DB7F18" w:rsidRDefault="006F0226" w:rsidP="00CA3483">
      <w:pPr>
        <w:pStyle w:val="Tablecaption"/>
      </w:pPr>
      <w:r w:rsidRPr="00DB7F18">
        <w:rPr>
          <w:w w:val="90"/>
        </w:rPr>
        <w:t>Table</w:t>
      </w:r>
      <w:r w:rsidRPr="00DB7F18">
        <w:rPr>
          <w:spacing w:val="-18"/>
          <w:w w:val="90"/>
        </w:rPr>
        <w:t xml:space="preserve"> </w:t>
      </w:r>
      <w:r w:rsidRPr="00DB7F18">
        <w:rPr>
          <w:w w:val="90"/>
        </w:rPr>
        <w:t>6:</w:t>
      </w:r>
      <w:r w:rsidRPr="00DB7F18">
        <w:rPr>
          <w:spacing w:val="-22"/>
          <w:w w:val="90"/>
        </w:rPr>
        <w:t xml:space="preserve"> </w:t>
      </w:r>
      <w:r w:rsidRPr="00DB7F18">
        <w:rPr>
          <w:w w:val="90"/>
        </w:rPr>
        <w:t>PSR</w:t>
      </w:r>
      <w:r w:rsidRPr="00DB7F18">
        <w:rPr>
          <w:spacing w:val="-18"/>
          <w:w w:val="90"/>
        </w:rPr>
        <w:t xml:space="preserve"> </w:t>
      </w:r>
      <w:r w:rsidRPr="00DB7F18">
        <w:rPr>
          <w:spacing w:val="2"/>
          <w:w w:val="90"/>
        </w:rPr>
        <w:t>salary</w:t>
      </w:r>
      <w:r w:rsidRPr="00DB7F18">
        <w:rPr>
          <w:spacing w:val="-18"/>
          <w:w w:val="90"/>
        </w:rPr>
        <w:t xml:space="preserve"> </w:t>
      </w:r>
      <w:r w:rsidRPr="00DB7F18">
        <w:rPr>
          <w:w w:val="90"/>
        </w:rPr>
        <w:t>ranges,</w:t>
      </w:r>
      <w:r w:rsidRPr="00DB7F18">
        <w:rPr>
          <w:spacing w:val="-22"/>
          <w:w w:val="90"/>
        </w:rPr>
        <w:t xml:space="preserve"> </w:t>
      </w:r>
      <w:r w:rsidRPr="00DB7F18">
        <w:rPr>
          <w:w w:val="90"/>
        </w:rPr>
        <w:t>1</w:t>
      </w:r>
      <w:r w:rsidRPr="00DB7F18">
        <w:rPr>
          <w:spacing w:val="-18"/>
          <w:w w:val="90"/>
        </w:rPr>
        <w:t xml:space="preserve"> </w:t>
      </w:r>
      <w:r w:rsidRPr="00DB7F18">
        <w:rPr>
          <w:w w:val="90"/>
        </w:rPr>
        <w:t>July</w:t>
      </w:r>
      <w:r w:rsidRPr="00DB7F18">
        <w:rPr>
          <w:spacing w:val="-18"/>
          <w:w w:val="90"/>
        </w:rPr>
        <w:t xml:space="preserve"> </w:t>
      </w:r>
      <w:r w:rsidRPr="00DB7F18">
        <w:rPr>
          <w:w w:val="90"/>
        </w:rPr>
        <w:t>2014</w:t>
      </w:r>
    </w:p>
    <w:p w:rsidR="00FE04B7" w:rsidRPr="00DB7F18" w:rsidRDefault="00FE04B7">
      <w:pPr>
        <w:spacing w:before="4"/>
        <w:rPr>
          <w:rFonts w:ascii="Arial" w:eastAsia="Arial" w:hAnsi="Arial" w:cs="Arial"/>
          <w:sz w:val="11"/>
          <w:szCs w:val="11"/>
        </w:rPr>
      </w:pPr>
    </w:p>
    <w:tbl>
      <w:tblPr>
        <w:tblW w:w="0" w:type="auto"/>
        <w:tblLayout w:type="fixed"/>
        <w:tblCellMar>
          <w:left w:w="0" w:type="dxa"/>
          <w:right w:w="0" w:type="dxa"/>
        </w:tblCellMar>
        <w:tblLook w:val="01E0" w:firstRow="1" w:lastRow="1" w:firstColumn="1" w:lastColumn="1" w:noHBand="0" w:noVBand="0"/>
      </w:tblPr>
      <w:tblGrid>
        <w:gridCol w:w="3035"/>
        <w:gridCol w:w="3122"/>
        <w:gridCol w:w="1549"/>
      </w:tblGrid>
      <w:tr w:rsidR="00FE04B7" w:rsidRPr="00DB7F18" w:rsidTr="003227ED">
        <w:trPr>
          <w:trHeight w:hRule="exact" w:val="346"/>
        </w:trPr>
        <w:tc>
          <w:tcPr>
            <w:tcW w:w="3035" w:type="dxa"/>
            <w:tcBorders>
              <w:top w:val="nil"/>
              <w:left w:val="nil"/>
              <w:bottom w:val="nil"/>
              <w:right w:val="nil"/>
            </w:tcBorders>
            <w:shd w:val="clear" w:color="auto" w:fill="277DA9"/>
          </w:tcPr>
          <w:p w:rsidR="00FE04B7" w:rsidRPr="00DB7F18" w:rsidRDefault="006F0226">
            <w:pPr>
              <w:pStyle w:val="TableParagraph"/>
              <w:spacing w:before="80"/>
              <w:ind w:left="113"/>
              <w:rPr>
                <w:rFonts w:ascii="Helvetica Neue" w:eastAsia="Helvetica Neue" w:hAnsi="Helvetica Neue" w:cs="Helvetica Neue"/>
                <w:sz w:val="18"/>
                <w:szCs w:val="18"/>
              </w:rPr>
            </w:pPr>
            <w:r w:rsidRPr="00DB7F18">
              <w:rPr>
                <w:rFonts w:ascii="Helvetica Neue"/>
                <w:b/>
                <w:color w:val="FFFFFF"/>
                <w:sz w:val="18"/>
              </w:rPr>
              <w:t>Classification</w:t>
            </w:r>
          </w:p>
        </w:tc>
        <w:tc>
          <w:tcPr>
            <w:tcW w:w="3122" w:type="dxa"/>
            <w:tcBorders>
              <w:top w:val="nil"/>
              <w:left w:val="nil"/>
              <w:bottom w:val="nil"/>
              <w:right w:val="nil"/>
            </w:tcBorders>
            <w:shd w:val="clear" w:color="auto" w:fill="277DA9"/>
          </w:tcPr>
          <w:p w:rsidR="00FE04B7" w:rsidRPr="00DB7F18" w:rsidRDefault="006F0226">
            <w:pPr>
              <w:pStyle w:val="TableParagraph"/>
              <w:spacing w:before="80"/>
              <w:ind w:right="315"/>
              <w:jc w:val="right"/>
              <w:rPr>
                <w:rFonts w:ascii="Helvetica Neue" w:eastAsia="Helvetica Neue" w:hAnsi="Helvetica Neue" w:cs="Helvetica Neue"/>
                <w:sz w:val="18"/>
                <w:szCs w:val="18"/>
              </w:rPr>
            </w:pPr>
            <w:r w:rsidRPr="00DB7F18">
              <w:rPr>
                <w:rFonts w:ascii="Helvetica Neue"/>
                <w:b/>
                <w:color w:val="FFFFFF"/>
                <w:sz w:val="18"/>
              </w:rPr>
              <w:t>Minimum</w:t>
            </w:r>
            <w:r w:rsidRPr="00DB7F18">
              <w:rPr>
                <w:rFonts w:ascii="Helvetica Neue"/>
                <w:b/>
                <w:color w:val="FFFFFF"/>
                <w:spacing w:val="11"/>
                <w:sz w:val="18"/>
              </w:rPr>
              <w:t xml:space="preserve"> </w:t>
            </w:r>
            <w:r w:rsidRPr="00DB7F18">
              <w:rPr>
                <w:rFonts w:ascii="Helvetica Neue"/>
                <w:b/>
                <w:color w:val="FFFFFF"/>
                <w:sz w:val="18"/>
              </w:rPr>
              <w:t>($)</w:t>
            </w:r>
          </w:p>
        </w:tc>
        <w:tc>
          <w:tcPr>
            <w:tcW w:w="1549" w:type="dxa"/>
            <w:tcBorders>
              <w:top w:val="nil"/>
              <w:left w:val="nil"/>
              <w:bottom w:val="nil"/>
              <w:right w:val="nil"/>
            </w:tcBorders>
            <w:shd w:val="clear" w:color="auto" w:fill="277DA9"/>
          </w:tcPr>
          <w:p w:rsidR="00FE04B7" w:rsidRPr="00DB7F18" w:rsidRDefault="006F0226">
            <w:pPr>
              <w:pStyle w:val="TableParagraph"/>
              <w:spacing w:before="80"/>
              <w:ind w:right="109"/>
              <w:jc w:val="right"/>
              <w:rPr>
                <w:rFonts w:ascii="Helvetica Neue" w:eastAsia="Helvetica Neue" w:hAnsi="Helvetica Neue" w:cs="Helvetica Neue"/>
                <w:sz w:val="18"/>
                <w:szCs w:val="18"/>
              </w:rPr>
            </w:pPr>
            <w:r w:rsidRPr="00DB7F18">
              <w:rPr>
                <w:rFonts w:ascii="Helvetica Neue"/>
                <w:b/>
                <w:color w:val="FFFFFF"/>
                <w:sz w:val="18"/>
              </w:rPr>
              <w:t>Maximum</w:t>
            </w:r>
            <w:r w:rsidRPr="00DB7F18">
              <w:rPr>
                <w:rFonts w:ascii="Helvetica Neue"/>
                <w:b/>
                <w:color w:val="FFFFFF"/>
                <w:spacing w:val="11"/>
                <w:sz w:val="18"/>
              </w:rPr>
              <w:t xml:space="preserve"> </w:t>
            </w:r>
            <w:r w:rsidRPr="00DB7F18">
              <w:rPr>
                <w:rFonts w:ascii="Helvetica Neue"/>
                <w:b/>
                <w:color w:val="FFFFFF"/>
                <w:sz w:val="18"/>
              </w:rPr>
              <w:t>($)</w:t>
            </w:r>
          </w:p>
        </w:tc>
      </w:tr>
      <w:tr w:rsidR="00FE04B7" w:rsidRPr="00DB7F18" w:rsidTr="003227ED">
        <w:trPr>
          <w:trHeight w:hRule="exact" w:val="273"/>
        </w:trPr>
        <w:tc>
          <w:tcPr>
            <w:tcW w:w="3035" w:type="dxa"/>
            <w:tcBorders>
              <w:top w:val="nil"/>
              <w:left w:val="nil"/>
              <w:bottom w:val="nil"/>
              <w:right w:val="nil"/>
            </w:tcBorders>
            <w:shd w:val="clear" w:color="auto" w:fill="E6E7E8"/>
          </w:tcPr>
          <w:p w:rsidR="00FE04B7" w:rsidRPr="00DB7F18" w:rsidRDefault="006F0226">
            <w:pPr>
              <w:pStyle w:val="TableParagraph"/>
              <w:spacing w:before="67"/>
              <w:ind w:left="113"/>
              <w:rPr>
                <w:rFonts w:ascii="Helvetica" w:eastAsia="Helvetica" w:hAnsi="Helvetica" w:cs="Helvetica"/>
                <w:sz w:val="16"/>
                <w:szCs w:val="16"/>
              </w:rPr>
            </w:pPr>
            <w:r w:rsidRPr="00DB7F18">
              <w:rPr>
                <w:rFonts w:ascii="Helvetica"/>
                <w:color w:val="231F20"/>
                <w:sz w:val="16"/>
              </w:rPr>
              <w:t>APS</w:t>
            </w:r>
            <w:r w:rsidRPr="00DB7F18">
              <w:rPr>
                <w:rFonts w:ascii="Helvetica"/>
                <w:color w:val="231F20"/>
                <w:spacing w:val="-13"/>
                <w:sz w:val="16"/>
              </w:rPr>
              <w:t xml:space="preserve"> </w:t>
            </w:r>
            <w:r w:rsidRPr="00DB7F18">
              <w:rPr>
                <w:rFonts w:ascii="Helvetica"/>
                <w:color w:val="231F20"/>
                <w:sz w:val="16"/>
              </w:rPr>
              <w:t>3</w:t>
            </w:r>
          </w:p>
        </w:tc>
        <w:tc>
          <w:tcPr>
            <w:tcW w:w="3122" w:type="dxa"/>
            <w:tcBorders>
              <w:top w:val="nil"/>
              <w:left w:val="nil"/>
              <w:bottom w:val="nil"/>
              <w:right w:val="nil"/>
            </w:tcBorders>
            <w:shd w:val="clear" w:color="auto" w:fill="E6E7E8"/>
          </w:tcPr>
          <w:p w:rsidR="00FE04B7" w:rsidRPr="00DB7F18" w:rsidRDefault="006F0226">
            <w:pPr>
              <w:pStyle w:val="TableParagraph"/>
              <w:spacing w:before="67"/>
              <w:ind w:right="316"/>
              <w:jc w:val="right"/>
              <w:rPr>
                <w:rFonts w:ascii="Helvetica" w:eastAsia="Helvetica" w:hAnsi="Helvetica" w:cs="Helvetica"/>
                <w:sz w:val="16"/>
                <w:szCs w:val="16"/>
              </w:rPr>
            </w:pPr>
            <w:r w:rsidRPr="00DB7F18">
              <w:rPr>
                <w:rFonts w:ascii="Helvetica"/>
                <w:color w:val="231F20"/>
                <w:sz w:val="16"/>
              </w:rPr>
              <w:t>55,311</w:t>
            </w:r>
          </w:p>
        </w:tc>
        <w:tc>
          <w:tcPr>
            <w:tcW w:w="1549" w:type="dxa"/>
            <w:tcBorders>
              <w:top w:val="nil"/>
              <w:left w:val="nil"/>
              <w:bottom w:val="nil"/>
              <w:right w:val="nil"/>
            </w:tcBorders>
            <w:shd w:val="clear" w:color="auto" w:fill="E6E7E8"/>
          </w:tcPr>
          <w:p w:rsidR="00FE04B7" w:rsidRPr="00DB7F18" w:rsidRDefault="006F0226">
            <w:pPr>
              <w:pStyle w:val="TableParagraph"/>
              <w:spacing w:before="67"/>
              <w:ind w:right="109"/>
              <w:jc w:val="right"/>
              <w:rPr>
                <w:rFonts w:ascii="Helvetica" w:eastAsia="Helvetica" w:hAnsi="Helvetica" w:cs="Helvetica"/>
                <w:sz w:val="16"/>
                <w:szCs w:val="16"/>
              </w:rPr>
            </w:pPr>
            <w:r w:rsidRPr="00DB7F18">
              <w:rPr>
                <w:rFonts w:ascii="Helvetica"/>
                <w:color w:val="231F20"/>
                <w:sz w:val="16"/>
              </w:rPr>
              <w:t>61,175</w:t>
            </w:r>
          </w:p>
        </w:tc>
      </w:tr>
      <w:tr w:rsidR="00FE04B7" w:rsidRPr="00DB7F18" w:rsidTr="003227ED">
        <w:trPr>
          <w:trHeight w:hRule="exact" w:val="261"/>
        </w:trPr>
        <w:tc>
          <w:tcPr>
            <w:tcW w:w="3035" w:type="dxa"/>
            <w:tcBorders>
              <w:top w:val="nil"/>
              <w:left w:val="nil"/>
              <w:bottom w:val="single" w:sz="2" w:space="0" w:color="FFFFFF"/>
              <w:right w:val="nil"/>
            </w:tcBorders>
            <w:shd w:val="clear" w:color="auto" w:fill="E6E7E8"/>
          </w:tcPr>
          <w:p w:rsidR="00FE04B7" w:rsidRPr="00DB7F18" w:rsidRDefault="006F0226">
            <w:pPr>
              <w:pStyle w:val="TableParagraph"/>
              <w:spacing w:before="61"/>
              <w:ind w:left="113"/>
              <w:rPr>
                <w:rFonts w:ascii="Helvetica" w:eastAsia="Helvetica" w:hAnsi="Helvetica" w:cs="Helvetica"/>
                <w:sz w:val="16"/>
                <w:szCs w:val="16"/>
              </w:rPr>
            </w:pPr>
            <w:r w:rsidRPr="00DB7F18">
              <w:rPr>
                <w:rFonts w:ascii="Helvetica"/>
                <w:color w:val="231F20"/>
                <w:sz w:val="16"/>
              </w:rPr>
              <w:t>APS</w:t>
            </w:r>
            <w:r w:rsidRPr="00DB7F18">
              <w:rPr>
                <w:rFonts w:ascii="Helvetica"/>
                <w:color w:val="231F20"/>
                <w:spacing w:val="-13"/>
                <w:sz w:val="16"/>
              </w:rPr>
              <w:t xml:space="preserve"> </w:t>
            </w:r>
            <w:r w:rsidRPr="00DB7F18">
              <w:rPr>
                <w:rFonts w:ascii="Helvetica"/>
                <w:color w:val="231F20"/>
                <w:sz w:val="16"/>
              </w:rPr>
              <w:t>4</w:t>
            </w:r>
          </w:p>
        </w:tc>
        <w:tc>
          <w:tcPr>
            <w:tcW w:w="3122" w:type="dxa"/>
            <w:tcBorders>
              <w:top w:val="nil"/>
              <w:left w:val="nil"/>
              <w:bottom w:val="single" w:sz="2" w:space="0" w:color="FFFFFF"/>
              <w:right w:val="nil"/>
            </w:tcBorders>
            <w:shd w:val="clear" w:color="auto" w:fill="E6E7E8"/>
          </w:tcPr>
          <w:p w:rsidR="00FE04B7" w:rsidRPr="00DB7F18" w:rsidRDefault="006F0226">
            <w:pPr>
              <w:pStyle w:val="TableParagraph"/>
              <w:spacing w:before="61"/>
              <w:ind w:right="316"/>
              <w:jc w:val="right"/>
              <w:rPr>
                <w:rFonts w:ascii="Helvetica" w:eastAsia="Helvetica" w:hAnsi="Helvetica" w:cs="Helvetica"/>
                <w:sz w:val="16"/>
                <w:szCs w:val="16"/>
              </w:rPr>
            </w:pPr>
            <w:r w:rsidRPr="00DB7F18">
              <w:rPr>
                <w:rFonts w:ascii="Helvetica"/>
                <w:color w:val="231F20"/>
                <w:sz w:val="16"/>
              </w:rPr>
              <w:t>62,542</w:t>
            </w:r>
          </w:p>
        </w:tc>
        <w:tc>
          <w:tcPr>
            <w:tcW w:w="1549" w:type="dxa"/>
            <w:tcBorders>
              <w:top w:val="nil"/>
              <w:left w:val="nil"/>
              <w:bottom w:val="single" w:sz="2" w:space="0" w:color="FFFFFF"/>
              <w:right w:val="nil"/>
            </w:tcBorders>
            <w:shd w:val="clear" w:color="auto" w:fill="E6E7E8"/>
          </w:tcPr>
          <w:p w:rsidR="00FE04B7" w:rsidRPr="00DB7F18" w:rsidRDefault="006F0226">
            <w:pPr>
              <w:pStyle w:val="TableParagraph"/>
              <w:spacing w:before="61"/>
              <w:ind w:right="109"/>
              <w:jc w:val="right"/>
              <w:rPr>
                <w:rFonts w:ascii="Helvetica" w:eastAsia="Helvetica" w:hAnsi="Helvetica" w:cs="Helvetica"/>
                <w:sz w:val="16"/>
                <w:szCs w:val="16"/>
              </w:rPr>
            </w:pPr>
            <w:r w:rsidRPr="00DB7F18">
              <w:rPr>
                <w:rFonts w:ascii="Helvetica"/>
                <w:color w:val="231F20"/>
                <w:sz w:val="16"/>
              </w:rPr>
              <w:t>67,143</w:t>
            </w:r>
          </w:p>
        </w:tc>
      </w:tr>
      <w:tr w:rsidR="00FE04B7" w:rsidRPr="00DB7F18" w:rsidTr="003227ED">
        <w:trPr>
          <w:trHeight w:hRule="exact" w:val="273"/>
        </w:trPr>
        <w:tc>
          <w:tcPr>
            <w:tcW w:w="3035" w:type="dxa"/>
            <w:tcBorders>
              <w:top w:val="single" w:sz="2" w:space="0" w:color="FFFFFF"/>
              <w:left w:val="nil"/>
              <w:bottom w:val="nil"/>
              <w:right w:val="nil"/>
            </w:tcBorders>
            <w:shd w:val="clear" w:color="auto" w:fill="E6E7E8"/>
          </w:tcPr>
          <w:p w:rsidR="00FE04B7" w:rsidRPr="00DB7F18" w:rsidRDefault="006F0226">
            <w:pPr>
              <w:pStyle w:val="TableParagraph"/>
              <w:spacing w:before="65"/>
              <w:ind w:left="113"/>
              <w:rPr>
                <w:rFonts w:ascii="Helvetica" w:eastAsia="Helvetica" w:hAnsi="Helvetica" w:cs="Helvetica"/>
                <w:sz w:val="16"/>
                <w:szCs w:val="16"/>
              </w:rPr>
            </w:pPr>
            <w:r w:rsidRPr="00DB7F18">
              <w:rPr>
                <w:rFonts w:ascii="Helvetica"/>
                <w:color w:val="231F20"/>
                <w:sz w:val="16"/>
              </w:rPr>
              <w:t>APS</w:t>
            </w:r>
            <w:r w:rsidRPr="00DB7F18">
              <w:rPr>
                <w:rFonts w:ascii="Helvetica"/>
                <w:color w:val="231F20"/>
                <w:spacing w:val="-13"/>
                <w:sz w:val="16"/>
              </w:rPr>
              <w:t xml:space="preserve"> </w:t>
            </w:r>
            <w:r w:rsidRPr="00DB7F18">
              <w:rPr>
                <w:rFonts w:ascii="Helvetica"/>
                <w:color w:val="231F20"/>
                <w:sz w:val="16"/>
              </w:rPr>
              <w:t>5</w:t>
            </w:r>
          </w:p>
        </w:tc>
        <w:tc>
          <w:tcPr>
            <w:tcW w:w="3122" w:type="dxa"/>
            <w:tcBorders>
              <w:top w:val="single" w:sz="2" w:space="0" w:color="FFFFFF"/>
              <w:left w:val="nil"/>
              <w:bottom w:val="nil"/>
              <w:right w:val="nil"/>
            </w:tcBorders>
            <w:shd w:val="clear" w:color="auto" w:fill="E6E7E8"/>
          </w:tcPr>
          <w:p w:rsidR="00FE04B7" w:rsidRPr="00DB7F18" w:rsidRDefault="006F0226">
            <w:pPr>
              <w:pStyle w:val="TableParagraph"/>
              <w:spacing w:before="65"/>
              <w:ind w:right="316"/>
              <w:jc w:val="right"/>
              <w:rPr>
                <w:rFonts w:ascii="Helvetica" w:eastAsia="Helvetica" w:hAnsi="Helvetica" w:cs="Helvetica"/>
                <w:sz w:val="16"/>
                <w:szCs w:val="16"/>
              </w:rPr>
            </w:pPr>
            <w:r w:rsidRPr="00DB7F18">
              <w:rPr>
                <w:rFonts w:ascii="Helvetica"/>
                <w:color w:val="231F20"/>
                <w:sz w:val="16"/>
              </w:rPr>
              <w:t>68,051</w:t>
            </w:r>
          </w:p>
        </w:tc>
        <w:tc>
          <w:tcPr>
            <w:tcW w:w="1549" w:type="dxa"/>
            <w:tcBorders>
              <w:top w:val="single" w:sz="2" w:space="0" w:color="FFFFFF"/>
              <w:left w:val="nil"/>
              <w:bottom w:val="nil"/>
              <w:right w:val="nil"/>
            </w:tcBorders>
            <w:shd w:val="clear" w:color="auto" w:fill="E6E7E8"/>
          </w:tcPr>
          <w:p w:rsidR="00FE04B7" w:rsidRPr="00DB7F18" w:rsidRDefault="006F0226">
            <w:pPr>
              <w:pStyle w:val="TableParagraph"/>
              <w:spacing w:before="65"/>
              <w:ind w:right="109"/>
              <w:jc w:val="right"/>
              <w:rPr>
                <w:rFonts w:ascii="Helvetica" w:eastAsia="Helvetica" w:hAnsi="Helvetica" w:cs="Helvetica"/>
                <w:sz w:val="16"/>
                <w:szCs w:val="16"/>
              </w:rPr>
            </w:pPr>
            <w:r w:rsidRPr="00DB7F18">
              <w:rPr>
                <w:rFonts w:ascii="Helvetica"/>
                <w:color w:val="231F20"/>
                <w:sz w:val="16"/>
              </w:rPr>
              <w:t>71</w:t>
            </w:r>
            <w:r w:rsidRPr="00DB7F18">
              <w:rPr>
                <w:rFonts w:ascii="Helvetica"/>
                <w:color w:val="231F20"/>
                <w:spacing w:val="6"/>
                <w:sz w:val="16"/>
              </w:rPr>
              <w:t xml:space="preserve"> </w:t>
            </w:r>
            <w:r w:rsidRPr="00DB7F18">
              <w:rPr>
                <w:rFonts w:ascii="Helvetica"/>
                <w:color w:val="231F20"/>
                <w:sz w:val="16"/>
              </w:rPr>
              <w:t>976</w:t>
            </w:r>
          </w:p>
        </w:tc>
      </w:tr>
      <w:tr w:rsidR="00FE04B7" w:rsidRPr="00DB7F18" w:rsidTr="003227ED">
        <w:trPr>
          <w:trHeight w:hRule="exact" w:val="261"/>
        </w:trPr>
        <w:tc>
          <w:tcPr>
            <w:tcW w:w="3035" w:type="dxa"/>
            <w:tcBorders>
              <w:top w:val="nil"/>
              <w:left w:val="nil"/>
              <w:bottom w:val="single" w:sz="2" w:space="0" w:color="FFFFFF"/>
              <w:right w:val="nil"/>
            </w:tcBorders>
            <w:shd w:val="clear" w:color="auto" w:fill="E6E7E8"/>
          </w:tcPr>
          <w:p w:rsidR="00FE04B7" w:rsidRPr="00DB7F18" w:rsidRDefault="006F0226">
            <w:pPr>
              <w:pStyle w:val="TableParagraph"/>
              <w:spacing w:before="61"/>
              <w:ind w:left="113"/>
              <w:rPr>
                <w:rFonts w:ascii="Helvetica" w:eastAsia="Helvetica" w:hAnsi="Helvetica" w:cs="Helvetica"/>
                <w:sz w:val="16"/>
                <w:szCs w:val="16"/>
              </w:rPr>
            </w:pPr>
            <w:r w:rsidRPr="00DB7F18">
              <w:rPr>
                <w:rFonts w:ascii="Helvetica"/>
                <w:color w:val="231F20"/>
                <w:sz w:val="16"/>
              </w:rPr>
              <w:t>APS</w:t>
            </w:r>
            <w:r w:rsidRPr="00DB7F18">
              <w:rPr>
                <w:rFonts w:ascii="Helvetica"/>
                <w:color w:val="231F20"/>
                <w:spacing w:val="-13"/>
                <w:sz w:val="16"/>
              </w:rPr>
              <w:t xml:space="preserve"> </w:t>
            </w:r>
            <w:r w:rsidRPr="00DB7F18">
              <w:rPr>
                <w:rFonts w:ascii="Helvetica"/>
                <w:color w:val="231F20"/>
                <w:sz w:val="16"/>
              </w:rPr>
              <w:t>6</w:t>
            </w:r>
          </w:p>
        </w:tc>
        <w:tc>
          <w:tcPr>
            <w:tcW w:w="3122" w:type="dxa"/>
            <w:tcBorders>
              <w:top w:val="nil"/>
              <w:left w:val="nil"/>
              <w:bottom w:val="single" w:sz="2" w:space="0" w:color="FFFFFF"/>
              <w:right w:val="nil"/>
            </w:tcBorders>
            <w:shd w:val="clear" w:color="auto" w:fill="E6E7E8"/>
          </w:tcPr>
          <w:p w:rsidR="00FE04B7" w:rsidRPr="00DB7F18" w:rsidRDefault="006F0226">
            <w:pPr>
              <w:pStyle w:val="TableParagraph"/>
              <w:spacing w:before="61"/>
              <w:ind w:right="316"/>
              <w:jc w:val="right"/>
              <w:rPr>
                <w:rFonts w:ascii="Helvetica" w:eastAsia="Helvetica" w:hAnsi="Helvetica" w:cs="Helvetica"/>
                <w:sz w:val="16"/>
                <w:szCs w:val="16"/>
              </w:rPr>
            </w:pPr>
            <w:r w:rsidRPr="00DB7F18">
              <w:rPr>
                <w:rFonts w:ascii="Helvetica"/>
                <w:color w:val="231F20"/>
                <w:sz w:val="16"/>
              </w:rPr>
              <w:t>75,382</w:t>
            </w:r>
          </w:p>
        </w:tc>
        <w:tc>
          <w:tcPr>
            <w:tcW w:w="1549" w:type="dxa"/>
            <w:tcBorders>
              <w:top w:val="nil"/>
              <w:left w:val="nil"/>
              <w:bottom w:val="single" w:sz="2" w:space="0" w:color="FFFFFF"/>
              <w:right w:val="nil"/>
            </w:tcBorders>
            <w:shd w:val="clear" w:color="auto" w:fill="E6E7E8"/>
          </w:tcPr>
          <w:p w:rsidR="00FE04B7" w:rsidRPr="00DB7F18" w:rsidRDefault="006F0226">
            <w:pPr>
              <w:pStyle w:val="TableParagraph"/>
              <w:spacing w:before="61"/>
              <w:ind w:right="109"/>
              <w:jc w:val="right"/>
              <w:rPr>
                <w:rFonts w:ascii="Helvetica" w:eastAsia="Helvetica" w:hAnsi="Helvetica" w:cs="Helvetica"/>
                <w:sz w:val="16"/>
                <w:szCs w:val="16"/>
              </w:rPr>
            </w:pPr>
            <w:r w:rsidRPr="00DB7F18">
              <w:rPr>
                <w:rFonts w:ascii="Helvetica"/>
                <w:color w:val="231F20"/>
                <w:sz w:val="16"/>
              </w:rPr>
              <w:t>88</w:t>
            </w:r>
            <w:r w:rsidRPr="00DB7F18">
              <w:rPr>
                <w:rFonts w:ascii="Helvetica"/>
                <w:color w:val="231F20"/>
                <w:spacing w:val="6"/>
                <w:sz w:val="16"/>
              </w:rPr>
              <w:t xml:space="preserve"> </w:t>
            </w:r>
            <w:r w:rsidRPr="00DB7F18">
              <w:rPr>
                <w:rFonts w:ascii="Helvetica"/>
                <w:color w:val="231F20"/>
                <w:sz w:val="16"/>
              </w:rPr>
              <w:t>555</w:t>
            </w:r>
          </w:p>
        </w:tc>
      </w:tr>
      <w:tr w:rsidR="00FE04B7" w:rsidRPr="00DB7F18" w:rsidTr="003227ED">
        <w:trPr>
          <w:trHeight w:hRule="exact" w:val="273"/>
        </w:trPr>
        <w:tc>
          <w:tcPr>
            <w:tcW w:w="3035" w:type="dxa"/>
            <w:tcBorders>
              <w:top w:val="single" w:sz="2" w:space="0" w:color="FFFFFF"/>
              <w:left w:val="nil"/>
              <w:bottom w:val="nil"/>
              <w:right w:val="nil"/>
            </w:tcBorders>
            <w:shd w:val="clear" w:color="auto" w:fill="E6E7E8"/>
          </w:tcPr>
          <w:p w:rsidR="00FE04B7" w:rsidRPr="00DB7F18" w:rsidRDefault="006F0226">
            <w:pPr>
              <w:pStyle w:val="TableParagraph"/>
              <w:spacing w:before="65"/>
              <w:ind w:left="113"/>
              <w:rPr>
                <w:rFonts w:ascii="Helvetica" w:eastAsia="Helvetica" w:hAnsi="Helvetica" w:cs="Helvetica"/>
                <w:sz w:val="16"/>
                <w:szCs w:val="16"/>
              </w:rPr>
            </w:pPr>
            <w:r w:rsidRPr="00DB7F18">
              <w:rPr>
                <w:rFonts w:ascii="Helvetica"/>
                <w:color w:val="231F20"/>
                <w:sz w:val="16"/>
              </w:rPr>
              <w:t>EL</w:t>
            </w:r>
            <w:r w:rsidRPr="00DB7F18">
              <w:rPr>
                <w:rFonts w:ascii="Helvetica"/>
                <w:color w:val="231F20"/>
                <w:spacing w:val="-11"/>
                <w:sz w:val="16"/>
              </w:rPr>
              <w:t xml:space="preserve"> </w:t>
            </w:r>
            <w:r w:rsidRPr="00DB7F18">
              <w:rPr>
                <w:rFonts w:ascii="Helvetica"/>
                <w:color w:val="231F20"/>
                <w:sz w:val="16"/>
              </w:rPr>
              <w:t>1</w:t>
            </w:r>
          </w:p>
        </w:tc>
        <w:tc>
          <w:tcPr>
            <w:tcW w:w="3122" w:type="dxa"/>
            <w:tcBorders>
              <w:top w:val="single" w:sz="2" w:space="0" w:color="FFFFFF"/>
              <w:left w:val="nil"/>
              <w:bottom w:val="nil"/>
              <w:right w:val="nil"/>
            </w:tcBorders>
            <w:shd w:val="clear" w:color="auto" w:fill="E6E7E8"/>
          </w:tcPr>
          <w:p w:rsidR="00FE04B7" w:rsidRPr="00DB7F18" w:rsidRDefault="006F0226">
            <w:pPr>
              <w:pStyle w:val="TableParagraph"/>
              <w:spacing w:before="65"/>
              <w:ind w:right="316"/>
              <w:jc w:val="right"/>
              <w:rPr>
                <w:rFonts w:ascii="Helvetica" w:eastAsia="Helvetica" w:hAnsi="Helvetica" w:cs="Helvetica"/>
                <w:sz w:val="16"/>
                <w:szCs w:val="16"/>
              </w:rPr>
            </w:pPr>
            <w:r w:rsidRPr="00DB7F18">
              <w:rPr>
                <w:rFonts w:ascii="Helvetica"/>
                <w:color w:val="231F20"/>
                <w:sz w:val="16"/>
              </w:rPr>
              <w:t>95,248</w:t>
            </w:r>
          </w:p>
        </w:tc>
        <w:tc>
          <w:tcPr>
            <w:tcW w:w="1549" w:type="dxa"/>
            <w:tcBorders>
              <w:top w:val="single" w:sz="2" w:space="0" w:color="FFFFFF"/>
              <w:left w:val="nil"/>
              <w:bottom w:val="nil"/>
              <w:right w:val="nil"/>
            </w:tcBorders>
            <w:shd w:val="clear" w:color="auto" w:fill="E6E7E8"/>
          </w:tcPr>
          <w:p w:rsidR="00FE04B7" w:rsidRPr="00DB7F18" w:rsidRDefault="006F0226">
            <w:pPr>
              <w:pStyle w:val="TableParagraph"/>
              <w:spacing w:before="65"/>
              <w:ind w:right="109"/>
              <w:jc w:val="right"/>
              <w:rPr>
                <w:rFonts w:ascii="Helvetica" w:eastAsia="Helvetica" w:hAnsi="Helvetica" w:cs="Helvetica"/>
                <w:sz w:val="16"/>
                <w:szCs w:val="16"/>
              </w:rPr>
            </w:pPr>
            <w:r w:rsidRPr="00DB7F18">
              <w:rPr>
                <w:rFonts w:ascii="Helvetica"/>
                <w:color w:val="231F20"/>
                <w:sz w:val="16"/>
              </w:rPr>
              <w:t>106,351</w:t>
            </w:r>
          </w:p>
        </w:tc>
      </w:tr>
      <w:tr w:rsidR="00FE04B7" w:rsidRPr="00DB7F18" w:rsidTr="003227ED">
        <w:trPr>
          <w:trHeight w:hRule="exact" w:val="261"/>
        </w:trPr>
        <w:tc>
          <w:tcPr>
            <w:tcW w:w="3035" w:type="dxa"/>
            <w:tcBorders>
              <w:top w:val="nil"/>
              <w:left w:val="nil"/>
              <w:bottom w:val="nil"/>
              <w:right w:val="nil"/>
            </w:tcBorders>
            <w:shd w:val="clear" w:color="auto" w:fill="E6E7E8"/>
          </w:tcPr>
          <w:p w:rsidR="00FE04B7" w:rsidRPr="00DB7F18" w:rsidRDefault="006F0226">
            <w:pPr>
              <w:pStyle w:val="TableParagraph"/>
              <w:spacing w:before="61"/>
              <w:ind w:left="113"/>
              <w:rPr>
                <w:rFonts w:ascii="Helvetica" w:eastAsia="Helvetica" w:hAnsi="Helvetica" w:cs="Helvetica"/>
                <w:sz w:val="16"/>
                <w:szCs w:val="16"/>
              </w:rPr>
            </w:pPr>
            <w:r w:rsidRPr="00DB7F18">
              <w:rPr>
                <w:rFonts w:ascii="Helvetica"/>
                <w:color w:val="231F20"/>
                <w:sz w:val="16"/>
              </w:rPr>
              <w:t>EL</w:t>
            </w:r>
            <w:r w:rsidRPr="00DB7F18">
              <w:rPr>
                <w:rFonts w:ascii="Helvetica"/>
                <w:color w:val="231F20"/>
                <w:spacing w:val="-11"/>
                <w:sz w:val="16"/>
              </w:rPr>
              <w:t xml:space="preserve"> </w:t>
            </w:r>
            <w:r w:rsidRPr="00DB7F18">
              <w:rPr>
                <w:rFonts w:ascii="Helvetica"/>
                <w:color w:val="231F20"/>
                <w:sz w:val="16"/>
              </w:rPr>
              <w:t>2</w:t>
            </w:r>
          </w:p>
        </w:tc>
        <w:tc>
          <w:tcPr>
            <w:tcW w:w="3122" w:type="dxa"/>
            <w:tcBorders>
              <w:top w:val="nil"/>
              <w:left w:val="nil"/>
              <w:bottom w:val="nil"/>
              <w:right w:val="nil"/>
            </w:tcBorders>
            <w:shd w:val="clear" w:color="auto" w:fill="E6E7E8"/>
          </w:tcPr>
          <w:p w:rsidR="00FE04B7" w:rsidRPr="00DB7F18" w:rsidRDefault="006F0226">
            <w:pPr>
              <w:pStyle w:val="TableParagraph"/>
              <w:spacing w:before="61"/>
              <w:ind w:right="316"/>
              <w:jc w:val="right"/>
              <w:rPr>
                <w:rFonts w:ascii="Helvetica" w:eastAsia="Helvetica" w:hAnsi="Helvetica" w:cs="Helvetica"/>
                <w:sz w:val="16"/>
                <w:szCs w:val="16"/>
              </w:rPr>
            </w:pPr>
            <w:r w:rsidRPr="00DB7F18">
              <w:rPr>
                <w:rFonts w:ascii="Helvetica"/>
                <w:color w:val="231F20"/>
                <w:sz w:val="16"/>
              </w:rPr>
              <w:t>113,780</w:t>
            </w:r>
          </w:p>
        </w:tc>
        <w:tc>
          <w:tcPr>
            <w:tcW w:w="1549" w:type="dxa"/>
            <w:tcBorders>
              <w:top w:val="nil"/>
              <w:left w:val="nil"/>
              <w:bottom w:val="nil"/>
              <w:right w:val="nil"/>
            </w:tcBorders>
            <w:shd w:val="clear" w:color="auto" w:fill="E6E7E8"/>
          </w:tcPr>
          <w:p w:rsidR="00FE04B7" w:rsidRPr="00DB7F18" w:rsidRDefault="006F0226">
            <w:pPr>
              <w:pStyle w:val="TableParagraph"/>
              <w:spacing w:before="61"/>
              <w:ind w:right="109"/>
              <w:jc w:val="right"/>
              <w:rPr>
                <w:rFonts w:ascii="Helvetica" w:eastAsia="Helvetica" w:hAnsi="Helvetica" w:cs="Helvetica"/>
                <w:sz w:val="16"/>
                <w:szCs w:val="16"/>
              </w:rPr>
            </w:pPr>
            <w:r w:rsidRPr="00DB7F18">
              <w:rPr>
                <w:rFonts w:ascii="Helvetica"/>
                <w:color w:val="231F20"/>
                <w:sz w:val="16"/>
              </w:rPr>
              <w:t>131,953</w:t>
            </w:r>
          </w:p>
        </w:tc>
      </w:tr>
    </w:tbl>
    <w:p w:rsidR="00FE04B7" w:rsidRPr="00DB7F18" w:rsidRDefault="006F0226" w:rsidP="003227ED">
      <w:pPr>
        <w:pStyle w:val="Notes"/>
        <w:rPr>
          <w:rFonts w:hAnsi="Helvetica" w:cs="Helvetica"/>
          <w:szCs w:val="14"/>
        </w:rPr>
      </w:pPr>
      <w:r w:rsidRPr="00DB7F18">
        <w:rPr>
          <w:w w:val="85"/>
        </w:rPr>
        <w:t>APS</w:t>
      </w:r>
      <w:r w:rsidRPr="00DB7F18">
        <w:rPr>
          <w:spacing w:val="-19"/>
          <w:w w:val="85"/>
        </w:rPr>
        <w:t xml:space="preserve"> </w:t>
      </w:r>
      <w:r w:rsidRPr="00DB7F18">
        <w:rPr>
          <w:w w:val="85"/>
        </w:rPr>
        <w:t>=</w:t>
      </w:r>
      <w:r w:rsidRPr="00DB7F18">
        <w:rPr>
          <w:spacing w:val="-21"/>
          <w:w w:val="85"/>
        </w:rPr>
        <w:t xml:space="preserve"> </w:t>
      </w:r>
      <w:r w:rsidRPr="00DB7F18">
        <w:rPr>
          <w:w w:val="85"/>
        </w:rPr>
        <w:t>Australian</w:t>
      </w:r>
      <w:r w:rsidRPr="00DB7F18">
        <w:rPr>
          <w:spacing w:val="-19"/>
          <w:w w:val="85"/>
        </w:rPr>
        <w:t xml:space="preserve"> </w:t>
      </w:r>
      <w:r w:rsidRPr="00DB7F18">
        <w:rPr>
          <w:w w:val="85"/>
        </w:rPr>
        <w:t>Public</w:t>
      </w:r>
      <w:r w:rsidRPr="00DB7F18">
        <w:rPr>
          <w:spacing w:val="-19"/>
          <w:w w:val="85"/>
        </w:rPr>
        <w:t xml:space="preserve"> </w:t>
      </w:r>
      <w:r w:rsidRPr="00DB7F18">
        <w:rPr>
          <w:w w:val="85"/>
        </w:rPr>
        <w:t>Service;</w:t>
      </w:r>
      <w:r w:rsidRPr="00DB7F18">
        <w:rPr>
          <w:spacing w:val="-19"/>
          <w:w w:val="85"/>
        </w:rPr>
        <w:t xml:space="preserve"> </w:t>
      </w:r>
      <w:r w:rsidRPr="00DB7F18">
        <w:rPr>
          <w:w w:val="85"/>
        </w:rPr>
        <w:t>EL</w:t>
      </w:r>
      <w:r w:rsidRPr="00DB7F18">
        <w:rPr>
          <w:spacing w:val="-19"/>
          <w:w w:val="85"/>
        </w:rPr>
        <w:t xml:space="preserve"> </w:t>
      </w:r>
      <w:r w:rsidRPr="00DB7F18">
        <w:rPr>
          <w:w w:val="85"/>
        </w:rPr>
        <w:t>=</w:t>
      </w:r>
      <w:r w:rsidRPr="00DB7F18">
        <w:rPr>
          <w:spacing w:val="-19"/>
          <w:w w:val="85"/>
        </w:rPr>
        <w:t xml:space="preserve"> </w:t>
      </w:r>
      <w:r w:rsidRPr="00DB7F18">
        <w:rPr>
          <w:w w:val="85"/>
        </w:rPr>
        <w:t>Executive</w:t>
      </w:r>
      <w:r w:rsidRPr="00DB7F18">
        <w:rPr>
          <w:spacing w:val="-19"/>
          <w:w w:val="85"/>
        </w:rPr>
        <w:t xml:space="preserve"> </w:t>
      </w:r>
      <w:r w:rsidRPr="00DB7F18">
        <w:rPr>
          <w:w w:val="85"/>
        </w:rPr>
        <w:t>Level</w:t>
      </w:r>
    </w:p>
    <w:p w:rsidR="00FE04B7" w:rsidRPr="00DB7F18" w:rsidRDefault="006F0226" w:rsidP="003227ED">
      <w:pPr>
        <w:pStyle w:val="Notes"/>
        <w:rPr>
          <w:rFonts w:hAnsi="Helvetica" w:cs="Helvetica"/>
          <w:szCs w:val="14"/>
        </w:rPr>
      </w:pPr>
      <w:r w:rsidRPr="00DB7F18">
        <w:rPr>
          <w:rFonts w:hAnsi="Helvetica" w:cs="Helvetica"/>
          <w:w w:val="85"/>
          <w:szCs w:val="14"/>
        </w:rPr>
        <w:t>Note:</w:t>
      </w:r>
      <w:r w:rsidRPr="00DB7F18">
        <w:rPr>
          <w:rFonts w:hAnsi="Helvetica" w:cs="Helvetica"/>
          <w:spacing w:val="-21"/>
          <w:w w:val="85"/>
          <w:szCs w:val="14"/>
        </w:rPr>
        <w:t xml:space="preserve"> </w:t>
      </w:r>
      <w:r w:rsidRPr="00DB7F18">
        <w:rPr>
          <w:rFonts w:hAnsi="Helvetica" w:cs="Helvetica"/>
          <w:w w:val="85"/>
          <w:szCs w:val="14"/>
        </w:rPr>
        <w:t>Salary</w:t>
      </w:r>
      <w:r w:rsidRPr="00DB7F18">
        <w:rPr>
          <w:rFonts w:hAnsi="Helvetica" w:cs="Helvetica"/>
          <w:spacing w:val="-19"/>
          <w:w w:val="85"/>
          <w:szCs w:val="14"/>
        </w:rPr>
        <w:t xml:space="preserve"> </w:t>
      </w:r>
      <w:r w:rsidRPr="00DB7F18">
        <w:rPr>
          <w:rFonts w:hAnsi="Helvetica" w:cs="Helvetica"/>
          <w:w w:val="85"/>
          <w:szCs w:val="14"/>
        </w:rPr>
        <w:t>ranges</w:t>
      </w:r>
      <w:r w:rsidRPr="00DB7F18">
        <w:rPr>
          <w:rFonts w:hAnsi="Helvetica" w:cs="Helvetica"/>
          <w:spacing w:val="-19"/>
          <w:w w:val="85"/>
          <w:szCs w:val="14"/>
        </w:rPr>
        <w:t xml:space="preserve"> </w:t>
      </w:r>
      <w:r w:rsidRPr="00DB7F18">
        <w:rPr>
          <w:rFonts w:hAnsi="Helvetica" w:cs="Helvetica"/>
          <w:w w:val="85"/>
          <w:szCs w:val="14"/>
        </w:rPr>
        <w:t>are</w:t>
      </w:r>
      <w:r w:rsidRPr="00DB7F18">
        <w:rPr>
          <w:rFonts w:hAnsi="Helvetica" w:cs="Helvetica"/>
          <w:spacing w:val="-19"/>
          <w:w w:val="85"/>
          <w:szCs w:val="14"/>
        </w:rPr>
        <w:t xml:space="preserve"> </w:t>
      </w:r>
      <w:r w:rsidRPr="00DB7F18">
        <w:rPr>
          <w:rFonts w:hAnsi="Helvetica" w:cs="Helvetica"/>
          <w:w w:val="85"/>
          <w:szCs w:val="14"/>
        </w:rPr>
        <w:t>from</w:t>
      </w:r>
      <w:r w:rsidRPr="00DB7F18">
        <w:rPr>
          <w:rFonts w:hAnsi="Helvetica" w:cs="Helvetica"/>
          <w:spacing w:val="-19"/>
          <w:w w:val="85"/>
          <w:szCs w:val="14"/>
        </w:rPr>
        <w:t xml:space="preserve"> </w:t>
      </w:r>
      <w:r w:rsidRPr="00DB7F18">
        <w:rPr>
          <w:rFonts w:hAnsi="Helvetica" w:cs="Helvetica"/>
          <w:w w:val="85"/>
          <w:szCs w:val="14"/>
        </w:rPr>
        <w:t>the</w:t>
      </w:r>
      <w:r w:rsidRPr="00DB7F18">
        <w:rPr>
          <w:rFonts w:hAnsi="Helvetica" w:cs="Helvetica"/>
          <w:spacing w:val="-19"/>
          <w:w w:val="85"/>
          <w:szCs w:val="14"/>
        </w:rPr>
        <w:t xml:space="preserve"> </w:t>
      </w:r>
      <w:r w:rsidRPr="00DB7F18">
        <w:rPr>
          <w:rFonts w:hAnsi="Helvetica" w:cs="Helvetica"/>
          <w:w w:val="85"/>
          <w:szCs w:val="14"/>
        </w:rPr>
        <w:t>PSR</w:t>
      </w:r>
      <w:r w:rsidRPr="00DB7F18">
        <w:rPr>
          <w:rFonts w:hAnsi="Helvetica" w:cs="Helvetica"/>
          <w:spacing w:val="-19"/>
          <w:w w:val="85"/>
          <w:szCs w:val="14"/>
        </w:rPr>
        <w:t xml:space="preserve"> </w:t>
      </w:r>
      <w:r w:rsidRPr="00DB7F18">
        <w:rPr>
          <w:rFonts w:hAnsi="Helvetica" w:cs="Helvetica"/>
          <w:w w:val="85"/>
          <w:szCs w:val="14"/>
        </w:rPr>
        <w:t>Enterprise</w:t>
      </w:r>
      <w:r w:rsidRPr="00DB7F18">
        <w:rPr>
          <w:rFonts w:hAnsi="Helvetica" w:cs="Helvetica"/>
          <w:spacing w:val="-21"/>
          <w:w w:val="85"/>
          <w:szCs w:val="14"/>
        </w:rPr>
        <w:t xml:space="preserve"> </w:t>
      </w:r>
      <w:r w:rsidRPr="00DB7F18">
        <w:rPr>
          <w:rFonts w:hAnsi="Helvetica" w:cs="Helvetica"/>
          <w:w w:val="85"/>
          <w:szCs w:val="14"/>
        </w:rPr>
        <w:t>Agreement</w:t>
      </w:r>
      <w:r w:rsidRPr="00DB7F18">
        <w:rPr>
          <w:rFonts w:hAnsi="Helvetica" w:cs="Helvetica"/>
          <w:spacing w:val="-19"/>
          <w:w w:val="85"/>
          <w:szCs w:val="14"/>
        </w:rPr>
        <w:t xml:space="preserve"> </w:t>
      </w:r>
      <w:r w:rsidRPr="00DB7F18">
        <w:rPr>
          <w:rFonts w:hAnsi="Helvetica" w:cs="Helvetica"/>
          <w:w w:val="85"/>
          <w:szCs w:val="14"/>
        </w:rPr>
        <w:t>2012</w:t>
      </w:r>
      <w:r w:rsidRPr="00DB7F18">
        <w:rPr>
          <w:rFonts w:hAnsi="Helvetica" w:cs="Helvetica"/>
          <w:w w:val="85"/>
          <w:szCs w:val="14"/>
        </w:rPr>
        <w:t>–</w:t>
      </w:r>
      <w:r w:rsidRPr="00DB7F18">
        <w:rPr>
          <w:rFonts w:hAnsi="Helvetica" w:cs="Helvetica"/>
          <w:w w:val="85"/>
          <w:szCs w:val="14"/>
        </w:rPr>
        <w:t>14.</w:t>
      </w:r>
    </w:p>
    <w:p w:rsidR="003227ED" w:rsidRDefault="003227ED" w:rsidP="003227ED">
      <w:pPr>
        <w:pStyle w:val="Heading4"/>
        <w:spacing w:before="99"/>
        <w:ind w:left="0"/>
        <w:rPr>
          <w:color w:val="277DA9"/>
          <w:spacing w:val="-3"/>
          <w:w w:val="90"/>
        </w:rPr>
      </w:pPr>
      <w:r>
        <w:rPr>
          <w:color w:val="277DA9"/>
          <w:spacing w:val="-3"/>
          <w:w w:val="90"/>
        </w:rPr>
        <w:br w:type="page"/>
      </w:r>
    </w:p>
    <w:p w:rsidR="00FE04B7" w:rsidRPr="00DB7F18" w:rsidRDefault="006F0226" w:rsidP="003227ED">
      <w:pPr>
        <w:pStyle w:val="Heading4"/>
        <w:spacing w:before="99"/>
        <w:ind w:left="0"/>
      </w:pPr>
      <w:r w:rsidRPr="00DB7F18">
        <w:rPr>
          <w:color w:val="277DA9"/>
          <w:spacing w:val="-3"/>
          <w:w w:val="90"/>
        </w:rPr>
        <w:lastRenderedPageBreak/>
        <w:t>Table</w:t>
      </w:r>
      <w:r w:rsidRPr="00DB7F18">
        <w:rPr>
          <w:color w:val="277DA9"/>
          <w:spacing w:val="-30"/>
          <w:w w:val="90"/>
        </w:rPr>
        <w:t xml:space="preserve"> </w:t>
      </w:r>
      <w:r w:rsidRPr="00DB7F18">
        <w:rPr>
          <w:color w:val="277DA9"/>
          <w:w w:val="90"/>
        </w:rPr>
        <w:t>7:</w:t>
      </w:r>
      <w:r w:rsidRPr="00DB7F18">
        <w:rPr>
          <w:color w:val="277DA9"/>
          <w:spacing w:val="-33"/>
          <w:w w:val="90"/>
        </w:rPr>
        <w:t xml:space="preserve"> </w:t>
      </w:r>
      <w:r w:rsidRPr="00DB7F18">
        <w:rPr>
          <w:color w:val="277DA9"/>
          <w:w w:val="90"/>
        </w:rPr>
        <w:t>PSR</w:t>
      </w:r>
      <w:r w:rsidRPr="00DB7F18">
        <w:rPr>
          <w:color w:val="277DA9"/>
          <w:spacing w:val="-30"/>
          <w:w w:val="90"/>
        </w:rPr>
        <w:t xml:space="preserve"> </w:t>
      </w:r>
      <w:r w:rsidRPr="00DB7F18">
        <w:rPr>
          <w:color w:val="277DA9"/>
          <w:w w:val="90"/>
        </w:rPr>
        <w:t>Panel</w:t>
      </w:r>
      <w:r w:rsidRPr="00DB7F18">
        <w:rPr>
          <w:color w:val="277DA9"/>
          <w:spacing w:val="-30"/>
          <w:w w:val="90"/>
        </w:rPr>
        <w:t xml:space="preserve"> </w:t>
      </w:r>
      <w:r w:rsidRPr="00DB7F18">
        <w:rPr>
          <w:color w:val="277DA9"/>
          <w:w w:val="90"/>
        </w:rPr>
        <w:t>members</w:t>
      </w:r>
    </w:p>
    <w:p w:rsidR="00FE04B7" w:rsidRPr="00DB7F18" w:rsidRDefault="00FE04B7">
      <w:pPr>
        <w:spacing w:before="4"/>
        <w:rPr>
          <w:rFonts w:ascii="Arial" w:eastAsia="Arial" w:hAnsi="Arial" w:cs="Arial"/>
          <w:sz w:val="11"/>
          <w:szCs w:val="11"/>
        </w:rPr>
      </w:pPr>
    </w:p>
    <w:tbl>
      <w:tblPr>
        <w:tblW w:w="0" w:type="auto"/>
        <w:tblLayout w:type="fixed"/>
        <w:tblCellMar>
          <w:left w:w="0" w:type="dxa"/>
          <w:right w:w="0" w:type="dxa"/>
        </w:tblCellMar>
        <w:tblLook w:val="01E0" w:firstRow="1" w:lastRow="1" w:firstColumn="1" w:lastColumn="1" w:noHBand="0" w:noVBand="0"/>
      </w:tblPr>
      <w:tblGrid>
        <w:gridCol w:w="2272"/>
        <w:gridCol w:w="2375"/>
        <w:gridCol w:w="1859"/>
        <w:gridCol w:w="1199"/>
      </w:tblGrid>
      <w:tr w:rsidR="00FE04B7" w:rsidRPr="00DB7F18" w:rsidTr="003227ED">
        <w:trPr>
          <w:trHeight w:hRule="exact" w:val="346"/>
        </w:trPr>
        <w:tc>
          <w:tcPr>
            <w:tcW w:w="2272" w:type="dxa"/>
            <w:tcBorders>
              <w:top w:val="nil"/>
              <w:left w:val="nil"/>
              <w:bottom w:val="nil"/>
              <w:right w:val="nil"/>
            </w:tcBorders>
            <w:shd w:val="clear" w:color="auto" w:fill="277DA9"/>
          </w:tcPr>
          <w:p w:rsidR="00FE04B7" w:rsidRPr="00DB7F18" w:rsidRDefault="006F0226">
            <w:pPr>
              <w:pStyle w:val="TableParagraph"/>
              <w:spacing w:before="80"/>
              <w:ind w:left="113"/>
              <w:rPr>
                <w:rFonts w:ascii="Helvetica Neue" w:eastAsia="Helvetica Neue" w:hAnsi="Helvetica Neue" w:cs="Helvetica Neue"/>
                <w:sz w:val="18"/>
                <w:szCs w:val="18"/>
              </w:rPr>
            </w:pPr>
            <w:r w:rsidRPr="00DB7F18">
              <w:rPr>
                <w:rFonts w:ascii="Helvetica Neue"/>
                <w:b/>
                <w:color w:val="FFFFFF"/>
                <w:sz w:val="18"/>
              </w:rPr>
              <w:t>Location</w:t>
            </w:r>
          </w:p>
        </w:tc>
        <w:tc>
          <w:tcPr>
            <w:tcW w:w="2375" w:type="dxa"/>
            <w:tcBorders>
              <w:top w:val="nil"/>
              <w:left w:val="nil"/>
              <w:bottom w:val="nil"/>
              <w:right w:val="nil"/>
            </w:tcBorders>
            <w:shd w:val="clear" w:color="auto" w:fill="277DA9"/>
          </w:tcPr>
          <w:p w:rsidR="00FE04B7" w:rsidRPr="00DB7F18" w:rsidRDefault="006F0226">
            <w:pPr>
              <w:pStyle w:val="TableParagraph"/>
              <w:spacing w:before="80"/>
              <w:ind w:right="555"/>
              <w:jc w:val="right"/>
              <w:rPr>
                <w:rFonts w:ascii="Helvetica Neue" w:eastAsia="Helvetica Neue" w:hAnsi="Helvetica Neue" w:cs="Helvetica Neue"/>
                <w:sz w:val="18"/>
                <w:szCs w:val="18"/>
              </w:rPr>
            </w:pPr>
            <w:r w:rsidRPr="00DB7F18">
              <w:rPr>
                <w:rFonts w:ascii="Helvetica Neue"/>
                <w:b/>
                <w:color w:val="FFFFFF"/>
                <w:sz w:val="18"/>
              </w:rPr>
              <w:t>Male</w:t>
            </w:r>
          </w:p>
        </w:tc>
        <w:tc>
          <w:tcPr>
            <w:tcW w:w="1859" w:type="dxa"/>
            <w:tcBorders>
              <w:top w:val="nil"/>
              <w:left w:val="nil"/>
              <w:bottom w:val="nil"/>
              <w:right w:val="nil"/>
            </w:tcBorders>
            <w:shd w:val="clear" w:color="auto" w:fill="277DA9"/>
          </w:tcPr>
          <w:p w:rsidR="00FE04B7" w:rsidRPr="00DB7F18" w:rsidRDefault="006F0226">
            <w:pPr>
              <w:pStyle w:val="TableParagraph"/>
              <w:spacing w:before="80"/>
              <w:ind w:right="662"/>
              <w:jc w:val="right"/>
              <w:rPr>
                <w:rFonts w:ascii="Helvetica Neue" w:eastAsia="Helvetica Neue" w:hAnsi="Helvetica Neue" w:cs="Helvetica Neue"/>
                <w:sz w:val="18"/>
                <w:szCs w:val="18"/>
              </w:rPr>
            </w:pPr>
            <w:r w:rsidRPr="00DB7F18">
              <w:rPr>
                <w:rFonts w:ascii="Helvetica Neue"/>
                <w:b/>
                <w:color w:val="FFFFFF"/>
                <w:sz w:val="18"/>
              </w:rPr>
              <w:t>Female</w:t>
            </w:r>
          </w:p>
        </w:tc>
        <w:tc>
          <w:tcPr>
            <w:tcW w:w="1199" w:type="dxa"/>
            <w:tcBorders>
              <w:top w:val="nil"/>
              <w:left w:val="nil"/>
              <w:bottom w:val="nil"/>
              <w:right w:val="nil"/>
            </w:tcBorders>
            <w:shd w:val="clear" w:color="auto" w:fill="277DA9"/>
          </w:tcPr>
          <w:p w:rsidR="00FE04B7" w:rsidRPr="00DB7F18" w:rsidRDefault="006F0226">
            <w:pPr>
              <w:pStyle w:val="TableParagraph"/>
              <w:spacing w:before="80"/>
              <w:ind w:right="109"/>
              <w:jc w:val="right"/>
              <w:rPr>
                <w:rFonts w:ascii="Helvetica Neue" w:eastAsia="Helvetica Neue" w:hAnsi="Helvetica Neue" w:cs="Helvetica Neue"/>
                <w:sz w:val="18"/>
                <w:szCs w:val="18"/>
              </w:rPr>
            </w:pPr>
            <w:r w:rsidRPr="00DB7F18">
              <w:rPr>
                <w:rFonts w:ascii="Helvetica Neue"/>
                <w:b/>
                <w:color w:val="FFFFFF"/>
                <w:spacing w:val="-3"/>
                <w:sz w:val="18"/>
              </w:rPr>
              <w:t>Total</w:t>
            </w:r>
          </w:p>
        </w:tc>
      </w:tr>
      <w:tr w:rsidR="00FE04B7" w:rsidRPr="00DB7F18" w:rsidTr="003227ED">
        <w:trPr>
          <w:trHeight w:hRule="exact" w:val="284"/>
        </w:trPr>
        <w:tc>
          <w:tcPr>
            <w:tcW w:w="2272" w:type="dxa"/>
            <w:tcBorders>
              <w:top w:val="nil"/>
              <w:left w:val="nil"/>
              <w:bottom w:val="single" w:sz="2" w:space="0" w:color="FFFFFF"/>
              <w:right w:val="nil"/>
            </w:tcBorders>
            <w:shd w:val="clear" w:color="auto" w:fill="E6E7E8"/>
          </w:tcPr>
          <w:p w:rsidR="00FE04B7" w:rsidRPr="00DB7F18" w:rsidRDefault="006F0226">
            <w:pPr>
              <w:pStyle w:val="TableParagraph"/>
              <w:spacing w:before="76"/>
              <w:ind w:left="113"/>
              <w:rPr>
                <w:rFonts w:ascii="Helvetica" w:eastAsia="Helvetica" w:hAnsi="Helvetica" w:cs="Helvetica"/>
                <w:sz w:val="16"/>
                <w:szCs w:val="16"/>
              </w:rPr>
            </w:pPr>
            <w:r w:rsidRPr="00DB7F18">
              <w:rPr>
                <w:rFonts w:ascii="Helvetica"/>
                <w:color w:val="231F20"/>
                <w:sz w:val="16"/>
              </w:rPr>
              <w:t>ACT</w:t>
            </w:r>
          </w:p>
        </w:tc>
        <w:tc>
          <w:tcPr>
            <w:tcW w:w="2375" w:type="dxa"/>
            <w:tcBorders>
              <w:top w:val="nil"/>
              <w:left w:val="nil"/>
              <w:bottom w:val="single" w:sz="2" w:space="0" w:color="FFFFFF"/>
              <w:right w:val="nil"/>
            </w:tcBorders>
            <w:shd w:val="clear" w:color="auto" w:fill="E6E7E8"/>
          </w:tcPr>
          <w:p w:rsidR="00FE04B7" w:rsidRPr="00DB7F18" w:rsidRDefault="006F0226">
            <w:pPr>
              <w:pStyle w:val="TableParagraph"/>
              <w:spacing w:before="76"/>
              <w:ind w:right="557"/>
              <w:jc w:val="right"/>
              <w:rPr>
                <w:rFonts w:ascii="Helvetica" w:eastAsia="Helvetica" w:hAnsi="Helvetica" w:cs="Helvetica"/>
                <w:sz w:val="16"/>
                <w:szCs w:val="16"/>
              </w:rPr>
            </w:pPr>
            <w:r w:rsidRPr="00DB7F18">
              <w:rPr>
                <w:rFonts w:ascii="Helvetica"/>
                <w:color w:val="231F20"/>
                <w:w w:val="95"/>
                <w:sz w:val="16"/>
              </w:rPr>
              <w:t>3</w:t>
            </w:r>
          </w:p>
        </w:tc>
        <w:tc>
          <w:tcPr>
            <w:tcW w:w="1859" w:type="dxa"/>
            <w:tcBorders>
              <w:top w:val="nil"/>
              <w:left w:val="nil"/>
              <w:bottom w:val="single" w:sz="2" w:space="0" w:color="FFFFFF"/>
              <w:right w:val="nil"/>
            </w:tcBorders>
            <w:shd w:val="clear" w:color="auto" w:fill="E6E7E8"/>
          </w:tcPr>
          <w:p w:rsidR="00FE04B7" w:rsidRPr="00DB7F18" w:rsidRDefault="006F0226">
            <w:pPr>
              <w:pStyle w:val="TableParagraph"/>
              <w:spacing w:before="76"/>
              <w:ind w:right="664"/>
              <w:jc w:val="right"/>
              <w:rPr>
                <w:rFonts w:ascii="Helvetica" w:eastAsia="Helvetica" w:hAnsi="Helvetica" w:cs="Helvetica"/>
                <w:sz w:val="16"/>
                <w:szCs w:val="16"/>
              </w:rPr>
            </w:pPr>
            <w:r w:rsidRPr="00DB7F18">
              <w:rPr>
                <w:rFonts w:ascii="Helvetica"/>
                <w:color w:val="231F20"/>
                <w:w w:val="95"/>
                <w:sz w:val="16"/>
              </w:rPr>
              <w:t>4</w:t>
            </w:r>
          </w:p>
        </w:tc>
        <w:tc>
          <w:tcPr>
            <w:tcW w:w="1199" w:type="dxa"/>
            <w:tcBorders>
              <w:top w:val="nil"/>
              <w:left w:val="nil"/>
              <w:bottom w:val="single" w:sz="2" w:space="0" w:color="FFFFFF"/>
              <w:right w:val="nil"/>
            </w:tcBorders>
            <w:shd w:val="clear" w:color="auto" w:fill="E6E7E8"/>
          </w:tcPr>
          <w:p w:rsidR="00FE04B7" w:rsidRPr="00DB7F18" w:rsidRDefault="006F0226">
            <w:pPr>
              <w:pStyle w:val="TableParagraph"/>
              <w:spacing w:before="76"/>
              <w:ind w:right="111"/>
              <w:jc w:val="right"/>
              <w:rPr>
                <w:rFonts w:ascii="Helvetica" w:eastAsia="Helvetica" w:hAnsi="Helvetica" w:cs="Helvetica"/>
                <w:sz w:val="16"/>
                <w:szCs w:val="16"/>
              </w:rPr>
            </w:pPr>
            <w:r w:rsidRPr="00DB7F18">
              <w:rPr>
                <w:rFonts w:ascii="Helvetica"/>
                <w:color w:val="231F20"/>
                <w:w w:val="95"/>
                <w:sz w:val="16"/>
              </w:rPr>
              <w:t>7</w:t>
            </w:r>
          </w:p>
        </w:tc>
      </w:tr>
      <w:tr w:rsidR="00FE04B7" w:rsidRPr="00DB7F18" w:rsidTr="003227ED">
        <w:trPr>
          <w:trHeight w:hRule="exact" w:val="284"/>
        </w:trPr>
        <w:tc>
          <w:tcPr>
            <w:tcW w:w="2272"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73"/>
              <w:ind w:left="113"/>
              <w:rPr>
                <w:rFonts w:ascii="Helvetica" w:eastAsia="Helvetica" w:hAnsi="Helvetica" w:cs="Helvetica"/>
                <w:sz w:val="16"/>
                <w:szCs w:val="16"/>
              </w:rPr>
            </w:pPr>
            <w:r w:rsidRPr="00DB7F18">
              <w:rPr>
                <w:rFonts w:ascii="Helvetica"/>
                <w:color w:val="231F20"/>
                <w:sz w:val="16"/>
              </w:rPr>
              <w:t>NSW</w:t>
            </w:r>
          </w:p>
        </w:tc>
        <w:tc>
          <w:tcPr>
            <w:tcW w:w="2375"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73"/>
              <w:ind w:right="555"/>
              <w:jc w:val="right"/>
              <w:rPr>
                <w:rFonts w:ascii="Helvetica" w:eastAsia="Helvetica" w:hAnsi="Helvetica" w:cs="Helvetica"/>
                <w:sz w:val="16"/>
                <w:szCs w:val="16"/>
              </w:rPr>
            </w:pPr>
            <w:r w:rsidRPr="00DB7F18">
              <w:rPr>
                <w:rFonts w:ascii="Helvetica"/>
                <w:color w:val="231F20"/>
                <w:sz w:val="16"/>
              </w:rPr>
              <w:t>21</w:t>
            </w:r>
          </w:p>
        </w:tc>
        <w:tc>
          <w:tcPr>
            <w:tcW w:w="1859"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73"/>
              <w:ind w:right="663"/>
              <w:jc w:val="right"/>
              <w:rPr>
                <w:rFonts w:ascii="Helvetica" w:eastAsia="Helvetica" w:hAnsi="Helvetica" w:cs="Helvetica"/>
                <w:sz w:val="16"/>
                <w:szCs w:val="16"/>
              </w:rPr>
            </w:pPr>
            <w:r w:rsidRPr="00DB7F18">
              <w:rPr>
                <w:rFonts w:ascii="Helvetica"/>
                <w:color w:val="231F20"/>
                <w:sz w:val="16"/>
              </w:rPr>
              <w:t>11</w:t>
            </w:r>
          </w:p>
        </w:tc>
        <w:tc>
          <w:tcPr>
            <w:tcW w:w="1199"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73"/>
              <w:ind w:right="109"/>
              <w:jc w:val="right"/>
              <w:rPr>
                <w:rFonts w:ascii="Helvetica" w:eastAsia="Helvetica" w:hAnsi="Helvetica" w:cs="Helvetica"/>
                <w:sz w:val="16"/>
                <w:szCs w:val="16"/>
              </w:rPr>
            </w:pPr>
            <w:r w:rsidRPr="00DB7F18">
              <w:rPr>
                <w:rFonts w:ascii="Helvetica"/>
                <w:color w:val="231F20"/>
                <w:sz w:val="16"/>
              </w:rPr>
              <w:t>32</w:t>
            </w:r>
          </w:p>
        </w:tc>
      </w:tr>
      <w:tr w:rsidR="00FE04B7" w:rsidRPr="00DB7F18" w:rsidTr="003227ED">
        <w:trPr>
          <w:trHeight w:hRule="exact" w:val="290"/>
        </w:trPr>
        <w:tc>
          <w:tcPr>
            <w:tcW w:w="2272" w:type="dxa"/>
            <w:tcBorders>
              <w:top w:val="single" w:sz="2" w:space="0" w:color="FFFFFF"/>
              <w:left w:val="nil"/>
              <w:bottom w:val="nil"/>
              <w:right w:val="nil"/>
            </w:tcBorders>
            <w:shd w:val="clear" w:color="auto" w:fill="E6E7E8"/>
          </w:tcPr>
          <w:p w:rsidR="00FE04B7" w:rsidRPr="00DB7F18" w:rsidRDefault="006F0226">
            <w:pPr>
              <w:pStyle w:val="TableParagraph"/>
              <w:spacing w:before="73"/>
              <w:ind w:left="113"/>
              <w:rPr>
                <w:rFonts w:ascii="Helvetica" w:eastAsia="Helvetica" w:hAnsi="Helvetica" w:cs="Helvetica"/>
                <w:sz w:val="16"/>
                <w:szCs w:val="16"/>
              </w:rPr>
            </w:pPr>
            <w:r w:rsidRPr="00DB7F18">
              <w:rPr>
                <w:rFonts w:ascii="Helvetica"/>
                <w:color w:val="231F20"/>
                <w:sz w:val="16"/>
              </w:rPr>
              <w:t>NT</w:t>
            </w:r>
          </w:p>
        </w:tc>
        <w:tc>
          <w:tcPr>
            <w:tcW w:w="2375" w:type="dxa"/>
            <w:tcBorders>
              <w:top w:val="single" w:sz="2" w:space="0" w:color="FFFFFF"/>
              <w:left w:val="nil"/>
              <w:bottom w:val="nil"/>
              <w:right w:val="nil"/>
            </w:tcBorders>
            <w:shd w:val="clear" w:color="auto" w:fill="E6E7E8"/>
          </w:tcPr>
          <w:p w:rsidR="00FE04B7" w:rsidRPr="00DB7F18" w:rsidRDefault="006F0226">
            <w:pPr>
              <w:pStyle w:val="TableParagraph"/>
              <w:spacing w:before="73"/>
              <w:ind w:right="557"/>
              <w:jc w:val="right"/>
              <w:rPr>
                <w:rFonts w:ascii="Helvetica" w:eastAsia="Helvetica" w:hAnsi="Helvetica" w:cs="Helvetica"/>
                <w:sz w:val="16"/>
                <w:szCs w:val="16"/>
              </w:rPr>
            </w:pPr>
            <w:r w:rsidRPr="00DB7F18">
              <w:rPr>
                <w:rFonts w:ascii="Helvetica"/>
                <w:color w:val="231F20"/>
                <w:w w:val="95"/>
                <w:sz w:val="16"/>
              </w:rPr>
              <w:t>1</w:t>
            </w:r>
          </w:p>
        </w:tc>
        <w:tc>
          <w:tcPr>
            <w:tcW w:w="1859" w:type="dxa"/>
            <w:tcBorders>
              <w:top w:val="single" w:sz="2" w:space="0" w:color="FFFFFF"/>
              <w:left w:val="nil"/>
              <w:bottom w:val="nil"/>
              <w:right w:val="nil"/>
            </w:tcBorders>
            <w:shd w:val="clear" w:color="auto" w:fill="E6E7E8"/>
          </w:tcPr>
          <w:p w:rsidR="00FE04B7" w:rsidRPr="00DB7F18" w:rsidRDefault="006F0226">
            <w:pPr>
              <w:pStyle w:val="TableParagraph"/>
              <w:spacing w:before="73"/>
              <w:ind w:right="664"/>
              <w:jc w:val="right"/>
              <w:rPr>
                <w:rFonts w:ascii="Helvetica" w:eastAsia="Helvetica" w:hAnsi="Helvetica" w:cs="Helvetica"/>
                <w:sz w:val="16"/>
                <w:szCs w:val="16"/>
              </w:rPr>
            </w:pPr>
            <w:r w:rsidRPr="00DB7F18">
              <w:rPr>
                <w:rFonts w:ascii="Helvetica"/>
                <w:color w:val="231F20"/>
                <w:w w:val="95"/>
                <w:sz w:val="16"/>
              </w:rPr>
              <w:t>1</w:t>
            </w:r>
          </w:p>
        </w:tc>
        <w:tc>
          <w:tcPr>
            <w:tcW w:w="1199" w:type="dxa"/>
            <w:tcBorders>
              <w:top w:val="single" w:sz="2" w:space="0" w:color="FFFFFF"/>
              <w:left w:val="nil"/>
              <w:bottom w:val="nil"/>
              <w:right w:val="nil"/>
            </w:tcBorders>
            <w:shd w:val="clear" w:color="auto" w:fill="E6E7E8"/>
          </w:tcPr>
          <w:p w:rsidR="00FE04B7" w:rsidRPr="00DB7F18" w:rsidRDefault="006F0226">
            <w:pPr>
              <w:pStyle w:val="TableParagraph"/>
              <w:spacing w:before="73"/>
              <w:ind w:right="111"/>
              <w:jc w:val="right"/>
              <w:rPr>
                <w:rFonts w:ascii="Helvetica" w:eastAsia="Helvetica" w:hAnsi="Helvetica" w:cs="Helvetica"/>
                <w:sz w:val="16"/>
                <w:szCs w:val="16"/>
              </w:rPr>
            </w:pPr>
            <w:r w:rsidRPr="00DB7F18">
              <w:rPr>
                <w:rFonts w:ascii="Helvetica"/>
                <w:color w:val="231F20"/>
                <w:w w:val="95"/>
                <w:sz w:val="16"/>
              </w:rPr>
              <w:t>2</w:t>
            </w:r>
          </w:p>
        </w:tc>
      </w:tr>
      <w:tr w:rsidR="00FE04B7" w:rsidRPr="00DB7F18" w:rsidTr="003227ED">
        <w:trPr>
          <w:trHeight w:hRule="exact" w:val="278"/>
        </w:trPr>
        <w:tc>
          <w:tcPr>
            <w:tcW w:w="2272" w:type="dxa"/>
            <w:tcBorders>
              <w:top w:val="nil"/>
              <w:left w:val="nil"/>
              <w:bottom w:val="single" w:sz="2" w:space="0" w:color="FFFFFF"/>
              <w:right w:val="nil"/>
            </w:tcBorders>
            <w:shd w:val="clear" w:color="auto" w:fill="E6E7E8"/>
          </w:tcPr>
          <w:p w:rsidR="00FE04B7" w:rsidRPr="00DB7F18" w:rsidRDefault="006F0226">
            <w:pPr>
              <w:pStyle w:val="TableParagraph"/>
              <w:spacing w:before="70"/>
              <w:ind w:left="113"/>
              <w:rPr>
                <w:rFonts w:ascii="Helvetica" w:eastAsia="Helvetica" w:hAnsi="Helvetica" w:cs="Helvetica"/>
                <w:sz w:val="16"/>
                <w:szCs w:val="16"/>
              </w:rPr>
            </w:pPr>
            <w:r w:rsidRPr="00DB7F18">
              <w:rPr>
                <w:rFonts w:ascii="Helvetica"/>
                <w:color w:val="231F20"/>
                <w:sz w:val="16"/>
              </w:rPr>
              <w:t>Qld</w:t>
            </w:r>
          </w:p>
        </w:tc>
        <w:tc>
          <w:tcPr>
            <w:tcW w:w="2375" w:type="dxa"/>
            <w:tcBorders>
              <w:top w:val="nil"/>
              <w:left w:val="nil"/>
              <w:bottom w:val="single" w:sz="2" w:space="0" w:color="FFFFFF"/>
              <w:right w:val="nil"/>
            </w:tcBorders>
            <w:shd w:val="clear" w:color="auto" w:fill="E6E7E8"/>
          </w:tcPr>
          <w:p w:rsidR="00FE04B7" w:rsidRPr="00DB7F18" w:rsidRDefault="006F0226">
            <w:pPr>
              <w:pStyle w:val="TableParagraph"/>
              <w:spacing w:before="70"/>
              <w:ind w:right="555"/>
              <w:jc w:val="right"/>
              <w:rPr>
                <w:rFonts w:ascii="Helvetica" w:eastAsia="Helvetica" w:hAnsi="Helvetica" w:cs="Helvetica"/>
                <w:sz w:val="16"/>
                <w:szCs w:val="16"/>
              </w:rPr>
            </w:pPr>
            <w:r w:rsidRPr="00DB7F18">
              <w:rPr>
                <w:rFonts w:ascii="Helvetica"/>
                <w:color w:val="231F20"/>
                <w:sz w:val="16"/>
              </w:rPr>
              <w:t>10</w:t>
            </w:r>
          </w:p>
        </w:tc>
        <w:tc>
          <w:tcPr>
            <w:tcW w:w="1859" w:type="dxa"/>
            <w:tcBorders>
              <w:top w:val="nil"/>
              <w:left w:val="nil"/>
              <w:bottom w:val="single" w:sz="2" w:space="0" w:color="FFFFFF"/>
              <w:right w:val="nil"/>
            </w:tcBorders>
            <w:shd w:val="clear" w:color="auto" w:fill="E6E7E8"/>
          </w:tcPr>
          <w:p w:rsidR="00FE04B7" w:rsidRPr="00DB7F18" w:rsidRDefault="006F0226">
            <w:pPr>
              <w:pStyle w:val="TableParagraph"/>
              <w:spacing w:before="70"/>
              <w:ind w:right="664"/>
              <w:jc w:val="right"/>
              <w:rPr>
                <w:rFonts w:ascii="Helvetica" w:eastAsia="Helvetica" w:hAnsi="Helvetica" w:cs="Helvetica"/>
                <w:sz w:val="16"/>
                <w:szCs w:val="16"/>
              </w:rPr>
            </w:pPr>
            <w:r w:rsidRPr="00DB7F18">
              <w:rPr>
                <w:rFonts w:ascii="Helvetica"/>
                <w:color w:val="231F20"/>
                <w:w w:val="95"/>
                <w:sz w:val="16"/>
              </w:rPr>
              <w:t>6</w:t>
            </w:r>
          </w:p>
        </w:tc>
        <w:tc>
          <w:tcPr>
            <w:tcW w:w="1199" w:type="dxa"/>
            <w:tcBorders>
              <w:top w:val="nil"/>
              <w:left w:val="nil"/>
              <w:bottom w:val="single" w:sz="2" w:space="0" w:color="FFFFFF"/>
              <w:right w:val="nil"/>
            </w:tcBorders>
            <w:shd w:val="clear" w:color="auto" w:fill="E6E7E8"/>
          </w:tcPr>
          <w:p w:rsidR="00FE04B7" w:rsidRPr="00DB7F18" w:rsidRDefault="006F0226">
            <w:pPr>
              <w:pStyle w:val="TableParagraph"/>
              <w:spacing w:before="70"/>
              <w:ind w:right="109"/>
              <w:jc w:val="right"/>
              <w:rPr>
                <w:rFonts w:ascii="Helvetica" w:eastAsia="Helvetica" w:hAnsi="Helvetica" w:cs="Helvetica"/>
                <w:sz w:val="16"/>
                <w:szCs w:val="16"/>
              </w:rPr>
            </w:pPr>
            <w:r w:rsidRPr="00DB7F18">
              <w:rPr>
                <w:rFonts w:ascii="Helvetica"/>
                <w:color w:val="231F20"/>
                <w:sz w:val="16"/>
              </w:rPr>
              <w:t>16</w:t>
            </w:r>
          </w:p>
        </w:tc>
      </w:tr>
      <w:tr w:rsidR="00FE04B7" w:rsidRPr="00DB7F18" w:rsidTr="003227ED">
        <w:trPr>
          <w:trHeight w:hRule="exact" w:val="284"/>
        </w:trPr>
        <w:tc>
          <w:tcPr>
            <w:tcW w:w="2272"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73"/>
              <w:ind w:left="113"/>
              <w:rPr>
                <w:rFonts w:ascii="Helvetica" w:eastAsia="Helvetica" w:hAnsi="Helvetica" w:cs="Helvetica"/>
                <w:sz w:val="16"/>
                <w:szCs w:val="16"/>
              </w:rPr>
            </w:pPr>
            <w:r w:rsidRPr="00DB7F18">
              <w:rPr>
                <w:rFonts w:ascii="Helvetica"/>
                <w:color w:val="231F20"/>
                <w:sz w:val="16"/>
              </w:rPr>
              <w:t>SA</w:t>
            </w:r>
          </w:p>
        </w:tc>
        <w:tc>
          <w:tcPr>
            <w:tcW w:w="2375"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73"/>
              <w:ind w:right="557"/>
              <w:jc w:val="right"/>
              <w:rPr>
                <w:rFonts w:ascii="Helvetica" w:eastAsia="Helvetica" w:hAnsi="Helvetica" w:cs="Helvetica"/>
                <w:sz w:val="16"/>
                <w:szCs w:val="16"/>
              </w:rPr>
            </w:pPr>
            <w:r w:rsidRPr="00DB7F18">
              <w:rPr>
                <w:rFonts w:ascii="Helvetica"/>
                <w:color w:val="231F20"/>
                <w:w w:val="95"/>
                <w:sz w:val="16"/>
              </w:rPr>
              <w:t>8</w:t>
            </w:r>
          </w:p>
        </w:tc>
        <w:tc>
          <w:tcPr>
            <w:tcW w:w="1859"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73"/>
              <w:ind w:right="664"/>
              <w:jc w:val="right"/>
              <w:rPr>
                <w:rFonts w:ascii="Helvetica" w:eastAsia="Helvetica" w:hAnsi="Helvetica" w:cs="Helvetica"/>
                <w:sz w:val="16"/>
                <w:szCs w:val="16"/>
              </w:rPr>
            </w:pPr>
            <w:r w:rsidRPr="00DB7F18">
              <w:rPr>
                <w:rFonts w:ascii="Helvetica"/>
                <w:color w:val="231F20"/>
                <w:w w:val="95"/>
                <w:sz w:val="16"/>
              </w:rPr>
              <w:t>5</w:t>
            </w:r>
          </w:p>
        </w:tc>
        <w:tc>
          <w:tcPr>
            <w:tcW w:w="1199"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73"/>
              <w:ind w:right="109"/>
              <w:jc w:val="right"/>
              <w:rPr>
                <w:rFonts w:ascii="Helvetica" w:eastAsia="Helvetica" w:hAnsi="Helvetica" w:cs="Helvetica"/>
                <w:sz w:val="16"/>
                <w:szCs w:val="16"/>
              </w:rPr>
            </w:pPr>
            <w:r w:rsidRPr="00DB7F18">
              <w:rPr>
                <w:rFonts w:ascii="Helvetica"/>
                <w:color w:val="231F20"/>
                <w:sz w:val="16"/>
              </w:rPr>
              <w:t>13</w:t>
            </w:r>
          </w:p>
        </w:tc>
      </w:tr>
      <w:tr w:rsidR="00FE04B7" w:rsidRPr="00DB7F18" w:rsidTr="003227ED">
        <w:trPr>
          <w:trHeight w:hRule="exact" w:val="284"/>
        </w:trPr>
        <w:tc>
          <w:tcPr>
            <w:tcW w:w="2272"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73"/>
              <w:ind w:left="113"/>
              <w:rPr>
                <w:rFonts w:ascii="Helvetica" w:eastAsia="Helvetica" w:hAnsi="Helvetica" w:cs="Helvetica"/>
                <w:sz w:val="16"/>
                <w:szCs w:val="16"/>
              </w:rPr>
            </w:pPr>
            <w:proofErr w:type="spellStart"/>
            <w:r w:rsidRPr="00DB7F18">
              <w:rPr>
                <w:rFonts w:ascii="Helvetica"/>
                <w:color w:val="231F20"/>
                <w:spacing w:val="-6"/>
                <w:sz w:val="16"/>
              </w:rPr>
              <w:t>Tas</w:t>
            </w:r>
            <w:proofErr w:type="spellEnd"/>
          </w:p>
        </w:tc>
        <w:tc>
          <w:tcPr>
            <w:tcW w:w="2375"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73"/>
              <w:ind w:right="557"/>
              <w:jc w:val="right"/>
              <w:rPr>
                <w:rFonts w:ascii="Helvetica" w:eastAsia="Helvetica" w:hAnsi="Helvetica" w:cs="Helvetica"/>
                <w:sz w:val="16"/>
                <w:szCs w:val="16"/>
              </w:rPr>
            </w:pPr>
            <w:r w:rsidRPr="00DB7F18">
              <w:rPr>
                <w:rFonts w:ascii="Helvetica"/>
                <w:color w:val="231F20"/>
                <w:w w:val="95"/>
                <w:sz w:val="16"/>
              </w:rPr>
              <w:t>4</w:t>
            </w:r>
          </w:p>
        </w:tc>
        <w:tc>
          <w:tcPr>
            <w:tcW w:w="1859"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73"/>
              <w:ind w:right="664"/>
              <w:jc w:val="right"/>
              <w:rPr>
                <w:rFonts w:ascii="Helvetica" w:eastAsia="Helvetica" w:hAnsi="Helvetica" w:cs="Helvetica"/>
                <w:sz w:val="16"/>
                <w:szCs w:val="16"/>
              </w:rPr>
            </w:pPr>
            <w:r w:rsidRPr="00DB7F18">
              <w:rPr>
                <w:rFonts w:ascii="Helvetica"/>
                <w:color w:val="231F20"/>
                <w:w w:val="95"/>
                <w:sz w:val="16"/>
              </w:rPr>
              <w:t>2</w:t>
            </w:r>
          </w:p>
        </w:tc>
        <w:tc>
          <w:tcPr>
            <w:tcW w:w="1199"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73"/>
              <w:ind w:right="111"/>
              <w:jc w:val="right"/>
              <w:rPr>
                <w:rFonts w:ascii="Helvetica" w:eastAsia="Helvetica" w:hAnsi="Helvetica" w:cs="Helvetica"/>
                <w:sz w:val="16"/>
                <w:szCs w:val="16"/>
              </w:rPr>
            </w:pPr>
            <w:r w:rsidRPr="00DB7F18">
              <w:rPr>
                <w:rFonts w:ascii="Helvetica"/>
                <w:color w:val="231F20"/>
                <w:w w:val="95"/>
                <w:sz w:val="16"/>
              </w:rPr>
              <w:t>6</w:t>
            </w:r>
          </w:p>
        </w:tc>
      </w:tr>
      <w:tr w:rsidR="00FE04B7" w:rsidRPr="00DB7F18" w:rsidTr="003227ED">
        <w:trPr>
          <w:trHeight w:hRule="exact" w:val="284"/>
        </w:trPr>
        <w:tc>
          <w:tcPr>
            <w:tcW w:w="2272"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73"/>
              <w:ind w:left="113"/>
              <w:rPr>
                <w:rFonts w:ascii="Helvetica" w:eastAsia="Helvetica" w:hAnsi="Helvetica" w:cs="Helvetica"/>
                <w:sz w:val="16"/>
                <w:szCs w:val="16"/>
              </w:rPr>
            </w:pPr>
            <w:r w:rsidRPr="00DB7F18">
              <w:rPr>
                <w:rFonts w:ascii="Helvetica"/>
                <w:color w:val="231F20"/>
                <w:sz w:val="16"/>
              </w:rPr>
              <w:t>Vic</w:t>
            </w:r>
          </w:p>
        </w:tc>
        <w:tc>
          <w:tcPr>
            <w:tcW w:w="2375"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73"/>
              <w:ind w:right="555"/>
              <w:jc w:val="right"/>
              <w:rPr>
                <w:rFonts w:ascii="Helvetica" w:eastAsia="Helvetica" w:hAnsi="Helvetica" w:cs="Helvetica"/>
                <w:sz w:val="16"/>
                <w:szCs w:val="16"/>
              </w:rPr>
            </w:pPr>
            <w:r w:rsidRPr="00DB7F18">
              <w:rPr>
                <w:rFonts w:ascii="Helvetica"/>
                <w:color w:val="231F20"/>
                <w:sz w:val="16"/>
              </w:rPr>
              <w:t>15</w:t>
            </w:r>
          </w:p>
        </w:tc>
        <w:tc>
          <w:tcPr>
            <w:tcW w:w="1859"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73"/>
              <w:ind w:right="664"/>
              <w:jc w:val="right"/>
              <w:rPr>
                <w:rFonts w:ascii="Helvetica" w:eastAsia="Helvetica" w:hAnsi="Helvetica" w:cs="Helvetica"/>
                <w:sz w:val="16"/>
                <w:szCs w:val="16"/>
              </w:rPr>
            </w:pPr>
            <w:r w:rsidRPr="00DB7F18">
              <w:rPr>
                <w:rFonts w:ascii="Helvetica"/>
                <w:color w:val="231F20"/>
                <w:w w:val="95"/>
                <w:sz w:val="16"/>
              </w:rPr>
              <w:t>7</w:t>
            </w:r>
          </w:p>
        </w:tc>
        <w:tc>
          <w:tcPr>
            <w:tcW w:w="1199"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73"/>
              <w:ind w:right="109"/>
              <w:jc w:val="right"/>
              <w:rPr>
                <w:rFonts w:ascii="Helvetica" w:eastAsia="Helvetica" w:hAnsi="Helvetica" w:cs="Helvetica"/>
                <w:sz w:val="16"/>
                <w:szCs w:val="16"/>
              </w:rPr>
            </w:pPr>
            <w:r w:rsidRPr="00DB7F18">
              <w:rPr>
                <w:rFonts w:ascii="Helvetica"/>
                <w:color w:val="231F20"/>
                <w:sz w:val="16"/>
              </w:rPr>
              <w:t>22</w:t>
            </w:r>
          </w:p>
        </w:tc>
      </w:tr>
      <w:tr w:rsidR="00FE04B7" w:rsidRPr="00DB7F18" w:rsidTr="003227ED">
        <w:trPr>
          <w:trHeight w:hRule="exact" w:val="290"/>
        </w:trPr>
        <w:tc>
          <w:tcPr>
            <w:tcW w:w="2272" w:type="dxa"/>
            <w:tcBorders>
              <w:top w:val="single" w:sz="2" w:space="0" w:color="FFFFFF"/>
              <w:left w:val="nil"/>
              <w:bottom w:val="nil"/>
              <w:right w:val="nil"/>
            </w:tcBorders>
            <w:shd w:val="clear" w:color="auto" w:fill="E6E7E8"/>
          </w:tcPr>
          <w:p w:rsidR="00FE04B7" w:rsidRPr="00DB7F18" w:rsidRDefault="006F0226">
            <w:pPr>
              <w:pStyle w:val="TableParagraph"/>
              <w:spacing w:before="73"/>
              <w:ind w:left="113"/>
              <w:rPr>
                <w:rFonts w:ascii="Helvetica" w:eastAsia="Helvetica" w:hAnsi="Helvetica" w:cs="Helvetica"/>
                <w:sz w:val="16"/>
                <w:szCs w:val="16"/>
              </w:rPr>
            </w:pPr>
            <w:r w:rsidRPr="00DB7F18">
              <w:rPr>
                <w:rFonts w:ascii="Helvetica"/>
                <w:color w:val="231F20"/>
                <w:spacing w:val="-3"/>
                <w:sz w:val="16"/>
              </w:rPr>
              <w:t>WA</w:t>
            </w:r>
          </w:p>
        </w:tc>
        <w:tc>
          <w:tcPr>
            <w:tcW w:w="2375" w:type="dxa"/>
            <w:tcBorders>
              <w:top w:val="single" w:sz="2" w:space="0" w:color="FFFFFF"/>
              <w:left w:val="nil"/>
              <w:bottom w:val="nil"/>
              <w:right w:val="nil"/>
            </w:tcBorders>
            <w:shd w:val="clear" w:color="auto" w:fill="E6E7E8"/>
          </w:tcPr>
          <w:p w:rsidR="00FE04B7" w:rsidRPr="00DB7F18" w:rsidRDefault="006F0226">
            <w:pPr>
              <w:pStyle w:val="TableParagraph"/>
              <w:spacing w:before="73"/>
              <w:ind w:right="557"/>
              <w:jc w:val="right"/>
              <w:rPr>
                <w:rFonts w:ascii="Helvetica" w:eastAsia="Helvetica" w:hAnsi="Helvetica" w:cs="Helvetica"/>
                <w:sz w:val="16"/>
                <w:szCs w:val="16"/>
              </w:rPr>
            </w:pPr>
            <w:r w:rsidRPr="00DB7F18">
              <w:rPr>
                <w:rFonts w:ascii="Helvetica"/>
                <w:color w:val="231F20"/>
                <w:w w:val="95"/>
                <w:sz w:val="16"/>
              </w:rPr>
              <w:t>3</w:t>
            </w:r>
          </w:p>
        </w:tc>
        <w:tc>
          <w:tcPr>
            <w:tcW w:w="1859" w:type="dxa"/>
            <w:tcBorders>
              <w:top w:val="single" w:sz="2" w:space="0" w:color="FFFFFF"/>
              <w:left w:val="nil"/>
              <w:bottom w:val="nil"/>
              <w:right w:val="nil"/>
            </w:tcBorders>
            <w:shd w:val="clear" w:color="auto" w:fill="E6E7E8"/>
          </w:tcPr>
          <w:p w:rsidR="00FE04B7" w:rsidRPr="00DB7F18" w:rsidRDefault="006F0226">
            <w:pPr>
              <w:pStyle w:val="TableParagraph"/>
              <w:spacing w:before="73"/>
              <w:ind w:right="664"/>
              <w:jc w:val="right"/>
              <w:rPr>
                <w:rFonts w:ascii="Helvetica" w:eastAsia="Helvetica" w:hAnsi="Helvetica" w:cs="Helvetica"/>
                <w:sz w:val="16"/>
                <w:szCs w:val="16"/>
              </w:rPr>
            </w:pPr>
            <w:r w:rsidRPr="00DB7F18">
              <w:rPr>
                <w:rFonts w:ascii="Helvetica"/>
                <w:color w:val="231F20"/>
                <w:w w:val="95"/>
                <w:sz w:val="16"/>
              </w:rPr>
              <w:t>0</w:t>
            </w:r>
          </w:p>
        </w:tc>
        <w:tc>
          <w:tcPr>
            <w:tcW w:w="1199" w:type="dxa"/>
            <w:tcBorders>
              <w:top w:val="single" w:sz="2" w:space="0" w:color="FFFFFF"/>
              <w:left w:val="nil"/>
              <w:bottom w:val="nil"/>
              <w:right w:val="nil"/>
            </w:tcBorders>
            <w:shd w:val="clear" w:color="auto" w:fill="E6E7E8"/>
          </w:tcPr>
          <w:p w:rsidR="00FE04B7" w:rsidRPr="00DB7F18" w:rsidRDefault="006F0226">
            <w:pPr>
              <w:pStyle w:val="TableParagraph"/>
              <w:spacing w:before="73"/>
              <w:ind w:right="111"/>
              <w:jc w:val="right"/>
              <w:rPr>
                <w:rFonts w:ascii="Helvetica" w:eastAsia="Helvetica" w:hAnsi="Helvetica" w:cs="Helvetica"/>
                <w:sz w:val="16"/>
                <w:szCs w:val="16"/>
              </w:rPr>
            </w:pPr>
            <w:r w:rsidRPr="00DB7F18">
              <w:rPr>
                <w:rFonts w:ascii="Helvetica"/>
                <w:color w:val="231F20"/>
                <w:w w:val="95"/>
                <w:sz w:val="16"/>
              </w:rPr>
              <w:t>3</w:t>
            </w:r>
          </w:p>
        </w:tc>
      </w:tr>
      <w:tr w:rsidR="00FE04B7" w:rsidRPr="00DB7F18" w:rsidTr="003227ED">
        <w:trPr>
          <w:trHeight w:hRule="exact" w:val="278"/>
        </w:trPr>
        <w:tc>
          <w:tcPr>
            <w:tcW w:w="2272" w:type="dxa"/>
            <w:tcBorders>
              <w:top w:val="nil"/>
              <w:left w:val="nil"/>
              <w:bottom w:val="nil"/>
              <w:right w:val="nil"/>
            </w:tcBorders>
            <w:shd w:val="clear" w:color="auto" w:fill="E6E7E8"/>
          </w:tcPr>
          <w:p w:rsidR="00FE04B7" w:rsidRPr="00DB7F18" w:rsidRDefault="006F0226">
            <w:pPr>
              <w:pStyle w:val="TableParagraph"/>
              <w:spacing w:before="70"/>
              <w:ind w:left="113"/>
              <w:rPr>
                <w:rFonts w:ascii="Helvetica" w:eastAsia="Helvetica" w:hAnsi="Helvetica" w:cs="Helvetica"/>
                <w:sz w:val="16"/>
                <w:szCs w:val="16"/>
              </w:rPr>
            </w:pPr>
            <w:r w:rsidRPr="00DB7F18">
              <w:rPr>
                <w:rFonts w:ascii="Helvetica"/>
                <w:color w:val="231F20"/>
                <w:spacing w:val="-3"/>
                <w:sz w:val="16"/>
              </w:rPr>
              <w:t>Total</w:t>
            </w:r>
          </w:p>
        </w:tc>
        <w:tc>
          <w:tcPr>
            <w:tcW w:w="2375" w:type="dxa"/>
            <w:tcBorders>
              <w:top w:val="nil"/>
              <w:left w:val="nil"/>
              <w:bottom w:val="nil"/>
              <w:right w:val="nil"/>
            </w:tcBorders>
            <w:shd w:val="clear" w:color="auto" w:fill="E6E7E8"/>
          </w:tcPr>
          <w:p w:rsidR="00FE04B7" w:rsidRPr="00DB7F18" w:rsidRDefault="006F0226">
            <w:pPr>
              <w:pStyle w:val="TableParagraph"/>
              <w:spacing w:before="70"/>
              <w:ind w:right="555"/>
              <w:jc w:val="right"/>
              <w:rPr>
                <w:rFonts w:ascii="Helvetica" w:eastAsia="Helvetica" w:hAnsi="Helvetica" w:cs="Helvetica"/>
                <w:sz w:val="16"/>
                <w:szCs w:val="16"/>
              </w:rPr>
            </w:pPr>
            <w:r w:rsidRPr="00DB7F18">
              <w:rPr>
                <w:rFonts w:ascii="Helvetica"/>
                <w:color w:val="231F20"/>
                <w:sz w:val="16"/>
              </w:rPr>
              <w:t>65</w:t>
            </w:r>
          </w:p>
        </w:tc>
        <w:tc>
          <w:tcPr>
            <w:tcW w:w="1859" w:type="dxa"/>
            <w:tcBorders>
              <w:top w:val="nil"/>
              <w:left w:val="nil"/>
              <w:bottom w:val="nil"/>
              <w:right w:val="nil"/>
            </w:tcBorders>
            <w:shd w:val="clear" w:color="auto" w:fill="E6E7E8"/>
          </w:tcPr>
          <w:p w:rsidR="00FE04B7" w:rsidRPr="00DB7F18" w:rsidRDefault="006F0226">
            <w:pPr>
              <w:pStyle w:val="TableParagraph"/>
              <w:spacing w:before="70"/>
              <w:ind w:right="663"/>
              <w:jc w:val="right"/>
              <w:rPr>
                <w:rFonts w:ascii="Helvetica" w:eastAsia="Helvetica" w:hAnsi="Helvetica" w:cs="Helvetica"/>
                <w:sz w:val="16"/>
                <w:szCs w:val="16"/>
              </w:rPr>
            </w:pPr>
            <w:r w:rsidRPr="00DB7F18">
              <w:rPr>
                <w:rFonts w:ascii="Helvetica"/>
                <w:color w:val="231F20"/>
                <w:sz w:val="16"/>
              </w:rPr>
              <w:t>36</w:t>
            </w:r>
          </w:p>
        </w:tc>
        <w:tc>
          <w:tcPr>
            <w:tcW w:w="1199" w:type="dxa"/>
            <w:tcBorders>
              <w:top w:val="nil"/>
              <w:left w:val="nil"/>
              <w:bottom w:val="nil"/>
              <w:right w:val="nil"/>
            </w:tcBorders>
            <w:shd w:val="clear" w:color="auto" w:fill="E6E7E8"/>
          </w:tcPr>
          <w:p w:rsidR="00FE04B7" w:rsidRPr="00DB7F18" w:rsidRDefault="006F0226">
            <w:pPr>
              <w:pStyle w:val="TableParagraph"/>
              <w:spacing w:before="70"/>
              <w:ind w:right="109"/>
              <w:jc w:val="right"/>
              <w:rPr>
                <w:rFonts w:ascii="Helvetica" w:eastAsia="Helvetica" w:hAnsi="Helvetica" w:cs="Helvetica"/>
                <w:sz w:val="16"/>
                <w:szCs w:val="16"/>
              </w:rPr>
            </w:pPr>
            <w:r w:rsidRPr="00DB7F18">
              <w:rPr>
                <w:rFonts w:ascii="Helvetica"/>
                <w:color w:val="231F20"/>
                <w:sz w:val="16"/>
              </w:rPr>
              <w:t>101</w:t>
            </w:r>
          </w:p>
        </w:tc>
      </w:tr>
    </w:tbl>
    <w:p w:rsidR="00FE04B7" w:rsidRPr="00DB7F18" w:rsidRDefault="006F0226" w:rsidP="003227ED">
      <w:pPr>
        <w:pStyle w:val="Heading3"/>
      </w:pPr>
      <w:bookmarkStart w:id="51" w:name="_Toc434233015"/>
      <w:r w:rsidRPr="00DB7F18">
        <w:t>Australian</w:t>
      </w:r>
      <w:r w:rsidRPr="00DB7F18">
        <w:rPr>
          <w:spacing w:val="-26"/>
        </w:rPr>
        <w:t xml:space="preserve"> </w:t>
      </w:r>
      <w:r w:rsidRPr="003227ED">
        <w:t>Public</w:t>
      </w:r>
      <w:r w:rsidRPr="00DB7F18">
        <w:rPr>
          <w:spacing w:val="-26"/>
        </w:rPr>
        <w:t xml:space="preserve"> </w:t>
      </w:r>
      <w:r w:rsidRPr="00DB7F18">
        <w:t>Service</w:t>
      </w:r>
      <w:r w:rsidRPr="00DB7F18">
        <w:rPr>
          <w:spacing w:val="-26"/>
        </w:rPr>
        <w:t xml:space="preserve"> </w:t>
      </w:r>
      <w:r w:rsidRPr="00DB7F18">
        <w:t>staff</w:t>
      </w:r>
      <w:bookmarkEnd w:id="51"/>
    </w:p>
    <w:p w:rsidR="00FE04B7" w:rsidRPr="00DB7F18" w:rsidRDefault="006F0226" w:rsidP="00A95476">
      <w:pPr>
        <w:pStyle w:val="BodyText"/>
        <w:rPr>
          <w:rFonts w:cs="Helvetica"/>
        </w:rPr>
      </w:pPr>
      <w:r w:rsidRPr="00DB7F18">
        <w:t>Staff employed by PSR, with the exception of</w:t>
      </w:r>
      <w:r w:rsidRPr="00DB7F18">
        <w:rPr>
          <w:spacing w:val="-11"/>
        </w:rPr>
        <w:t xml:space="preserve"> </w:t>
      </w:r>
      <w:r w:rsidRPr="00DB7F18">
        <w:t>the</w:t>
      </w:r>
      <w:r w:rsidRPr="00DB7F18">
        <w:rPr>
          <w:spacing w:val="-11"/>
        </w:rPr>
        <w:t xml:space="preserve"> </w:t>
      </w:r>
      <w:r w:rsidRPr="00DB7F18">
        <w:t>PSR</w:t>
      </w:r>
      <w:r w:rsidRPr="00DB7F18">
        <w:rPr>
          <w:spacing w:val="-11"/>
        </w:rPr>
        <w:t xml:space="preserve"> </w:t>
      </w:r>
      <w:r w:rsidRPr="00DB7F18">
        <w:t>Director,</w:t>
      </w:r>
      <w:r w:rsidRPr="00DB7F18">
        <w:rPr>
          <w:spacing w:val="-11"/>
        </w:rPr>
        <w:t xml:space="preserve"> </w:t>
      </w:r>
      <w:r w:rsidRPr="00DB7F18">
        <w:t>are</w:t>
      </w:r>
      <w:r w:rsidRPr="00DB7F18">
        <w:rPr>
          <w:spacing w:val="-11"/>
        </w:rPr>
        <w:t xml:space="preserve"> </w:t>
      </w:r>
      <w:r w:rsidRPr="00DB7F18">
        <w:t>employed</w:t>
      </w:r>
      <w:r w:rsidRPr="00DB7F18">
        <w:rPr>
          <w:spacing w:val="-11"/>
        </w:rPr>
        <w:t xml:space="preserve"> </w:t>
      </w:r>
      <w:r w:rsidRPr="00DB7F18">
        <w:t>under</w:t>
      </w:r>
      <w:r w:rsidRPr="00DB7F18">
        <w:rPr>
          <w:spacing w:val="-11"/>
        </w:rPr>
        <w:t xml:space="preserve"> </w:t>
      </w:r>
      <w:r w:rsidRPr="00DB7F18">
        <w:t xml:space="preserve">the </w:t>
      </w:r>
      <w:r w:rsidRPr="00DB7F18">
        <w:rPr>
          <w:rFonts w:ascii="Arial"/>
          <w:i/>
        </w:rPr>
        <w:t>Public Service Act</w:t>
      </w:r>
      <w:r w:rsidRPr="00DB7F18">
        <w:rPr>
          <w:rFonts w:ascii="Arial"/>
          <w:i/>
          <w:spacing w:val="-21"/>
        </w:rPr>
        <w:t xml:space="preserve"> </w:t>
      </w:r>
      <w:r w:rsidRPr="00DB7F18">
        <w:rPr>
          <w:rFonts w:ascii="Arial"/>
          <w:i/>
        </w:rPr>
        <w:t>1999</w:t>
      </w:r>
      <w:r w:rsidRPr="00DB7F18">
        <w:t>.</w:t>
      </w:r>
    </w:p>
    <w:p w:rsidR="00FE04B7" w:rsidRPr="00DB7F18" w:rsidRDefault="006F0226" w:rsidP="00A95476">
      <w:pPr>
        <w:pStyle w:val="BodyText"/>
      </w:pPr>
      <w:r w:rsidRPr="00DB7F18">
        <w:t>At</w:t>
      </w:r>
      <w:r w:rsidRPr="00DB7F18">
        <w:rPr>
          <w:spacing w:val="-6"/>
        </w:rPr>
        <w:t xml:space="preserve"> </w:t>
      </w:r>
      <w:r w:rsidRPr="00DB7F18">
        <w:t>30</w:t>
      </w:r>
      <w:r w:rsidRPr="00DB7F18">
        <w:rPr>
          <w:spacing w:val="-6"/>
        </w:rPr>
        <w:t xml:space="preserve"> </w:t>
      </w:r>
      <w:r w:rsidRPr="00DB7F18">
        <w:t>June</w:t>
      </w:r>
      <w:r w:rsidRPr="00DB7F18">
        <w:rPr>
          <w:spacing w:val="-6"/>
        </w:rPr>
        <w:t xml:space="preserve"> </w:t>
      </w:r>
      <w:r w:rsidRPr="00DB7F18">
        <w:t>2015,</w:t>
      </w:r>
      <w:r w:rsidRPr="00DB7F18">
        <w:rPr>
          <w:spacing w:val="-6"/>
        </w:rPr>
        <w:t xml:space="preserve"> </w:t>
      </w:r>
      <w:r w:rsidRPr="00DB7F18">
        <w:t>PSR</w:t>
      </w:r>
      <w:r w:rsidRPr="00DB7F18">
        <w:rPr>
          <w:spacing w:val="-6"/>
        </w:rPr>
        <w:t xml:space="preserve"> </w:t>
      </w:r>
      <w:r w:rsidRPr="00DB7F18">
        <w:t>employed</w:t>
      </w:r>
      <w:r w:rsidRPr="00DB7F18">
        <w:rPr>
          <w:spacing w:val="-6"/>
        </w:rPr>
        <w:t xml:space="preserve"> </w:t>
      </w:r>
      <w:r w:rsidRPr="00DB7F18">
        <w:t>17</w:t>
      </w:r>
      <w:r w:rsidRPr="00DB7F18">
        <w:rPr>
          <w:spacing w:val="-6"/>
        </w:rPr>
        <w:t xml:space="preserve"> </w:t>
      </w:r>
      <w:r w:rsidRPr="00DB7F18">
        <w:t>APS</w:t>
      </w:r>
      <w:r w:rsidRPr="00DB7F18">
        <w:rPr>
          <w:spacing w:val="-6"/>
        </w:rPr>
        <w:t xml:space="preserve"> </w:t>
      </w:r>
      <w:r w:rsidRPr="00DB7F18">
        <w:t>staff members, including staff on long</w:t>
      </w:r>
      <w:r w:rsidRPr="00DB7F18">
        <w:rPr>
          <w:rFonts w:ascii="MS Gothic" w:eastAsia="MS Gothic" w:hAnsi="MS Gothic" w:cs="MS Gothic" w:hint="eastAsia"/>
        </w:rPr>
        <w:t>‑</w:t>
      </w:r>
      <w:r w:rsidRPr="00DB7F18">
        <w:t>term leave and secondment. Although PSR is a small agency, it has a number of EL 2</w:t>
      </w:r>
      <w:r w:rsidRPr="00DB7F18">
        <w:rPr>
          <w:rFonts w:cs="Helvetica"/>
        </w:rPr>
        <w:t>—</w:t>
      </w:r>
      <w:r w:rsidRPr="00DB7F18">
        <w:t>Legal 2 positions because of its role as a regulatory agency. These positions are filled by senior lawyers with extensive administrative law experience. They have specific responsibility for managing PSR cases, and providing legal advice</w:t>
      </w:r>
      <w:r w:rsidRPr="00DB7F18">
        <w:rPr>
          <w:spacing w:val="-8"/>
        </w:rPr>
        <w:t xml:space="preserve"> </w:t>
      </w:r>
      <w:r w:rsidRPr="00DB7F18">
        <w:t>to</w:t>
      </w:r>
      <w:r w:rsidRPr="00DB7F18">
        <w:rPr>
          <w:spacing w:val="-8"/>
        </w:rPr>
        <w:t xml:space="preserve"> </w:t>
      </w:r>
      <w:r w:rsidRPr="00DB7F18">
        <w:t>the</w:t>
      </w:r>
      <w:r w:rsidRPr="00DB7F18">
        <w:rPr>
          <w:spacing w:val="-8"/>
        </w:rPr>
        <w:t xml:space="preserve"> </w:t>
      </w:r>
      <w:r w:rsidRPr="00DB7F18">
        <w:t>Director</w:t>
      </w:r>
      <w:r w:rsidRPr="00DB7F18">
        <w:rPr>
          <w:spacing w:val="-8"/>
        </w:rPr>
        <w:t xml:space="preserve"> </w:t>
      </w:r>
      <w:r w:rsidRPr="00DB7F18">
        <w:t>and</w:t>
      </w:r>
      <w:r w:rsidRPr="00DB7F18">
        <w:rPr>
          <w:spacing w:val="-8"/>
        </w:rPr>
        <w:t xml:space="preserve"> </w:t>
      </w:r>
      <w:r w:rsidRPr="00DB7F18">
        <w:t>PSR</w:t>
      </w:r>
      <w:r w:rsidRPr="00DB7F18">
        <w:rPr>
          <w:spacing w:val="-8"/>
        </w:rPr>
        <w:t xml:space="preserve"> </w:t>
      </w:r>
      <w:r w:rsidRPr="00DB7F18">
        <w:t>committees.</w:t>
      </w:r>
    </w:p>
    <w:p w:rsidR="00FE04B7" w:rsidRPr="000C05F6" w:rsidRDefault="006F0226" w:rsidP="000C05F6">
      <w:pPr>
        <w:pStyle w:val="BodyText"/>
      </w:pPr>
      <w:r w:rsidRPr="000C05F6">
        <w:t>Tables 4 and 5 provide details of staff numbers. They include staff on temporary transfer to PSR from another government agency and on secondment from PSR to another government agency, as well as staff on long</w:t>
      </w:r>
      <w:r w:rsidRPr="000C05F6">
        <w:rPr>
          <w:rFonts w:ascii="MS Gothic" w:eastAsia="MS Gothic" w:hAnsi="MS Gothic" w:cs="MS Gothic" w:hint="eastAsia"/>
        </w:rPr>
        <w:t>‑</w:t>
      </w:r>
      <w:r w:rsidRPr="000C05F6">
        <w:t>term leave.</w:t>
      </w:r>
    </w:p>
    <w:p w:rsidR="00FE04B7" w:rsidRPr="000C05F6" w:rsidRDefault="006F0226" w:rsidP="000C05F6">
      <w:pPr>
        <w:pStyle w:val="BodyText"/>
      </w:pPr>
      <w:r w:rsidRPr="000C05F6">
        <w:t>There were no PSR employees who did not speak English as their first language; 35% had parents who did not speak English as their first language. PSR had no employees who identified as Aboriginal or Torres Strait Islander, or employees with an identified disability.</w:t>
      </w:r>
    </w:p>
    <w:p w:rsidR="000C05F6" w:rsidRDefault="006F0226" w:rsidP="000C05F6">
      <w:pPr>
        <w:pStyle w:val="BodyText"/>
      </w:pPr>
      <w:r w:rsidRPr="000C05F6">
        <w:t>During 2014–15, PSR recruited two ongoing employees. Three employees left PSR through resignation, retirement, and transfer or contract expiry.</w:t>
      </w:r>
    </w:p>
    <w:p w:rsidR="00FE04B7" w:rsidRPr="00DB7F18" w:rsidRDefault="006F0226" w:rsidP="000C05F6">
      <w:pPr>
        <w:pStyle w:val="Heading3"/>
      </w:pPr>
      <w:bookmarkStart w:id="52" w:name="_Toc434233016"/>
      <w:r w:rsidRPr="00DB7F18">
        <w:t>Enterprise</w:t>
      </w:r>
      <w:r w:rsidRPr="00DB7F18">
        <w:rPr>
          <w:spacing w:val="-26"/>
        </w:rPr>
        <w:t xml:space="preserve"> </w:t>
      </w:r>
      <w:r w:rsidRPr="00DB7F18">
        <w:t>agreement</w:t>
      </w:r>
      <w:r w:rsidRPr="00DB7F18">
        <w:rPr>
          <w:spacing w:val="-26"/>
        </w:rPr>
        <w:t xml:space="preserve"> </w:t>
      </w:r>
      <w:r w:rsidRPr="00DB7F18">
        <w:t>and</w:t>
      </w:r>
      <w:r w:rsidRPr="00DB7F18">
        <w:rPr>
          <w:spacing w:val="-26"/>
        </w:rPr>
        <w:t xml:space="preserve"> </w:t>
      </w:r>
      <w:r w:rsidRPr="00DB7F18">
        <w:t>Australian Workplace</w:t>
      </w:r>
      <w:r w:rsidRPr="00DB7F18">
        <w:rPr>
          <w:spacing w:val="-38"/>
        </w:rPr>
        <w:t xml:space="preserve"> </w:t>
      </w:r>
      <w:r w:rsidRPr="000C05F6">
        <w:t>Agreements</w:t>
      </w:r>
      <w:bookmarkEnd w:id="52"/>
    </w:p>
    <w:p w:rsidR="00FE04B7" w:rsidRPr="000C05F6" w:rsidRDefault="006F0226" w:rsidP="000C05F6">
      <w:pPr>
        <w:pStyle w:val="BodyText"/>
      </w:pPr>
      <w:r w:rsidRPr="000C05F6">
        <w:t xml:space="preserve">At 30 June 2015, the pay and conditions of all APS employees, including those at Executive Level, were governed by the PSR Enterprise Agreement 2012–14. The pay </w:t>
      </w:r>
      <w:r w:rsidRPr="000C05F6">
        <w:lastRenderedPageBreak/>
        <w:t>and conditions of PSR’s Senior Executive Service (SES) officer were governed by an SES employment policy and contract. Table 6 lists PSR salary ranges for each classification.</w:t>
      </w:r>
    </w:p>
    <w:p w:rsidR="00FE04B7" w:rsidRPr="00DB7F18" w:rsidRDefault="000C05F6" w:rsidP="000C05F6">
      <w:pPr>
        <w:pStyle w:val="Heading3"/>
      </w:pPr>
      <w:bookmarkStart w:id="53" w:name="_Toc434233017"/>
      <w:r>
        <w:t>Non-</w:t>
      </w:r>
      <w:r w:rsidR="006F0226" w:rsidRPr="000C05F6">
        <w:t>salary</w:t>
      </w:r>
      <w:r w:rsidR="006F0226" w:rsidRPr="00DB7F18">
        <w:rPr>
          <w:spacing w:val="-35"/>
        </w:rPr>
        <w:t xml:space="preserve"> </w:t>
      </w:r>
      <w:r w:rsidR="006F0226" w:rsidRPr="00DB7F18">
        <w:t>benefits</w:t>
      </w:r>
      <w:bookmarkEnd w:id="53"/>
    </w:p>
    <w:p w:rsidR="00FE04B7" w:rsidRPr="000C05F6" w:rsidRDefault="006F0226" w:rsidP="000C05F6">
      <w:pPr>
        <w:pStyle w:val="BodyText"/>
      </w:pPr>
      <w:r w:rsidRPr="000C05F6">
        <w:t>PSR provided non</w:t>
      </w:r>
      <w:r w:rsidRPr="000C05F6">
        <w:rPr>
          <w:rFonts w:ascii="MS Gothic" w:hAnsi="MS Gothic" w:cs="MS Gothic"/>
        </w:rPr>
        <w:t>‑</w:t>
      </w:r>
      <w:r w:rsidRPr="000C05F6">
        <w:t>salary benefits to attract and retain capable staff. In 2014–15, benefits included:</w:t>
      </w:r>
    </w:p>
    <w:p w:rsidR="00FE04B7" w:rsidRPr="00DB7F18" w:rsidRDefault="006F0226" w:rsidP="00392F25">
      <w:pPr>
        <w:pStyle w:val="BodyText"/>
        <w:numPr>
          <w:ilvl w:val="0"/>
          <w:numId w:val="23"/>
        </w:numPr>
        <w:rPr>
          <w:rFonts w:cs="Helvetica"/>
        </w:rPr>
      </w:pPr>
      <w:r w:rsidRPr="00DB7F18">
        <w:t>allowance</w:t>
      </w:r>
      <w:r w:rsidRPr="00DB7F18">
        <w:rPr>
          <w:spacing w:val="-13"/>
        </w:rPr>
        <w:t xml:space="preserve"> </w:t>
      </w:r>
      <w:r w:rsidRPr="00DB7F18">
        <w:t>for</w:t>
      </w:r>
      <w:r w:rsidRPr="00DB7F18">
        <w:rPr>
          <w:spacing w:val="-13"/>
        </w:rPr>
        <w:t xml:space="preserve"> </w:t>
      </w:r>
      <w:r w:rsidRPr="00DB7F18">
        <w:t>mobile</w:t>
      </w:r>
      <w:r w:rsidRPr="00DB7F18">
        <w:rPr>
          <w:spacing w:val="-13"/>
        </w:rPr>
        <w:t xml:space="preserve"> </w:t>
      </w:r>
      <w:r w:rsidRPr="00DB7F18">
        <w:t>phones</w:t>
      </w:r>
      <w:r w:rsidRPr="00DB7F18">
        <w:rPr>
          <w:spacing w:val="-13"/>
        </w:rPr>
        <w:t xml:space="preserve"> </w:t>
      </w:r>
      <w:r w:rsidRPr="00DB7F18">
        <w:t>for</w:t>
      </w:r>
      <w:r w:rsidRPr="00DB7F18">
        <w:rPr>
          <w:spacing w:val="-13"/>
        </w:rPr>
        <w:t xml:space="preserve"> </w:t>
      </w:r>
      <w:r w:rsidRPr="00DB7F18">
        <w:t>relevant personnel</w:t>
      </w:r>
    </w:p>
    <w:p w:rsidR="00FE04B7" w:rsidRPr="00DB7F18" w:rsidRDefault="006F0226" w:rsidP="00392F25">
      <w:pPr>
        <w:pStyle w:val="BodyText"/>
        <w:numPr>
          <w:ilvl w:val="0"/>
          <w:numId w:val="23"/>
        </w:numPr>
        <w:rPr>
          <w:rFonts w:cs="Helvetica"/>
        </w:rPr>
      </w:pPr>
      <w:r w:rsidRPr="00DB7F18">
        <w:rPr>
          <w:rFonts w:cs="Helvetica"/>
        </w:rPr>
        <w:t xml:space="preserve">home internet access to </w:t>
      </w:r>
      <w:r w:rsidRPr="00DB7F18">
        <w:rPr>
          <w:rFonts w:cs="Helvetica"/>
          <w:spacing w:val="-4"/>
        </w:rPr>
        <w:t xml:space="preserve">PSR’s </w:t>
      </w:r>
      <w:r w:rsidRPr="00DB7F18">
        <w:rPr>
          <w:rFonts w:cs="Helvetica"/>
        </w:rPr>
        <w:t>IT</w:t>
      </w:r>
      <w:r w:rsidRPr="00DB7F18">
        <w:rPr>
          <w:rFonts w:cs="Helvetica"/>
          <w:spacing w:val="-34"/>
        </w:rPr>
        <w:t xml:space="preserve"> </w:t>
      </w:r>
      <w:r w:rsidRPr="00DB7F18">
        <w:rPr>
          <w:rFonts w:cs="Helvetica"/>
        </w:rPr>
        <w:t>network</w:t>
      </w:r>
    </w:p>
    <w:p w:rsidR="00FE04B7" w:rsidRPr="00DB7F18" w:rsidRDefault="006F0226" w:rsidP="00392F25">
      <w:pPr>
        <w:pStyle w:val="BodyText"/>
        <w:numPr>
          <w:ilvl w:val="0"/>
          <w:numId w:val="23"/>
        </w:numPr>
        <w:rPr>
          <w:rFonts w:cs="Helvetica"/>
        </w:rPr>
      </w:pPr>
      <w:r w:rsidRPr="00DB7F18">
        <w:t>paid</w:t>
      </w:r>
      <w:r w:rsidRPr="00DB7F18">
        <w:rPr>
          <w:spacing w:val="-11"/>
        </w:rPr>
        <w:t xml:space="preserve"> </w:t>
      </w:r>
      <w:r w:rsidRPr="00DB7F18">
        <w:t>car</w:t>
      </w:r>
      <w:r w:rsidRPr="00DB7F18">
        <w:rPr>
          <w:spacing w:val="-11"/>
        </w:rPr>
        <w:t xml:space="preserve"> </w:t>
      </w:r>
      <w:r w:rsidRPr="00DB7F18">
        <w:t>parking</w:t>
      </w:r>
      <w:r w:rsidRPr="00DB7F18">
        <w:rPr>
          <w:spacing w:val="-11"/>
        </w:rPr>
        <w:t xml:space="preserve"> </w:t>
      </w:r>
      <w:r w:rsidRPr="00DB7F18">
        <w:t>for</w:t>
      </w:r>
      <w:r w:rsidRPr="00DB7F18">
        <w:rPr>
          <w:spacing w:val="-11"/>
        </w:rPr>
        <w:t xml:space="preserve"> </w:t>
      </w:r>
      <w:r w:rsidRPr="00DB7F18">
        <w:t>all</w:t>
      </w:r>
      <w:r w:rsidRPr="00DB7F18">
        <w:rPr>
          <w:spacing w:val="-11"/>
        </w:rPr>
        <w:t xml:space="preserve"> </w:t>
      </w:r>
      <w:r w:rsidRPr="00DB7F18">
        <w:t>employees</w:t>
      </w:r>
    </w:p>
    <w:p w:rsidR="00FE04B7" w:rsidRPr="00DB7F18" w:rsidRDefault="006F0226" w:rsidP="00392F25">
      <w:pPr>
        <w:pStyle w:val="BodyText"/>
        <w:numPr>
          <w:ilvl w:val="0"/>
          <w:numId w:val="23"/>
        </w:numPr>
        <w:rPr>
          <w:rFonts w:cs="Helvetica"/>
        </w:rPr>
      </w:pPr>
      <w:r w:rsidRPr="00DB7F18">
        <w:t>Qantas</w:t>
      </w:r>
      <w:r w:rsidRPr="00DB7F18">
        <w:rPr>
          <w:spacing w:val="-13"/>
        </w:rPr>
        <w:t xml:space="preserve"> </w:t>
      </w:r>
      <w:r w:rsidRPr="00DB7F18">
        <w:t>Club</w:t>
      </w:r>
      <w:r w:rsidRPr="00DB7F18">
        <w:rPr>
          <w:spacing w:val="-13"/>
        </w:rPr>
        <w:t xml:space="preserve"> </w:t>
      </w:r>
      <w:r w:rsidRPr="00DB7F18">
        <w:t>membership</w:t>
      </w:r>
      <w:r w:rsidRPr="00DB7F18">
        <w:rPr>
          <w:spacing w:val="-13"/>
        </w:rPr>
        <w:t xml:space="preserve"> </w:t>
      </w:r>
      <w:r w:rsidRPr="00DB7F18">
        <w:t>for</w:t>
      </w:r>
      <w:r w:rsidRPr="00DB7F18">
        <w:rPr>
          <w:spacing w:val="-13"/>
        </w:rPr>
        <w:t xml:space="preserve"> </w:t>
      </w:r>
      <w:r w:rsidRPr="00DB7F18">
        <w:t>employees who</w:t>
      </w:r>
      <w:r w:rsidRPr="00DB7F18">
        <w:rPr>
          <w:spacing w:val="-10"/>
        </w:rPr>
        <w:t xml:space="preserve"> </w:t>
      </w:r>
      <w:r w:rsidRPr="00DB7F18">
        <w:t>travel</w:t>
      </w:r>
      <w:r w:rsidRPr="00DB7F18">
        <w:rPr>
          <w:spacing w:val="-10"/>
        </w:rPr>
        <w:t xml:space="preserve"> </w:t>
      </w:r>
      <w:r w:rsidRPr="00DB7F18">
        <w:t>more</w:t>
      </w:r>
      <w:r w:rsidRPr="00DB7F18">
        <w:rPr>
          <w:spacing w:val="-10"/>
        </w:rPr>
        <w:t xml:space="preserve"> </w:t>
      </w:r>
      <w:r w:rsidRPr="00DB7F18">
        <w:t>than</w:t>
      </w:r>
      <w:r w:rsidRPr="00DB7F18">
        <w:rPr>
          <w:spacing w:val="-10"/>
        </w:rPr>
        <w:t xml:space="preserve"> </w:t>
      </w:r>
      <w:r w:rsidRPr="00DB7F18">
        <w:t>six</w:t>
      </w:r>
      <w:r w:rsidRPr="00DB7F18">
        <w:rPr>
          <w:spacing w:val="-10"/>
        </w:rPr>
        <w:t xml:space="preserve"> </w:t>
      </w:r>
      <w:r w:rsidRPr="00DB7F18">
        <w:t>times</w:t>
      </w:r>
      <w:r w:rsidRPr="00DB7F18">
        <w:rPr>
          <w:spacing w:val="-10"/>
        </w:rPr>
        <w:t xml:space="preserve"> </w:t>
      </w:r>
      <w:r w:rsidRPr="00DB7F18">
        <w:t>a</w:t>
      </w:r>
      <w:r w:rsidRPr="00DB7F18">
        <w:rPr>
          <w:spacing w:val="-10"/>
        </w:rPr>
        <w:t xml:space="preserve"> </w:t>
      </w:r>
      <w:r w:rsidRPr="00DB7F18">
        <w:rPr>
          <w:spacing w:val="-3"/>
        </w:rPr>
        <w:t>year.</w:t>
      </w:r>
    </w:p>
    <w:p w:rsidR="00FE04B7" w:rsidRPr="00DB7F18" w:rsidRDefault="00FE04B7">
      <w:pPr>
        <w:spacing w:before="1"/>
        <w:rPr>
          <w:rFonts w:ascii="Helvetica" w:eastAsia="Helvetica" w:hAnsi="Helvetica" w:cs="Helvetica"/>
        </w:rPr>
      </w:pPr>
    </w:p>
    <w:p w:rsidR="00FE04B7" w:rsidRPr="00DB7F18" w:rsidRDefault="006F0226" w:rsidP="000C05F6">
      <w:pPr>
        <w:pStyle w:val="Heading3"/>
      </w:pPr>
      <w:bookmarkStart w:id="54" w:name="_Toc434233018"/>
      <w:r w:rsidRPr="00DB7F18">
        <w:t>Holders of full</w:t>
      </w:r>
      <w:r w:rsidRPr="00DB7F18">
        <w:rPr>
          <w:rFonts w:ascii="MS Gothic" w:eastAsia="MS Gothic" w:hAnsi="MS Gothic" w:cs="MS Gothic" w:hint="eastAsia"/>
        </w:rPr>
        <w:t>‑</w:t>
      </w:r>
      <w:r w:rsidRPr="00DB7F18">
        <w:t xml:space="preserve">time </w:t>
      </w:r>
      <w:r w:rsidRPr="000C05F6">
        <w:t>and</w:t>
      </w:r>
      <w:r w:rsidRPr="00DB7F18">
        <w:t xml:space="preserve"> part</w:t>
      </w:r>
      <w:r w:rsidRPr="00DB7F18">
        <w:rPr>
          <w:rFonts w:ascii="MS Gothic" w:eastAsia="MS Gothic" w:hAnsi="MS Gothic" w:cs="MS Gothic" w:hint="eastAsia"/>
        </w:rPr>
        <w:t>‑</w:t>
      </w:r>
      <w:r w:rsidRPr="00DB7F18">
        <w:t>time public</w:t>
      </w:r>
      <w:r w:rsidRPr="00DB7F18">
        <w:rPr>
          <w:spacing w:val="-10"/>
        </w:rPr>
        <w:t xml:space="preserve"> </w:t>
      </w:r>
      <w:r w:rsidRPr="00DB7F18">
        <w:t>office</w:t>
      </w:r>
      <w:bookmarkEnd w:id="54"/>
    </w:p>
    <w:p w:rsidR="00FE04B7" w:rsidRPr="000C05F6" w:rsidRDefault="006F0226" w:rsidP="000C05F6">
      <w:pPr>
        <w:pStyle w:val="BodyText"/>
      </w:pPr>
      <w:r w:rsidRPr="000C05F6">
        <w:t>The Director of PSR is a holder of full</w:t>
      </w:r>
      <w:r w:rsidRPr="000C05F6">
        <w:rPr>
          <w:rFonts w:ascii="MS Gothic" w:eastAsia="MS Gothic" w:hAnsi="MS Gothic" w:cs="MS Gothic" w:hint="eastAsia"/>
        </w:rPr>
        <w:t>‑</w:t>
      </w:r>
      <w:r w:rsidRPr="000C05F6">
        <w:t>time public office whose remuneration and allowances are set annually by the Remuneration Tribunal.</w:t>
      </w:r>
    </w:p>
    <w:p w:rsidR="00FE04B7" w:rsidRPr="00DB7F18" w:rsidRDefault="006F0226">
      <w:pPr>
        <w:pStyle w:val="BodyText"/>
        <w:spacing w:line="319" w:lineRule="auto"/>
        <w:ind w:right="-2"/>
      </w:pPr>
      <w:r w:rsidRPr="00DB7F18">
        <w:rPr>
          <w:color w:val="231F20"/>
        </w:rPr>
        <w:t>The Remuneration Tribunal sets the remuneration</w:t>
      </w:r>
      <w:r w:rsidRPr="00DB7F18">
        <w:rPr>
          <w:color w:val="231F20"/>
          <w:spacing w:val="-12"/>
        </w:rPr>
        <w:t xml:space="preserve"> </w:t>
      </w:r>
      <w:r w:rsidRPr="00DB7F18">
        <w:rPr>
          <w:color w:val="231F20"/>
        </w:rPr>
        <w:t>and</w:t>
      </w:r>
      <w:r w:rsidRPr="00DB7F18">
        <w:rPr>
          <w:color w:val="231F20"/>
          <w:spacing w:val="-12"/>
        </w:rPr>
        <w:t xml:space="preserve"> </w:t>
      </w:r>
      <w:r w:rsidRPr="00DB7F18">
        <w:rPr>
          <w:color w:val="231F20"/>
        </w:rPr>
        <w:t>allowances</w:t>
      </w:r>
      <w:r w:rsidRPr="00DB7F18">
        <w:rPr>
          <w:color w:val="231F20"/>
          <w:spacing w:val="-12"/>
        </w:rPr>
        <w:t xml:space="preserve"> </w:t>
      </w:r>
      <w:r w:rsidRPr="00DB7F18">
        <w:rPr>
          <w:color w:val="231F20"/>
        </w:rPr>
        <w:t>for</w:t>
      </w:r>
      <w:r w:rsidRPr="00DB7F18">
        <w:rPr>
          <w:color w:val="231F20"/>
          <w:spacing w:val="-12"/>
        </w:rPr>
        <w:t xml:space="preserve"> </w:t>
      </w:r>
      <w:r w:rsidRPr="00DB7F18">
        <w:rPr>
          <w:color w:val="231F20"/>
        </w:rPr>
        <w:t>appointed PSR Panel members and Determining Authority</w:t>
      </w:r>
      <w:r w:rsidRPr="00DB7F18">
        <w:rPr>
          <w:color w:val="231F20"/>
          <w:spacing w:val="-12"/>
        </w:rPr>
        <w:t xml:space="preserve"> </w:t>
      </w:r>
      <w:r w:rsidRPr="00DB7F18">
        <w:rPr>
          <w:color w:val="231F20"/>
        </w:rPr>
        <w:t>members</w:t>
      </w:r>
      <w:r w:rsidRPr="00DB7F18">
        <w:rPr>
          <w:color w:val="231F20"/>
          <w:spacing w:val="-12"/>
        </w:rPr>
        <w:t xml:space="preserve"> </w:t>
      </w:r>
      <w:r w:rsidRPr="00DB7F18">
        <w:rPr>
          <w:color w:val="231F20"/>
        </w:rPr>
        <w:t>on</w:t>
      </w:r>
      <w:r w:rsidRPr="00DB7F18">
        <w:rPr>
          <w:color w:val="231F20"/>
          <w:spacing w:val="-12"/>
        </w:rPr>
        <w:t xml:space="preserve"> </w:t>
      </w:r>
      <w:r w:rsidRPr="00DB7F18">
        <w:rPr>
          <w:color w:val="231F20"/>
        </w:rPr>
        <w:t>an</w:t>
      </w:r>
      <w:r w:rsidRPr="00DB7F18">
        <w:rPr>
          <w:color w:val="231F20"/>
          <w:spacing w:val="-12"/>
        </w:rPr>
        <w:t xml:space="preserve"> </w:t>
      </w:r>
      <w:r w:rsidRPr="00DB7F18">
        <w:rPr>
          <w:color w:val="231F20"/>
        </w:rPr>
        <w:t>annual</w:t>
      </w:r>
      <w:r w:rsidRPr="00DB7F18">
        <w:rPr>
          <w:color w:val="231F20"/>
          <w:spacing w:val="-12"/>
        </w:rPr>
        <w:t xml:space="preserve"> </w:t>
      </w:r>
      <w:r w:rsidRPr="00DB7F18">
        <w:rPr>
          <w:color w:val="231F20"/>
        </w:rPr>
        <w:t>basis.</w:t>
      </w:r>
    </w:p>
    <w:p w:rsidR="00FE04B7" w:rsidRPr="00DB7F18" w:rsidRDefault="006F0226">
      <w:pPr>
        <w:pStyle w:val="BodyText"/>
        <w:spacing w:line="319" w:lineRule="auto"/>
        <w:ind w:right="20"/>
      </w:pPr>
      <w:r w:rsidRPr="00DB7F18">
        <w:rPr>
          <w:color w:val="231F20"/>
        </w:rPr>
        <w:t>Panel</w:t>
      </w:r>
      <w:r w:rsidRPr="00DB7F18">
        <w:rPr>
          <w:color w:val="231F20"/>
          <w:spacing w:val="-8"/>
        </w:rPr>
        <w:t xml:space="preserve"> </w:t>
      </w:r>
      <w:r w:rsidRPr="00DB7F18">
        <w:rPr>
          <w:color w:val="231F20"/>
        </w:rPr>
        <w:t>members</w:t>
      </w:r>
      <w:r w:rsidRPr="00DB7F18">
        <w:rPr>
          <w:color w:val="231F20"/>
          <w:spacing w:val="-8"/>
        </w:rPr>
        <w:t xml:space="preserve"> </w:t>
      </w:r>
      <w:r w:rsidRPr="00DB7F18">
        <w:rPr>
          <w:color w:val="231F20"/>
        </w:rPr>
        <w:t>and</w:t>
      </w:r>
      <w:r w:rsidRPr="00DB7F18">
        <w:rPr>
          <w:color w:val="231F20"/>
          <w:spacing w:val="-8"/>
        </w:rPr>
        <w:t xml:space="preserve"> </w:t>
      </w:r>
      <w:r w:rsidRPr="00DB7F18">
        <w:rPr>
          <w:color w:val="231F20"/>
        </w:rPr>
        <w:t>deputy</w:t>
      </w:r>
      <w:r w:rsidRPr="00DB7F18">
        <w:rPr>
          <w:color w:val="231F20"/>
          <w:spacing w:val="-8"/>
        </w:rPr>
        <w:t xml:space="preserve"> </w:t>
      </w:r>
      <w:r w:rsidRPr="00DB7F18">
        <w:rPr>
          <w:color w:val="231F20"/>
        </w:rPr>
        <w:t>directors</w:t>
      </w:r>
      <w:r w:rsidRPr="00DB7F18">
        <w:rPr>
          <w:color w:val="231F20"/>
          <w:spacing w:val="-8"/>
        </w:rPr>
        <w:t xml:space="preserve"> </w:t>
      </w:r>
      <w:r w:rsidRPr="00DB7F18">
        <w:rPr>
          <w:color w:val="231F20"/>
        </w:rPr>
        <w:t>who</w:t>
      </w:r>
      <w:r w:rsidRPr="00DB7F18">
        <w:rPr>
          <w:color w:val="231F20"/>
          <w:spacing w:val="-8"/>
        </w:rPr>
        <w:t xml:space="preserve"> </w:t>
      </w:r>
      <w:r w:rsidRPr="00DB7F18">
        <w:rPr>
          <w:color w:val="231F20"/>
        </w:rPr>
        <w:t>are appointed to specific PSR committees are paid in accordance with the Remuneration Tribunal</w:t>
      </w:r>
      <w:r w:rsidRPr="00DB7F18">
        <w:rPr>
          <w:color w:val="231F20"/>
          <w:spacing w:val="-26"/>
        </w:rPr>
        <w:t xml:space="preserve"> </w:t>
      </w:r>
      <w:r w:rsidRPr="00DB7F18">
        <w:rPr>
          <w:color w:val="231F20"/>
        </w:rPr>
        <w:t>rates</w:t>
      </w:r>
      <w:r w:rsidRPr="00DB7F18">
        <w:rPr>
          <w:color w:val="231F20"/>
          <w:spacing w:val="-26"/>
        </w:rPr>
        <w:t xml:space="preserve"> </w:t>
      </w:r>
      <w:r w:rsidRPr="00DB7F18">
        <w:rPr>
          <w:color w:val="231F20"/>
        </w:rPr>
        <w:t>and</w:t>
      </w:r>
      <w:r w:rsidRPr="00DB7F18">
        <w:rPr>
          <w:color w:val="231F20"/>
          <w:spacing w:val="-26"/>
        </w:rPr>
        <w:t xml:space="preserve"> </w:t>
      </w:r>
      <w:r w:rsidRPr="00DB7F18">
        <w:rPr>
          <w:color w:val="231F20"/>
        </w:rPr>
        <w:t>allowances.</w:t>
      </w:r>
    </w:p>
    <w:p w:rsidR="00FE04B7" w:rsidRPr="00DB7F18" w:rsidRDefault="006F0226">
      <w:pPr>
        <w:pStyle w:val="BodyText"/>
        <w:spacing w:line="319" w:lineRule="auto"/>
        <w:ind w:right="349"/>
      </w:pPr>
      <w:r w:rsidRPr="00DB7F18">
        <w:rPr>
          <w:color w:val="231F20"/>
          <w:spacing w:val="-4"/>
        </w:rPr>
        <w:t>Table</w:t>
      </w:r>
      <w:r w:rsidRPr="00DB7F18">
        <w:rPr>
          <w:color w:val="231F20"/>
          <w:spacing w:val="-11"/>
        </w:rPr>
        <w:t xml:space="preserve"> </w:t>
      </w:r>
      <w:r w:rsidRPr="00DB7F18">
        <w:rPr>
          <w:color w:val="231F20"/>
        </w:rPr>
        <w:t>7</w:t>
      </w:r>
      <w:r w:rsidRPr="00DB7F18">
        <w:rPr>
          <w:color w:val="231F20"/>
          <w:spacing w:val="-11"/>
        </w:rPr>
        <w:t xml:space="preserve"> </w:t>
      </w:r>
      <w:r w:rsidRPr="00DB7F18">
        <w:rPr>
          <w:color w:val="231F20"/>
        </w:rPr>
        <w:t>shows</w:t>
      </w:r>
      <w:r w:rsidRPr="00DB7F18">
        <w:rPr>
          <w:color w:val="231F20"/>
          <w:spacing w:val="-11"/>
        </w:rPr>
        <w:t xml:space="preserve"> </w:t>
      </w:r>
      <w:r w:rsidRPr="00DB7F18">
        <w:rPr>
          <w:color w:val="231F20"/>
        </w:rPr>
        <w:t>PSR</w:t>
      </w:r>
      <w:r w:rsidRPr="00DB7F18">
        <w:rPr>
          <w:color w:val="231F20"/>
          <w:spacing w:val="-11"/>
        </w:rPr>
        <w:t xml:space="preserve"> </w:t>
      </w:r>
      <w:r w:rsidRPr="00DB7F18">
        <w:rPr>
          <w:color w:val="231F20"/>
        </w:rPr>
        <w:t>Panel</w:t>
      </w:r>
      <w:r w:rsidRPr="00DB7F18">
        <w:rPr>
          <w:color w:val="231F20"/>
          <w:spacing w:val="-11"/>
        </w:rPr>
        <w:t xml:space="preserve"> </w:t>
      </w:r>
      <w:r w:rsidRPr="00DB7F18">
        <w:rPr>
          <w:color w:val="231F20"/>
        </w:rPr>
        <w:t>membership</w:t>
      </w:r>
      <w:r w:rsidRPr="00DB7F18">
        <w:rPr>
          <w:color w:val="231F20"/>
          <w:spacing w:val="-11"/>
        </w:rPr>
        <w:t xml:space="preserve"> </w:t>
      </w:r>
      <w:r w:rsidRPr="00DB7F18">
        <w:rPr>
          <w:color w:val="231F20"/>
        </w:rPr>
        <w:t>by practice location and</w:t>
      </w:r>
      <w:r w:rsidRPr="00DB7F18">
        <w:rPr>
          <w:color w:val="231F20"/>
          <w:spacing w:val="-36"/>
        </w:rPr>
        <w:t xml:space="preserve"> </w:t>
      </w:r>
      <w:r w:rsidRPr="00DB7F18">
        <w:rPr>
          <w:color w:val="231F20"/>
        </w:rPr>
        <w:t>gender.</w:t>
      </w:r>
    </w:p>
    <w:p w:rsidR="00FE04B7" w:rsidRPr="00DB7F18" w:rsidRDefault="006F0226">
      <w:pPr>
        <w:pStyle w:val="Heading3"/>
        <w:spacing w:before="88"/>
        <w:ind w:right="1933"/>
      </w:pPr>
      <w:bookmarkStart w:id="55" w:name="_Toc434233019"/>
      <w:r w:rsidRPr="00DB7F18">
        <w:rPr>
          <w:color w:val="277DA9"/>
        </w:rPr>
        <w:t>Training</w:t>
      </w:r>
      <w:r w:rsidRPr="00DB7F18">
        <w:rPr>
          <w:color w:val="277DA9"/>
          <w:spacing w:val="-32"/>
        </w:rPr>
        <w:t xml:space="preserve"> </w:t>
      </w:r>
      <w:r w:rsidRPr="00DB7F18">
        <w:rPr>
          <w:color w:val="277DA9"/>
        </w:rPr>
        <w:t>and</w:t>
      </w:r>
      <w:r w:rsidRPr="00DB7F18">
        <w:rPr>
          <w:color w:val="277DA9"/>
          <w:spacing w:val="-32"/>
        </w:rPr>
        <w:t xml:space="preserve"> </w:t>
      </w:r>
      <w:r w:rsidRPr="00DB7F18">
        <w:rPr>
          <w:color w:val="277DA9"/>
        </w:rPr>
        <w:t>development</w:t>
      </w:r>
      <w:bookmarkEnd w:id="55"/>
    </w:p>
    <w:p w:rsidR="00FE04B7" w:rsidRPr="00023635" w:rsidRDefault="006F0226" w:rsidP="00023635">
      <w:pPr>
        <w:pStyle w:val="BodyText"/>
      </w:pPr>
      <w:r w:rsidRPr="00023635">
        <w:t xml:space="preserve">PSR employees, in consultation with their managers, identify their training and development needs through individual development plans made under the </w:t>
      </w:r>
      <w:r w:rsidR="00023635" w:rsidRPr="00023635">
        <w:t>organisation’s Performance</w:t>
      </w:r>
      <w:r w:rsidRPr="00023635">
        <w:t xml:space="preserve"> Development</w:t>
      </w:r>
    </w:p>
    <w:p w:rsidR="00FE04B7" w:rsidRPr="00023635" w:rsidRDefault="006F0226" w:rsidP="00023635">
      <w:pPr>
        <w:pStyle w:val="BodyText"/>
      </w:pPr>
      <w:r w:rsidRPr="00023635">
        <w:t xml:space="preserve">Scheme. As a result of this consultation, PSR employees accessed a range of learning and development opportunities during 2014–15, including external courses and workshops in areas including leadership and management, work health and safety, law, </w:t>
      </w:r>
      <w:r w:rsidRPr="00023635">
        <w:lastRenderedPageBreak/>
        <w:t>risk, and records management. All employees attended courses on work health and safety matters as mandatory training. In 2013–14, to ensure that staff were properly supported to take</w:t>
      </w:r>
      <w:r w:rsidR="00023635" w:rsidRPr="00023635">
        <w:t xml:space="preserve"> </w:t>
      </w:r>
      <w:r w:rsidRPr="00023635">
        <w:t>on broader roles and were given appropriate development opportunities, PSR engaged consultants Noetic to undertake a training needs analysis involving all staff. The analysis provided individual assessment of training needs. During 2014–15, PSR has continued to implement the recommendations from the training needs analysis.</w:t>
      </w:r>
    </w:p>
    <w:p w:rsidR="00FE04B7" w:rsidRPr="00023635" w:rsidRDefault="006F0226" w:rsidP="00023635">
      <w:pPr>
        <w:pStyle w:val="BodyText"/>
      </w:pPr>
      <w:r w:rsidRPr="00023635">
        <w:t>PSR allocates a portion of its annual salary expenditure to training and development during the financial year.</w:t>
      </w:r>
    </w:p>
    <w:p w:rsidR="00FE04B7" w:rsidRPr="00DB7F18" w:rsidRDefault="006F0226" w:rsidP="00023635">
      <w:pPr>
        <w:pStyle w:val="Heading3"/>
      </w:pPr>
      <w:bookmarkStart w:id="56" w:name="_Toc434233020"/>
      <w:r w:rsidRPr="00DB7F18">
        <w:t>Work</w:t>
      </w:r>
      <w:r w:rsidRPr="00DB7F18">
        <w:rPr>
          <w:spacing w:val="-17"/>
        </w:rPr>
        <w:t xml:space="preserve"> </w:t>
      </w:r>
      <w:r w:rsidRPr="00DB7F18">
        <w:t>health</w:t>
      </w:r>
      <w:r w:rsidRPr="00DB7F18">
        <w:rPr>
          <w:spacing w:val="-17"/>
        </w:rPr>
        <w:t xml:space="preserve"> </w:t>
      </w:r>
      <w:r w:rsidRPr="00DB7F18">
        <w:t>and</w:t>
      </w:r>
      <w:r w:rsidRPr="00DB7F18">
        <w:rPr>
          <w:spacing w:val="-17"/>
        </w:rPr>
        <w:t xml:space="preserve"> </w:t>
      </w:r>
      <w:r w:rsidRPr="00023635">
        <w:t>safety</w:t>
      </w:r>
      <w:bookmarkEnd w:id="56"/>
    </w:p>
    <w:p w:rsidR="00FE04B7" w:rsidRPr="00DB7F18" w:rsidRDefault="006F0226">
      <w:pPr>
        <w:pStyle w:val="BodyText"/>
        <w:spacing w:before="164" w:line="319" w:lineRule="auto"/>
        <w:ind w:right="1198"/>
      </w:pPr>
      <w:r w:rsidRPr="00DB7F18">
        <w:rPr>
          <w:color w:val="231F20"/>
        </w:rPr>
        <w:t>PSR is committed to protecting the health, safety and welfare of its employees, contractors and</w:t>
      </w:r>
      <w:r w:rsidRPr="00DB7F18">
        <w:rPr>
          <w:color w:val="231F20"/>
          <w:spacing w:val="-14"/>
        </w:rPr>
        <w:t xml:space="preserve"> </w:t>
      </w:r>
      <w:r w:rsidRPr="00DB7F18">
        <w:rPr>
          <w:color w:val="231F20"/>
        </w:rPr>
        <w:t>visitors.</w:t>
      </w:r>
    </w:p>
    <w:p w:rsidR="00FE04B7" w:rsidRPr="00DB7F18" w:rsidRDefault="006F0226">
      <w:pPr>
        <w:pStyle w:val="BodyText"/>
        <w:spacing w:line="319" w:lineRule="auto"/>
        <w:ind w:right="887"/>
      </w:pPr>
      <w:r w:rsidRPr="00DB7F18">
        <w:rPr>
          <w:color w:val="231F20"/>
        </w:rPr>
        <w:t>PSR</w:t>
      </w:r>
      <w:r w:rsidRPr="00DB7F18">
        <w:rPr>
          <w:color w:val="231F20"/>
          <w:spacing w:val="-8"/>
        </w:rPr>
        <w:t xml:space="preserve"> </w:t>
      </w:r>
      <w:r w:rsidRPr="00DB7F18">
        <w:rPr>
          <w:color w:val="231F20"/>
        </w:rPr>
        <w:t>undertook</w:t>
      </w:r>
      <w:r w:rsidRPr="00DB7F18">
        <w:rPr>
          <w:color w:val="231F20"/>
          <w:spacing w:val="-8"/>
        </w:rPr>
        <w:t xml:space="preserve"> </w:t>
      </w:r>
      <w:r w:rsidRPr="00DB7F18">
        <w:rPr>
          <w:color w:val="231F20"/>
        </w:rPr>
        <w:t>a</w:t>
      </w:r>
      <w:r w:rsidRPr="00DB7F18">
        <w:rPr>
          <w:color w:val="231F20"/>
          <w:spacing w:val="-8"/>
        </w:rPr>
        <w:t xml:space="preserve"> </w:t>
      </w:r>
      <w:r w:rsidRPr="00DB7F18">
        <w:rPr>
          <w:color w:val="231F20"/>
        </w:rPr>
        <w:t>number</w:t>
      </w:r>
      <w:r w:rsidRPr="00DB7F18">
        <w:rPr>
          <w:color w:val="231F20"/>
          <w:spacing w:val="-8"/>
        </w:rPr>
        <w:t xml:space="preserve"> </w:t>
      </w:r>
      <w:r w:rsidRPr="00DB7F18">
        <w:rPr>
          <w:color w:val="231F20"/>
        </w:rPr>
        <w:t>of</w:t>
      </w:r>
      <w:r w:rsidRPr="00DB7F18">
        <w:rPr>
          <w:color w:val="231F20"/>
          <w:spacing w:val="-8"/>
        </w:rPr>
        <w:t xml:space="preserve"> </w:t>
      </w:r>
      <w:r w:rsidRPr="00DB7F18">
        <w:rPr>
          <w:color w:val="231F20"/>
        </w:rPr>
        <w:t>health</w:t>
      </w:r>
      <w:r w:rsidRPr="00DB7F18">
        <w:rPr>
          <w:color w:val="231F20"/>
          <w:spacing w:val="-8"/>
        </w:rPr>
        <w:t xml:space="preserve"> </w:t>
      </w:r>
      <w:r w:rsidRPr="00DB7F18">
        <w:rPr>
          <w:color w:val="231F20"/>
        </w:rPr>
        <w:t>and</w:t>
      </w:r>
      <w:r w:rsidRPr="00DB7F18">
        <w:rPr>
          <w:color w:val="231F20"/>
          <w:spacing w:val="-8"/>
        </w:rPr>
        <w:t xml:space="preserve"> </w:t>
      </w:r>
      <w:r w:rsidRPr="00DB7F18">
        <w:rPr>
          <w:color w:val="231F20"/>
        </w:rPr>
        <w:t>safety initiatives</w:t>
      </w:r>
      <w:r w:rsidRPr="00DB7F18">
        <w:rPr>
          <w:color w:val="231F20"/>
          <w:spacing w:val="-19"/>
        </w:rPr>
        <w:t xml:space="preserve"> </w:t>
      </w:r>
      <w:r w:rsidRPr="00DB7F18">
        <w:rPr>
          <w:color w:val="231F20"/>
        </w:rPr>
        <w:t>in</w:t>
      </w:r>
      <w:r w:rsidRPr="00DB7F18">
        <w:rPr>
          <w:color w:val="231F20"/>
          <w:spacing w:val="-19"/>
        </w:rPr>
        <w:t xml:space="preserve"> </w:t>
      </w:r>
      <w:r w:rsidRPr="00DB7F18">
        <w:rPr>
          <w:color w:val="231F20"/>
        </w:rPr>
        <w:t>2014–15,</w:t>
      </w:r>
      <w:r w:rsidRPr="00DB7F18">
        <w:rPr>
          <w:color w:val="231F20"/>
          <w:spacing w:val="-19"/>
        </w:rPr>
        <w:t xml:space="preserve"> </w:t>
      </w:r>
      <w:r w:rsidRPr="00DB7F18">
        <w:rPr>
          <w:color w:val="231F20"/>
        </w:rPr>
        <w:t>including:</w:t>
      </w:r>
    </w:p>
    <w:p w:rsidR="00FE04B7" w:rsidRPr="00DB7F18" w:rsidRDefault="006F0226" w:rsidP="00392F25">
      <w:pPr>
        <w:pStyle w:val="BodyText"/>
        <w:numPr>
          <w:ilvl w:val="0"/>
          <w:numId w:val="24"/>
        </w:numPr>
        <w:rPr>
          <w:rFonts w:cs="Helvetica"/>
        </w:rPr>
      </w:pPr>
      <w:r w:rsidRPr="00DB7F18">
        <w:t>undertaking workstation assessments</w:t>
      </w:r>
      <w:r w:rsidRPr="00DB7F18">
        <w:rPr>
          <w:spacing w:val="-35"/>
        </w:rPr>
        <w:t xml:space="preserve"> </w:t>
      </w:r>
      <w:r w:rsidRPr="00DB7F18">
        <w:t>for all</w:t>
      </w:r>
      <w:r w:rsidRPr="00DB7F18">
        <w:rPr>
          <w:spacing w:val="-21"/>
        </w:rPr>
        <w:t xml:space="preserve"> </w:t>
      </w:r>
      <w:r w:rsidRPr="00DB7F18">
        <w:t>new</w:t>
      </w:r>
      <w:r w:rsidRPr="00DB7F18">
        <w:rPr>
          <w:spacing w:val="-21"/>
        </w:rPr>
        <w:t xml:space="preserve"> </w:t>
      </w:r>
      <w:r w:rsidRPr="00DB7F18">
        <w:t>employees</w:t>
      </w:r>
    </w:p>
    <w:p w:rsidR="00FE04B7" w:rsidRPr="00DB7F18" w:rsidRDefault="006F0226" w:rsidP="00392F25">
      <w:pPr>
        <w:pStyle w:val="BodyText"/>
        <w:numPr>
          <w:ilvl w:val="0"/>
          <w:numId w:val="24"/>
        </w:numPr>
        <w:rPr>
          <w:rFonts w:cs="Helvetica"/>
        </w:rPr>
      </w:pPr>
      <w:r w:rsidRPr="00DB7F18">
        <w:t>arranging</w:t>
      </w:r>
      <w:r w:rsidRPr="00DB7F18">
        <w:rPr>
          <w:spacing w:val="-20"/>
        </w:rPr>
        <w:t xml:space="preserve"> </w:t>
      </w:r>
      <w:r w:rsidRPr="00DB7F18">
        <w:t>influenza</w:t>
      </w:r>
      <w:r w:rsidRPr="00DB7F18">
        <w:rPr>
          <w:spacing w:val="-20"/>
        </w:rPr>
        <w:t xml:space="preserve"> </w:t>
      </w:r>
      <w:r w:rsidRPr="00DB7F18">
        <w:t>vaccinations</w:t>
      </w:r>
      <w:r w:rsidRPr="00DB7F18">
        <w:rPr>
          <w:spacing w:val="-20"/>
        </w:rPr>
        <w:t xml:space="preserve"> </w:t>
      </w:r>
      <w:r w:rsidRPr="00DB7F18">
        <w:t>onsite</w:t>
      </w:r>
      <w:r w:rsidRPr="00DB7F18">
        <w:rPr>
          <w:spacing w:val="-20"/>
        </w:rPr>
        <w:t xml:space="preserve"> </w:t>
      </w:r>
      <w:r w:rsidRPr="00DB7F18">
        <w:t xml:space="preserve">for </w:t>
      </w:r>
      <w:r w:rsidRPr="00DB7F18">
        <w:rPr>
          <w:w w:val="95"/>
        </w:rPr>
        <w:t>all</w:t>
      </w:r>
      <w:r w:rsidRPr="00DB7F18">
        <w:rPr>
          <w:spacing w:val="15"/>
          <w:w w:val="95"/>
        </w:rPr>
        <w:t xml:space="preserve"> </w:t>
      </w:r>
      <w:r w:rsidRPr="00DB7F18">
        <w:rPr>
          <w:w w:val="95"/>
        </w:rPr>
        <w:t>employees</w:t>
      </w:r>
    </w:p>
    <w:p w:rsidR="00FE04B7" w:rsidRPr="00DB7F18" w:rsidRDefault="006F0226" w:rsidP="00392F25">
      <w:pPr>
        <w:pStyle w:val="BodyText"/>
        <w:numPr>
          <w:ilvl w:val="0"/>
          <w:numId w:val="24"/>
        </w:numPr>
        <w:rPr>
          <w:rFonts w:cs="Helvetica"/>
        </w:rPr>
      </w:pPr>
      <w:r w:rsidRPr="00DB7F18">
        <w:t>providing access to the employee assistance</w:t>
      </w:r>
      <w:r w:rsidRPr="00DB7F18">
        <w:rPr>
          <w:spacing w:val="-13"/>
        </w:rPr>
        <w:t xml:space="preserve"> </w:t>
      </w:r>
      <w:r w:rsidRPr="00DB7F18">
        <w:t>program</w:t>
      </w:r>
      <w:r w:rsidRPr="00DB7F18">
        <w:rPr>
          <w:spacing w:val="-13"/>
        </w:rPr>
        <w:t xml:space="preserve"> </w:t>
      </w:r>
      <w:r w:rsidRPr="00DB7F18">
        <w:t>for</w:t>
      </w:r>
      <w:r w:rsidRPr="00DB7F18">
        <w:rPr>
          <w:spacing w:val="-13"/>
        </w:rPr>
        <w:t xml:space="preserve"> </w:t>
      </w:r>
      <w:r w:rsidRPr="00DB7F18">
        <w:t>all</w:t>
      </w:r>
      <w:r w:rsidRPr="00DB7F18">
        <w:rPr>
          <w:spacing w:val="-13"/>
        </w:rPr>
        <w:t xml:space="preserve"> </w:t>
      </w:r>
      <w:r w:rsidRPr="00DB7F18">
        <w:t>employees</w:t>
      </w:r>
      <w:r w:rsidRPr="00DB7F18">
        <w:rPr>
          <w:spacing w:val="-13"/>
        </w:rPr>
        <w:t xml:space="preserve"> </w:t>
      </w:r>
      <w:r w:rsidRPr="00DB7F18">
        <w:t>and their</w:t>
      </w:r>
      <w:r w:rsidRPr="00DB7F18">
        <w:rPr>
          <w:spacing w:val="-30"/>
        </w:rPr>
        <w:t xml:space="preserve"> </w:t>
      </w:r>
      <w:r w:rsidRPr="00DB7F18">
        <w:t>immediate</w:t>
      </w:r>
      <w:r w:rsidRPr="00DB7F18">
        <w:rPr>
          <w:spacing w:val="-30"/>
        </w:rPr>
        <w:t xml:space="preserve"> </w:t>
      </w:r>
      <w:r w:rsidRPr="00DB7F18">
        <w:t>families</w:t>
      </w:r>
    </w:p>
    <w:p w:rsidR="00FE04B7" w:rsidRPr="00DB7F18" w:rsidRDefault="006F0226" w:rsidP="00392F25">
      <w:pPr>
        <w:pStyle w:val="BodyText"/>
        <w:numPr>
          <w:ilvl w:val="0"/>
          <w:numId w:val="24"/>
        </w:numPr>
        <w:rPr>
          <w:rFonts w:cs="Helvetica"/>
        </w:rPr>
      </w:pPr>
      <w:r w:rsidRPr="00DB7F18">
        <w:t>providing</w:t>
      </w:r>
      <w:r w:rsidRPr="00DB7F18">
        <w:rPr>
          <w:spacing w:val="-10"/>
        </w:rPr>
        <w:t xml:space="preserve"> </w:t>
      </w:r>
      <w:r w:rsidRPr="00DB7F18">
        <w:t>training</w:t>
      </w:r>
      <w:r w:rsidRPr="00DB7F18">
        <w:rPr>
          <w:spacing w:val="-10"/>
        </w:rPr>
        <w:t xml:space="preserve"> </w:t>
      </w:r>
      <w:r w:rsidRPr="00DB7F18">
        <w:t>for</w:t>
      </w:r>
      <w:r w:rsidRPr="00DB7F18">
        <w:rPr>
          <w:spacing w:val="-10"/>
        </w:rPr>
        <w:t xml:space="preserve"> </w:t>
      </w:r>
      <w:r w:rsidRPr="00DB7F18">
        <w:t>an</w:t>
      </w:r>
      <w:r w:rsidRPr="00DB7F18">
        <w:rPr>
          <w:spacing w:val="-10"/>
        </w:rPr>
        <w:t xml:space="preserve"> </w:t>
      </w:r>
      <w:r w:rsidRPr="00DB7F18">
        <w:t>additional</w:t>
      </w:r>
      <w:r w:rsidRPr="00DB7F18">
        <w:rPr>
          <w:spacing w:val="-10"/>
        </w:rPr>
        <w:t xml:space="preserve"> </w:t>
      </w:r>
      <w:r w:rsidRPr="00DB7F18">
        <w:t>first</w:t>
      </w:r>
      <w:r w:rsidRPr="00DB7F18">
        <w:rPr>
          <w:spacing w:val="-10"/>
        </w:rPr>
        <w:t xml:space="preserve"> </w:t>
      </w:r>
      <w:r w:rsidRPr="00DB7F18">
        <w:t>aid officer</w:t>
      </w:r>
    </w:p>
    <w:p w:rsidR="00FE04B7" w:rsidRPr="00DB7F18" w:rsidRDefault="006F0226" w:rsidP="00392F25">
      <w:pPr>
        <w:pStyle w:val="BodyText"/>
        <w:numPr>
          <w:ilvl w:val="0"/>
          <w:numId w:val="24"/>
        </w:numPr>
        <w:rPr>
          <w:rFonts w:cs="Helvetica"/>
        </w:rPr>
      </w:pPr>
      <w:proofErr w:type="gramStart"/>
      <w:r w:rsidRPr="00DB7F18">
        <w:t>appointing</w:t>
      </w:r>
      <w:proofErr w:type="gramEnd"/>
      <w:r w:rsidRPr="00DB7F18">
        <w:t xml:space="preserve"> a new fire warden and an additional workplace harassment contact officer.</w:t>
      </w:r>
    </w:p>
    <w:p w:rsidR="00FE04B7" w:rsidRPr="00023635" w:rsidRDefault="006F0226" w:rsidP="00023635">
      <w:pPr>
        <w:pStyle w:val="BodyText"/>
      </w:pPr>
      <w:r w:rsidRPr="00023635">
        <w:t>PSR’s work health and safety representative is responsible for monitoring workplace hazards. The work health and safety representative and Human Resources Officer conduct workplace inspections and report their findings to the Health and Safety Committee for action.</w:t>
      </w:r>
    </w:p>
    <w:p w:rsidR="00FE04B7" w:rsidRPr="00023635" w:rsidRDefault="006F0226" w:rsidP="00023635">
      <w:pPr>
        <w:pStyle w:val="BodyText"/>
      </w:pPr>
      <w:r w:rsidRPr="00023635">
        <w:t>Employees can also raise any health and safety issues with the work health and safety representative.</w:t>
      </w:r>
    </w:p>
    <w:p w:rsidR="00FE04B7" w:rsidRPr="00DB7F18" w:rsidRDefault="006F0226" w:rsidP="00023635">
      <w:pPr>
        <w:pStyle w:val="Heading3"/>
      </w:pPr>
      <w:bookmarkStart w:id="57" w:name="_Toc434233021"/>
      <w:r w:rsidRPr="00DB7F18">
        <w:t>Disability</w:t>
      </w:r>
      <w:r w:rsidRPr="00DB7F18">
        <w:rPr>
          <w:spacing w:val="-27"/>
        </w:rPr>
        <w:t xml:space="preserve"> </w:t>
      </w:r>
      <w:r w:rsidRPr="00DB7F18">
        <w:t>reporting</w:t>
      </w:r>
      <w:r w:rsidRPr="00DB7F18">
        <w:rPr>
          <w:spacing w:val="-27"/>
        </w:rPr>
        <w:t xml:space="preserve"> </w:t>
      </w:r>
      <w:r w:rsidRPr="00023635">
        <w:t>mechanisms</w:t>
      </w:r>
      <w:bookmarkEnd w:id="57"/>
    </w:p>
    <w:p w:rsidR="00023635" w:rsidRDefault="006F0226" w:rsidP="00023635">
      <w:pPr>
        <w:pStyle w:val="BodyText"/>
        <w:spacing w:before="164" w:line="319" w:lineRule="auto"/>
        <w:ind w:right="23"/>
        <w:sectPr w:rsidR="00023635" w:rsidSect="00655F8D">
          <w:pgSz w:w="9980" w:h="14180"/>
          <w:pgMar w:top="1440" w:right="1080" w:bottom="1440" w:left="1080" w:header="0" w:footer="612" w:gutter="0"/>
          <w:cols w:space="720"/>
        </w:sectPr>
      </w:pPr>
      <w:r w:rsidRPr="00023635">
        <w:t xml:space="preserve">The Commonwealth Disability Strategy has been superseded by the National Disability </w:t>
      </w:r>
      <w:r w:rsidRPr="00023635">
        <w:lastRenderedPageBreak/>
        <w:t>Strategy 2010–2020, which sets out a 10</w:t>
      </w:r>
      <w:r w:rsidRPr="00023635">
        <w:rPr>
          <w:rFonts w:ascii="MS Gothic" w:eastAsia="MS Gothic" w:hAnsi="MS Gothic" w:cs="MS Gothic" w:hint="eastAsia"/>
        </w:rPr>
        <w:t>‑</w:t>
      </w:r>
      <w:r w:rsidRPr="00023635">
        <w:t>year national policy framework to improve the lives of people with disability, promote participation and create a more inclusive society. A high</w:t>
      </w:r>
      <w:r w:rsidRPr="00023635">
        <w:rPr>
          <w:rFonts w:ascii="MS Gothic" w:eastAsia="MS Gothic" w:hAnsi="MS Gothic" w:cs="MS Gothic" w:hint="eastAsia"/>
        </w:rPr>
        <w:t>‑</w:t>
      </w:r>
      <w:r w:rsidRPr="00023635">
        <w:t xml:space="preserve"> level two</w:t>
      </w:r>
      <w:r w:rsidRPr="00023635">
        <w:rPr>
          <w:rFonts w:ascii="MS Gothic" w:eastAsia="MS Gothic" w:hAnsi="MS Gothic" w:cs="MS Gothic" w:hint="eastAsia"/>
        </w:rPr>
        <w:t>‑</w:t>
      </w:r>
      <w:r w:rsidRPr="00023635">
        <w:t xml:space="preserve">yearly report will track progress against each of the six outcome areas of the strategy and present a picture of how people with disability are faring. The first of these reports is available on the website of the </w:t>
      </w:r>
      <w:hyperlink r:id="rId20" w:history="1">
        <w:r w:rsidRPr="00023635">
          <w:rPr>
            <w:rStyle w:val="Hyperlink"/>
          </w:rPr>
          <w:t>Australian Government Department of Social Services</w:t>
        </w:r>
      </w:hyperlink>
      <w:r w:rsidR="00023635">
        <w:t>.</w:t>
      </w:r>
    </w:p>
    <w:p w:rsidR="00FE04B7" w:rsidRPr="00DB7F18" w:rsidRDefault="006F0226" w:rsidP="00023635">
      <w:pPr>
        <w:pStyle w:val="Heading1"/>
        <w:rPr>
          <w:rFonts w:eastAsia="Arial" w:cs="Arial"/>
        </w:rPr>
      </w:pPr>
      <w:bookmarkStart w:id="58" w:name="_Toc434233022"/>
      <w:r w:rsidRPr="00DB7F18">
        <w:rPr>
          <w:w w:val="95"/>
        </w:rPr>
        <w:lastRenderedPageBreak/>
        <w:t>Finance</w:t>
      </w:r>
      <w:bookmarkEnd w:id="58"/>
    </w:p>
    <w:p w:rsidR="00FE04B7" w:rsidRPr="00023635" w:rsidRDefault="006F0226" w:rsidP="00023635">
      <w:pPr>
        <w:pStyle w:val="BodyText"/>
      </w:pPr>
      <w:r w:rsidRPr="00023635">
        <w:t>PSR’s departmental appropriation budget for 2014–15 was $5,742,000, which includes</w:t>
      </w:r>
      <w:r w:rsidR="00023635" w:rsidRPr="00023635">
        <w:t xml:space="preserve"> </w:t>
      </w:r>
      <w:r w:rsidRPr="00023635">
        <w:t>$54,000 for the Departmental Capital Budget.</w:t>
      </w:r>
    </w:p>
    <w:p w:rsidR="00FE04B7" w:rsidRPr="00023635" w:rsidRDefault="006F0226" w:rsidP="00023635">
      <w:pPr>
        <w:pStyle w:val="BodyText"/>
      </w:pPr>
      <w:r w:rsidRPr="00023635">
        <w:t>The agency’s 2014–15 departmental expenses were $5,715,285 (excluding GST).</w:t>
      </w:r>
    </w:p>
    <w:p w:rsidR="00FE04B7" w:rsidRPr="00023635" w:rsidRDefault="006F0226" w:rsidP="00023635">
      <w:pPr>
        <w:pStyle w:val="BodyText"/>
      </w:pPr>
      <w:r w:rsidRPr="00023635">
        <w:t>A resource summary of PSR’s departmental expenses is provided in Appendix 1. Further information on PSR’s financial performance is available in the audited financial statements and accompanying notes in Appendix 2.</w:t>
      </w:r>
    </w:p>
    <w:p w:rsidR="00FE04B7" w:rsidRPr="00DB7F18" w:rsidRDefault="006F0226">
      <w:pPr>
        <w:pStyle w:val="Heading2"/>
        <w:ind w:right="122"/>
        <w:rPr>
          <w:b w:val="0"/>
          <w:bCs w:val="0"/>
        </w:rPr>
      </w:pPr>
      <w:bookmarkStart w:id="59" w:name="_Toc434233023"/>
      <w:r w:rsidRPr="00DB7F18">
        <w:rPr>
          <w:color w:val="277DA9"/>
        </w:rPr>
        <w:t>Purchasing</w:t>
      </w:r>
      <w:bookmarkEnd w:id="59"/>
    </w:p>
    <w:p w:rsidR="00FE04B7" w:rsidRPr="00023635" w:rsidRDefault="006F0226" w:rsidP="00023635">
      <w:pPr>
        <w:pStyle w:val="BodyText"/>
      </w:pPr>
      <w:r w:rsidRPr="00023635">
        <w:t>In 2014–15, PSR sourced goods and services in accordance with the principles set out in the Commonwealth Procurement Rules (available at</w:t>
      </w:r>
      <w:r w:rsidRPr="0076582D">
        <w:rPr>
          <w:color w:val="0E00C0"/>
        </w:rPr>
        <w:t xml:space="preserve"> </w:t>
      </w:r>
      <w:hyperlink r:id="rId21" w:history="1">
        <w:r w:rsidR="00023635" w:rsidRPr="0076582D">
          <w:rPr>
            <w:rStyle w:val="Hyperlink"/>
            <w:color w:val="1100EA"/>
          </w:rPr>
          <w:t>the website of the Department of Finance</w:t>
        </w:r>
      </w:hyperlink>
      <w:r w:rsidRPr="00023635">
        <w:t>).</w:t>
      </w:r>
    </w:p>
    <w:p w:rsidR="00FE04B7" w:rsidRPr="00023635" w:rsidRDefault="006F0226" w:rsidP="00023635">
      <w:pPr>
        <w:pStyle w:val="BodyText"/>
      </w:pPr>
      <w:r w:rsidRPr="00023635">
        <w:t>The agency’s purchase of goods and services reflected the mandatory guidelines, focusing on:</w:t>
      </w:r>
    </w:p>
    <w:p w:rsidR="00FE04B7" w:rsidRPr="00DB7F18" w:rsidRDefault="006F0226" w:rsidP="00392F25">
      <w:pPr>
        <w:pStyle w:val="BodyText"/>
        <w:numPr>
          <w:ilvl w:val="0"/>
          <w:numId w:val="25"/>
        </w:numPr>
        <w:rPr>
          <w:rFonts w:cs="Helvetica"/>
        </w:rPr>
      </w:pPr>
      <w:r w:rsidRPr="00DB7F18">
        <w:rPr>
          <w:w w:val="95"/>
        </w:rPr>
        <w:t>value for</w:t>
      </w:r>
      <w:r w:rsidRPr="00DB7F18">
        <w:rPr>
          <w:spacing w:val="-15"/>
          <w:w w:val="95"/>
        </w:rPr>
        <w:t xml:space="preserve"> </w:t>
      </w:r>
      <w:r w:rsidRPr="00DB7F18">
        <w:rPr>
          <w:w w:val="95"/>
        </w:rPr>
        <w:t>money</w:t>
      </w:r>
    </w:p>
    <w:p w:rsidR="00FE04B7" w:rsidRPr="00DB7F18" w:rsidRDefault="006F0226" w:rsidP="00392F25">
      <w:pPr>
        <w:pStyle w:val="BodyText"/>
        <w:numPr>
          <w:ilvl w:val="0"/>
          <w:numId w:val="25"/>
        </w:numPr>
        <w:rPr>
          <w:rFonts w:cs="Helvetica"/>
        </w:rPr>
      </w:pPr>
      <w:r w:rsidRPr="00DB7F18">
        <w:rPr>
          <w:w w:val="95"/>
        </w:rPr>
        <w:t>encouraging</w:t>
      </w:r>
      <w:r w:rsidRPr="00DB7F18">
        <w:rPr>
          <w:spacing w:val="18"/>
          <w:w w:val="95"/>
        </w:rPr>
        <w:t xml:space="preserve"> </w:t>
      </w:r>
      <w:r w:rsidRPr="00DB7F18">
        <w:rPr>
          <w:w w:val="95"/>
        </w:rPr>
        <w:t>competition</w:t>
      </w:r>
    </w:p>
    <w:p w:rsidR="00FE04B7" w:rsidRPr="00DB7F18" w:rsidRDefault="006F0226" w:rsidP="00392F25">
      <w:pPr>
        <w:pStyle w:val="BodyText"/>
        <w:numPr>
          <w:ilvl w:val="0"/>
          <w:numId w:val="25"/>
        </w:numPr>
        <w:rPr>
          <w:rFonts w:cs="Helvetica"/>
        </w:rPr>
      </w:pPr>
      <w:r w:rsidRPr="00DB7F18">
        <w:rPr>
          <w:w w:val="95"/>
        </w:rPr>
        <w:t>efficient, effective and ethical use</w:t>
      </w:r>
      <w:r w:rsidRPr="00DB7F18">
        <w:rPr>
          <w:spacing w:val="-31"/>
          <w:w w:val="95"/>
        </w:rPr>
        <w:t xml:space="preserve"> </w:t>
      </w:r>
      <w:r w:rsidRPr="00DB7F18">
        <w:rPr>
          <w:w w:val="95"/>
        </w:rPr>
        <w:t>of Australian Government</w:t>
      </w:r>
      <w:r w:rsidRPr="00DB7F18">
        <w:rPr>
          <w:spacing w:val="-27"/>
          <w:w w:val="95"/>
        </w:rPr>
        <w:t xml:space="preserve"> </w:t>
      </w:r>
      <w:r w:rsidRPr="00DB7F18">
        <w:rPr>
          <w:w w:val="95"/>
        </w:rPr>
        <w:t>resources</w:t>
      </w:r>
    </w:p>
    <w:p w:rsidR="00FE04B7" w:rsidRPr="00DB7F18" w:rsidRDefault="006F0226" w:rsidP="00392F25">
      <w:pPr>
        <w:pStyle w:val="BodyText"/>
        <w:numPr>
          <w:ilvl w:val="0"/>
          <w:numId w:val="25"/>
        </w:numPr>
        <w:rPr>
          <w:rFonts w:cs="Helvetica"/>
        </w:rPr>
      </w:pPr>
      <w:r w:rsidRPr="00DB7F18">
        <w:rPr>
          <w:w w:val="95"/>
        </w:rPr>
        <w:t>accountability and</w:t>
      </w:r>
      <w:r w:rsidRPr="00DB7F18">
        <w:rPr>
          <w:spacing w:val="2"/>
          <w:w w:val="95"/>
        </w:rPr>
        <w:t xml:space="preserve"> </w:t>
      </w:r>
      <w:r w:rsidRPr="00DB7F18">
        <w:rPr>
          <w:w w:val="95"/>
        </w:rPr>
        <w:t>transparency</w:t>
      </w:r>
    </w:p>
    <w:p w:rsidR="00FE04B7" w:rsidRPr="00DB7F18" w:rsidRDefault="006F0226" w:rsidP="00392F25">
      <w:pPr>
        <w:pStyle w:val="BodyText"/>
        <w:numPr>
          <w:ilvl w:val="0"/>
          <w:numId w:val="25"/>
        </w:numPr>
        <w:rPr>
          <w:rFonts w:cs="Helvetica"/>
        </w:rPr>
      </w:pPr>
      <w:proofErr w:type="gramStart"/>
      <w:r w:rsidRPr="00DB7F18">
        <w:rPr>
          <w:w w:val="95"/>
        </w:rPr>
        <w:t>compliance</w:t>
      </w:r>
      <w:proofErr w:type="gramEnd"/>
      <w:r w:rsidRPr="00DB7F18">
        <w:rPr>
          <w:w w:val="95"/>
        </w:rPr>
        <w:t xml:space="preserve"> with other</w:t>
      </w:r>
      <w:r w:rsidRPr="00DB7F18">
        <w:rPr>
          <w:spacing w:val="2"/>
          <w:w w:val="95"/>
        </w:rPr>
        <w:t xml:space="preserve"> </w:t>
      </w:r>
      <w:r w:rsidRPr="00DB7F18">
        <w:rPr>
          <w:w w:val="95"/>
        </w:rPr>
        <w:t xml:space="preserve">Australian Government </w:t>
      </w:r>
      <w:r w:rsidRPr="00DB7F18">
        <w:t>policies.</w:t>
      </w:r>
    </w:p>
    <w:p w:rsidR="00FE04B7" w:rsidRPr="00023635" w:rsidRDefault="006F0226" w:rsidP="00023635">
      <w:pPr>
        <w:pStyle w:val="BodyText"/>
      </w:pPr>
      <w:r w:rsidRPr="00023635">
        <w:t>PSR has outsourced all air travel bookings. As part of service delivery arrangements with the provider, PSR requires ‘best fare of the day’ when procuring air travel for all PSR employees and part</w:t>
      </w:r>
      <w:r w:rsidRPr="00023635">
        <w:rPr>
          <w:rFonts w:ascii="MS Gothic" w:eastAsia="MS Gothic" w:hAnsi="MS Gothic" w:cs="MS Gothic" w:hint="eastAsia"/>
        </w:rPr>
        <w:t>‑</w:t>
      </w:r>
      <w:r w:rsidRPr="00023635">
        <w:t>time office holders.</w:t>
      </w:r>
    </w:p>
    <w:p w:rsidR="00FE04B7" w:rsidRPr="00DB7F18" w:rsidRDefault="006F0226">
      <w:pPr>
        <w:pStyle w:val="Heading2"/>
        <w:spacing w:before="71"/>
        <w:ind w:right="985"/>
        <w:rPr>
          <w:b w:val="0"/>
          <w:bCs w:val="0"/>
        </w:rPr>
      </w:pPr>
      <w:bookmarkStart w:id="60" w:name="_Toc434233024"/>
      <w:r w:rsidRPr="00DB7F18">
        <w:rPr>
          <w:color w:val="277DA9"/>
        </w:rPr>
        <w:t>Asset</w:t>
      </w:r>
      <w:r w:rsidRPr="00DB7F18">
        <w:rPr>
          <w:color w:val="277DA9"/>
          <w:spacing w:val="43"/>
        </w:rPr>
        <w:t xml:space="preserve"> </w:t>
      </w:r>
      <w:r w:rsidRPr="00DB7F18">
        <w:rPr>
          <w:color w:val="277DA9"/>
        </w:rPr>
        <w:t>management</w:t>
      </w:r>
      <w:bookmarkEnd w:id="60"/>
    </w:p>
    <w:p w:rsidR="00FE04B7" w:rsidRPr="00023635" w:rsidRDefault="006F0226" w:rsidP="00023635">
      <w:pPr>
        <w:pStyle w:val="BodyText"/>
      </w:pPr>
      <w:r w:rsidRPr="00023635">
        <w:t>Management of physical assets is not a significant part of PSR’s business. A departmental capital budget has been</w:t>
      </w:r>
      <w:r w:rsidR="00023635" w:rsidRPr="00023635">
        <w:t xml:space="preserve"> </w:t>
      </w:r>
      <w:r w:rsidRPr="00023635">
        <w:t xml:space="preserve">developed to ensure that there are sufficient </w:t>
      </w:r>
      <w:r w:rsidRPr="00023635">
        <w:lastRenderedPageBreak/>
        <w:t>funds to replace assets, as required.</w:t>
      </w:r>
    </w:p>
    <w:p w:rsidR="00FE04B7" w:rsidRPr="00023635" w:rsidRDefault="006F0226" w:rsidP="00023635">
      <w:pPr>
        <w:pStyle w:val="BodyText"/>
      </w:pPr>
      <w:r w:rsidRPr="00023635">
        <w:t>PSR maintains an asset register and conducts an annual asset stocktake, in accordance with accounting standards and better practice asset management.</w:t>
      </w:r>
    </w:p>
    <w:p w:rsidR="00FE04B7" w:rsidRPr="00DB7F18" w:rsidRDefault="006F0226">
      <w:pPr>
        <w:pStyle w:val="Heading2"/>
        <w:ind w:right="985"/>
        <w:rPr>
          <w:rFonts w:ascii="Helvetica Neue" w:eastAsia="Helvetica Neue" w:hAnsi="Helvetica Neue" w:cs="Helvetica Neue"/>
          <w:b w:val="0"/>
          <w:bCs w:val="0"/>
        </w:rPr>
      </w:pPr>
      <w:bookmarkStart w:id="61" w:name="_Toc434233025"/>
      <w:r w:rsidRPr="00DB7F18">
        <w:rPr>
          <w:rFonts w:ascii="Helvetica Neue"/>
          <w:color w:val="277DA9"/>
        </w:rPr>
        <w:t>Consultants</w:t>
      </w:r>
      <w:bookmarkEnd w:id="61"/>
    </w:p>
    <w:p w:rsidR="00FE04B7" w:rsidRPr="00023635" w:rsidRDefault="006F0226" w:rsidP="00023635">
      <w:pPr>
        <w:pStyle w:val="BodyText"/>
      </w:pPr>
      <w:r w:rsidRPr="00023635">
        <w:t>PSR engages consultants where it lacks specialist expertise or when independent research, review or assessment is required. Consultants are typically engaged to investigate or diagnose a defined issue or problem; carry out defined reviews or evaluations; or provide independent advice, information or creative solutions to assist in the agency’s decision making.</w:t>
      </w:r>
    </w:p>
    <w:p w:rsidR="00FE04B7" w:rsidRPr="00023635" w:rsidRDefault="006F0226" w:rsidP="00023635">
      <w:pPr>
        <w:pStyle w:val="BodyText"/>
      </w:pPr>
      <w:r w:rsidRPr="00023635">
        <w:t>Before engaging consultants, PSR takes into account the skills and resources required for the task, the skills available internally, and the cost</w:t>
      </w:r>
      <w:r w:rsidRPr="00023635">
        <w:rPr>
          <w:rFonts w:ascii="MS Gothic" w:eastAsia="MS Gothic" w:hAnsi="MS Gothic" w:cs="MS Gothic" w:hint="eastAsia"/>
        </w:rPr>
        <w:t>‑</w:t>
      </w:r>
      <w:r w:rsidRPr="00023635">
        <w:t>effectiveness of engaging external</w:t>
      </w:r>
      <w:r w:rsidR="00023635" w:rsidRPr="00023635">
        <w:t xml:space="preserve"> </w:t>
      </w:r>
      <w:r w:rsidRPr="00023635">
        <w:t>expertise. The decision to engage a consultant is made in accordance with the PGPA Act and related Rules, including the Commonwealth Procurement Rules.</w:t>
      </w:r>
    </w:p>
    <w:p w:rsidR="00FE04B7" w:rsidRPr="00023635" w:rsidRDefault="006F0226" w:rsidP="00023635">
      <w:pPr>
        <w:pStyle w:val="BodyText"/>
      </w:pPr>
      <w:r w:rsidRPr="00023635">
        <w:t xml:space="preserve">During 2014–15, PSR entered into nine new consultancy contracts under s. 90 of the </w:t>
      </w:r>
      <w:r w:rsidRPr="00BE0E90">
        <w:rPr>
          <w:i/>
        </w:rPr>
        <w:t>Health Insurance Act 1973</w:t>
      </w:r>
      <w:r w:rsidRPr="00023635">
        <w:t>, with a total value of $78,932 (excluding GST), to assist the</w:t>
      </w:r>
      <w:r w:rsidR="00023635" w:rsidRPr="00023635">
        <w:t xml:space="preserve"> </w:t>
      </w:r>
      <w:r w:rsidRPr="00023635">
        <w:t>performance of the functions, duties and powers of the Director. In addition, PSR incurred further expenditure of $164,159 (excluding GST) in relation to two new consultancy contracts for the provision of legal services.</w:t>
      </w:r>
    </w:p>
    <w:p w:rsidR="00FE04B7" w:rsidRPr="00023635" w:rsidRDefault="006F0226" w:rsidP="00023635">
      <w:pPr>
        <w:pStyle w:val="BodyText"/>
      </w:pPr>
      <w:r w:rsidRPr="00023635">
        <w:t>PSR spent a cumulative amount of $389,531 (excluding GST) on consultancies during 2014– 15 to assist the agency through professional, independent and expert advice.</w:t>
      </w:r>
    </w:p>
    <w:p w:rsidR="00FE04B7" w:rsidRPr="00023635" w:rsidRDefault="006F0226" w:rsidP="00023635">
      <w:pPr>
        <w:pStyle w:val="BodyText"/>
      </w:pPr>
      <w:r w:rsidRPr="00023635">
        <w:t>Annual reports contain information about actual expenditure on contracts for consultancies.</w:t>
      </w:r>
    </w:p>
    <w:p w:rsidR="00FE04B7" w:rsidRPr="00023635" w:rsidRDefault="006F0226" w:rsidP="00023635">
      <w:pPr>
        <w:pStyle w:val="BodyText"/>
      </w:pPr>
      <w:r w:rsidRPr="00023635">
        <w:t xml:space="preserve">Information on the value of contracts and consultancies is available on the </w:t>
      </w:r>
      <w:hyperlink r:id="rId22" w:history="1">
        <w:proofErr w:type="spellStart"/>
        <w:r w:rsidRPr="00023635">
          <w:rPr>
            <w:rStyle w:val="Hyperlink"/>
          </w:rPr>
          <w:t>AusTender</w:t>
        </w:r>
        <w:proofErr w:type="spellEnd"/>
        <w:r w:rsidRPr="00023635">
          <w:rPr>
            <w:rStyle w:val="Hyperlink"/>
          </w:rPr>
          <w:t xml:space="preserve"> website</w:t>
        </w:r>
      </w:hyperlink>
      <w:r w:rsidRPr="00023635">
        <w:t>.</w:t>
      </w:r>
    </w:p>
    <w:p w:rsidR="00FE04B7" w:rsidRPr="00DB7F18" w:rsidRDefault="006F0226" w:rsidP="00023635">
      <w:pPr>
        <w:pStyle w:val="Heading2"/>
        <w:rPr>
          <w:b w:val="0"/>
          <w:bCs w:val="0"/>
        </w:rPr>
      </w:pPr>
      <w:bookmarkStart w:id="62" w:name="_Toc434233026"/>
      <w:r w:rsidRPr="00023635">
        <w:t>Australian</w:t>
      </w:r>
      <w:r w:rsidRPr="00DB7F18">
        <w:rPr>
          <w:spacing w:val="-32"/>
        </w:rPr>
        <w:t xml:space="preserve"> </w:t>
      </w:r>
      <w:r w:rsidRPr="00DB7F18">
        <w:t>National</w:t>
      </w:r>
      <w:r w:rsidRPr="00DB7F18">
        <w:rPr>
          <w:spacing w:val="-32"/>
        </w:rPr>
        <w:t xml:space="preserve"> </w:t>
      </w:r>
      <w:r w:rsidRPr="00DB7F18">
        <w:t>Audit</w:t>
      </w:r>
      <w:r w:rsidRPr="00DB7F18">
        <w:rPr>
          <w:spacing w:val="-32"/>
        </w:rPr>
        <w:t xml:space="preserve"> </w:t>
      </w:r>
      <w:r w:rsidRPr="00DB7F18">
        <w:t>Office access</w:t>
      </w:r>
      <w:r w:rsidRPr="00DB7F18">
        <w:rPr>
          <w:spacing w:val="-34"/>
        </w:rPr>
        <w:t xml:space="preserve"> </w:t>
      </w:r>
      <w:r w:rsidRPr="00DB7F18">
        <w:t>clauses</w:t>
      </w:r>
      <w:bookmarkEnd w:id="62"/>
    </w:p>
    <w:p w:rsidR="00FE04B7" w:rsidRPr="00023635" w:rsidRDefault="006F0226" w:rsidP="00023635">
      <w:pPr>
        <w:pStyle w:val="BodyText"/>
      </w:pPr>
      <w:r w:rsidRPr="00023635">
        <w:t>During 2014–15, PSR had no contracts over the value of $100,000 that did not provide for the Auditor</w:t>
      </w:r>
      <w:r w:rsidRPr="00023635">
        <w:rPr>
          <w:rFonts w:ascii="MS Gothic" w:eastAsia="MS Gothic" w:hAnsi="MS Gothic" w:cs="MS Gothic" w:hint="eastAsia"/>
        </w:rPr>
        <w:t>‑</w:t>
      </w:r>
      <w:r w:rsidRPr="00023635">
        <w:t>General to have access to the contractor’s premises.</w:t>
      </w:r>
    </w:p>
    <w:p w:rsidR="00023635" w:rsidRDefault="00023635" w:rsidP="00023635">
      <w:pPr>
        <w:pStyle w:val="Heading2"/>
      </w:pPr>
      <w:r>
        <w:br w:type="page"/>
      </w:r>
    </w:p>
    <w:p w:rsidR="00FE04B7" w:rsidRPr="00DB7F18" w:rsidRDefault="006F0226" w:rsidP="00023635">
      <w:pPr>
        <w:pStyle w:val="Heading2"/>
        <w:rPr>
          <w:rFonts w:eastAsia="Helvetica Neue" w:hAnsi="Helvetica Neue" w:cs="Helvetica Neue"/>
          <w:b w:val="0"/>
          <w:bCs w:val="0"/>
        </w:rPr>
      </w:pPr>
      <w:bookmarkStart w:id="63" w:name="_Toc434233027"/>
      <w:r w:rsidRPr="00DB7F18">
        <w:lastRenderedPageBreak/>
        <w:t>Exempt</w:t>
      </w:r>
      <w:r w:rsidRPr="00DB7F18">
        <w:rPr>
          <w:spacing w:val="-42"/>
        </w:rPr>
        <w:t xml:space="preserve"> </w:t>
      </w:r>
      <w:r w:rsidRPr="00DB7F18">
        <w:t>contracts</w:t>
      </w:r>
      <w:bookmarkEnd w:id="63"/>
    </w:p>
    <w:p w:rsidR="00FE04B7" w:rsidRPr="00023635" w:rsidRDefault="006F0226" w:rsidP="00023635">
      <w:pPr>
        <w:pStyle w:val="BodyText"/>
      </w:pPr>
      <w:r w:rsidRPr="00023635">
        <w:t xml:space="preserve">In 2014–15, PSR had no contracts over the value of $10,000 that were exempted from being published on </w:t>
      </w:r>
      <w:proofErr w:type="spellStart"/>
      <w:r w:rsidRPr="00023635">
        <w:t>AusTender</w:t>
      </w:r>
      <w:proofErr w:type="spellEnd"/>
      <w:r w:rsidRPr="00023635">
        <w:t xml:space="preserve"> on the basis that to do so would disclose exempt matters under the </w:t>
      </w:r>
      <w:r w:rsidRPr="00023635">
        <w:rPr>
          <w:i/>
        </w:rPr>
        <w:t>Freedom of Information Act 1982</w:t>
      </w:r>
      <w:r w:rsidRPr="00023635">
        <w:t>.</w:t>
      </w:r>
    </w:p>
    <w:p w:rsidR="00FE04B7" w:rsidRPr="00DB7F18" w:rsidRDefault="006F0226" w:rsidP="00BE0E90">
      <w:pPr>
        <w:pStyle w:val="Heading2"/>
        <w:rPr>
          <w:b w:val="0"/>
          <w:bCs w:val="0"/>
        </w:rPr>
      </w:pPr>
      <w:bookmarkStart w:id="64" w:name="_Toc434233028"/>
      <w:r w:rsidRPr="00BE0E90">
        <w:t>Procurement</w:t>
      </w:r>
      <w:r w:rsidRPr="00DB7F18">
        <w:rPr>
          <w:spacing w:val="-35"/>
        </w:rPr>
        <w:t xml:space="preserve"> </w:t>
      </w:r>
      <w:r w:rsidRPr="00DB7F18">
        <w:t>initiatives</w:t>
      </w:r>
      <w:r w:rsidRPr="00DB7F18">
        <w:rPr>
          <w:spacing w:val="-35"/>
        </w:rPr>
        <w:t xml:space="preserve"> </w:t>
      </w:r>
      <w:r w:rsidRPr="00DB7F18">
        <w:t>to support</w:t>
      </w:r>
      <w:r w:rsidRPr="00DB7F18">
        <w:rPr>
          <w:spacing w:val="-44"/>
        </w:rPr>
        <w:t xml:space="preserve"> </w:t>
      </w:r>
      <w:r w:rsidRPr="00DB7F18">
        <w:t>small</w:t>
      </w:r>
      <w:r w:rsidRPr="00DB7F18">
        <w:rPr>
          <w:spacing w:val="-44"/>
        </w:rPr>
        <w:t xml:space="preserve"> </w:t>
      </w:r>
      <w:r w:rsidRPr="00DB7F18">
        <w:t>business</w:t>
      </w:r>
      <w:bookmarkEnd w:id="64"/>
    </w:p>
    <w:p w:rsidR="00FE04B7" w:rsidRPr="00BE0E90" w:rsidRDefault="006F0226" w:rsidP="00BE0E90">
      <w:pPr>
        <w:pStyle w:val="BodyText"/>
      </w:pPr>
      <w:r w:rsidRPr="00BE0E90">
        <w:t>PSR supports small business participation in the Australian Government procurement market.</w:t>
      </w:r>
    </w:p>
    <w:p w:rsidR="00FE04B7" w:rsidRPr="00BE0E90" w:rsidRDefault="006F0226" w:rsidP="00BE0E90">
      <w:pPr>
        <w:pStyle w:val="BodyText"/>
      </w:pPr>
      <w:r w:rsidRPr="00BE0E90">
        <w:t xml:space="preserve">Participation statistics for small and medium enterprises, and small enterprises are available on the </w:t>
      </w:r>
      <w:hyperlink r:id="rId23" w:history="1">
        <w:r w:rsidRPr="00BE0E90">
          <w:rPr>
            <w:rStyle w:val="Hyperlink"/>
          </w:rPr>
          <w:t>website of the Department of Finance</w:t>
        </w:r>
      </w:hyperlink>
      <w:r w:rsidRPr="00BE0E90">
        <w:t>.</w:t>
      </w:r>
    </w:p>
    <w:p w:rsidR="00FE04B7" w:rsidRPr="00DB7F18" w:rsidRDefault="00FE04B7">
      <w:pPr>
        <w:spacing w:before="9"/>
        <w:rPr>
          <w:rFonts w:ascii="Helvetica" w:eastAsia="Helvetica" w:hAnsi="Helvetica" w:cs="Helvetica"/>
          <w:sz w:val="19"/>
          <w:szCs w:val="19"/>
        </w:rPr>
      </w:pPr>
    </w:p>
    <w:p w:rsidR="00FE04B7" w:rsidRPr="00BE0E90" w:rsidRDefault="006F0226" w:rsidP="00BE0E90">
      <w:pPr>
        <w:pStyle w:val="BodyText"/>
      </w:pPr>
      <w:r w:rsidRPr="00BE0E90">
        <w:t xml:space="preserve">PSR recognises the importance of ensuring that small businesses are paid on time. The results of the survey of Australian Government payments to small business are available on the </w:t>
      </w:r>
      <w:hyperlink r:id="rId24" w:history="1">
        <w:r w:rsidRPr="0076582D">
          <w:rPr>
            <w:rStyle w:val="Hyperlink"/>
            <w:color w:val="1100EA"/>
          </w:rPr>
          <w:t>Treasury’s website</w:t>
        </w:r>
      </w:hyperlink>
      <w:r w:rsidRPr="00BE0E90">
        <w:t>.</w:t>
      </w:r>
    </w:p>
    <w:p w:rsidR="00FE04B7" w:rsidRPr="00BE0E90" w:rsidRDefault="006F0226" w:rsidP="00BE0E90">
      <w:pPr>
        <w:pStyle w:val="BodyText"/>
      </w:pPr>
      <w:r w:rsidRPr="00BE0E90">
        <w:t>PSR applies procurement practices that are consistent with the Commonwealth Procurement Rules and the Commonwealth Contracting</w:t>
      </w:r>
    </w:p>
    <w:p w:rsidR="00FE04B7" w:rsidRPr="00BE0E90" w:rsidRDefault="006F0226" w:rsidP="00BE0E90">
      <w:pPr>
        <w:pStyle w:val="BodyText"/>
      </w:pPr>
      <w:r w:rsidRPr="00BE0E90">
        <w:t>Suite for low</w:t>
      </w:r>
      <w:r w:rsidRPr="00BE0E90">
        <w:rPr>
          <w:rFonts w:ascii="MS Gothic" w:eastAsia="MS Gothic" w:hAnsi="MS Gothic" w:cs="MS Gothic" w:hint="eastAsia"/>
        </w:rPr>
        <w:t>‑</w:t>
      </w:r>
      <w:r w:rsidRPr="00BE0E90">
        <w:t>risk procurements valued under</w:t>
      </w:r>
    </w:p>
    <w:p w:rsidR="00FE04B7" w:rsidRPr="00BE0E90" w:rsidRDefault="006F0226" w:rsidP="00BE0E90">
      <w:pPr>
        <w:pStyle w:val="BodyText"/>
      </w:pPr>
      <w:r w:rsidRPr="00BE0E90">
        <w:t>$200,000 that do not unfairly discriminate against small and medium enterprises. PSR recognises the importance of timely payments to small businesses, and ensures that key financial systems and processes are robust to facilitate these payments.</w:t>
      </w:r>
    </w:p>
    <w:p w:rsidR="00FE04B7" w:rsidRPr="00DB7F18" w:rsidRDefault="006F0226" w:rsidP="00BE0E90">
      <w:pPr>
        <w:pStyle w:val="Heading2"/>
        <w:rPr>
          <w:b w:val="0"/>
          <w:bCs w:val="0"/>
        </w:rPr>
      </w:pPr>
      <w:bookmarkStart w:id="65" w:name="_Toc434233029"/>
      <w:r w:rsidRPr="00DB7F18">
        <w:t>Advertising</w:t>
      </w:r>
      <w:r w:rsidRPr="00DB7F18">
        <w:rPr>
          <w:spacing w:val="-29"/>
        </w:rPr>
        <w:t xml:space="preserve"> </w:t>
      </w:r>
      <w:r w:rsidRPr="00DB7F18">
        <w:t>and</w:t>
      </w:r>
      <w:r w:rsidRPr="00DB7F18">
        <w:rPr>
          <w:spacing w:val="-29"/>
        </w:rPr>
        <w:t xml:space="preserve"> </w:t>
      </w:r>
      <w:r w:rsidRPr="00BE0E90">
        <w:t>market</w:t>
      </w:r>
      <w:r w:rsidRPr="00DB7F18">
        <w:rPr>
          <w:spacing w:val="-29"/>
        </w:rPr>
        <w:t xml:space="preserve"> </w:t>
      </w:r>
      <w:r w:rsidRPr="00DB7F18">
        <w:t>research</w:t>
      </w:r>
      <w:bookmarkEnd w:id="65"/>
    </w:p>
    <w:p w:rsidR="00FE04B7" w:rsidRPr="00BE0E90" w:rsidRDefault="006F0226" w:rsidP="00BE0E90">
      <w:pPr>
        <w:pStyle w:val="BodyText"/>
      </w:pPr>
      <w:r w:rsidRPr="00BE0E90">
        <w:t>No advertising campaigns or market research were undertaken during 2014–15.</w:t>
      </w:r>
    </w:p>
    <w:p w:rsidR="00FE04B7" w:rsidRPr="00DB7F18" w:rsidRDefault="006F0226" w:rsidP="00BE0E90">
      <w:pPr>
        <w:pStyle w:val="Heading2"/>
        <w:rPr>
          <w:b w:val="0"/>
          <w:bCs w:val="0"/>
        </w:rPr>
      </w:pPr>
      <w:bookmarkStart w:id="66" w:name="_Toc434233030"/>
      <w:r w:rsidRPr="00DB7F18">
        <w:rPr>
          <w:w w:val="95"/>
        </w:rPr>
        <w:t>Grants</w:t>
      </w:r>
      <w:r w:rsidRPr="00DB7F18">
        <w:rPr>
          <w:spacing w:val="51"/>
          <w:w w:val="95"/>
        </w:rPr>
        <w:t xml:space="preserve"> </w:t>
      </w:r>
      <w:r w:rsidRPr="00BE0E90">
        <w:t>programs</w:t>
      </w:r>
      <w:bookmarkEnd w:id="66"/>
    </w:p>
    <w:p w:rsidR="00FE04B7" w:rsidRPr="00DB7F18" w:rsidRDefault="006F0226" w:rsidP="00BE0E90">
      <w:pPr>
        <w:pStyle w:val="BodyText"/>
      </w:pPr>
      <w:r w:rsidRPr="00DB7F18">
        <w:t>PSR</w:t>
      </w:r>
      <w:r w:rsidRPr="00DB7F18">
        <w:rPr>
          <w:spacing w:val="-30"/>
        </w:rPr>
        <w:t xml:space="preserve"> </w:t>
      </w:r>
      <w:r w:rsidRPr="00DB7F18">
        <w:t>does</w:t>
      </w:r>
      <w:r w:rsidRPr="00DB7F18">
        <w:rPr>
          <w:spacing w:val="-30"/>
        </w:rPr>
        <w:t xml:space="preserve"> </w:t>
      </w:r>
      <w:r w:rsidRPr="00DB7F18">
        <w:t>not</w:t>
      </w:r>
      <w:r w:rsidRPr="00DB7F18">
        <w:rPr>
          <w:spacing w:val="-30"/>
        </w:rPr>
        <w:t xml:space="preserve"> </w:t>
      </w:r>
      <w:r w:rsidRPr="00BE0E90">
        <w:t>administer</w:t>
      </w:r>
      <w:r w:rsidRPr="00DB7F18">
        <w:rPr>
          <w:spacing w:val="-30"/>
        </w:rPr>
        <w:t xml:space="preserve"> </w:t>
      </w:r>
      <w:r w:rsidRPr="00DB7F18">
        <w:t>any</w:t>
      </w:r>
      <w:r w:rsidRPr="00DB7F18">
        <w:rPr>
          <w:spacing w:val="-30"/>
        </w:rPr>
        <w:t xml:space="preserve"> </w:t>
      </w:r>
      <w:r w:rsidRPr="00DB7F18">
        <w:t>grant</w:t>
      </w:r>
      <w:r w:rsidRPr="00DB7F18">
        <w:rPr>
          <w:spacing w:val="-30"/>
        </w:rPr>
        <w:t xml:space="preserve"> </w:t>
      </w:r>
      <w:r w:rsidRPr="00DB7F18">
        <w:t>programs.</w:t>
      </w:r>
    </w:p>
    <w:p w:rsidR="00FE04B7" w:rsidRPr="00DB7F18" w:rsidRDefault="006F0226" w:rsidP="00BE0E90">
      <w:pPr>
        <w:pStyle w:val="Heading2"/>
        <w:rPr>
          <w:b w:val="0"/>
          <w:bCs w:val="0"/>
        </w:rPr>
      </w:pPr>
      <w:bookmarkStart w:id="67" w:name="_Toc434233031"/>
      <w:r w:rsidRPr="00DB7F18">
        <w:t>Ecologically sustainable development</w:t>
      </w:r>
      <w:r w:rsidRPr="00DB7F18">
        <w:rPr>
          <w:spacing w:val="-42"/>
        </w:rPr>
        <w:t xml:space="preserve"> </w:t>
      </w:r>
      <w:r w:rsidRPr="00DB7F18">
        <w:t>and</w:t>
      </w:r>
      <w:r w:rsidRPr="00DB7F18">
        <w:rPr>
          <w:spacing w:val="-42"/>
        </w:rPr>
        <w:t xml:space="preserve"> </w:t>
      </w:r>
      <w:r w:rsidRPr="00DB7F18">
        <w:t>environmental</w:t>
      </w:r>
      <w:r w:rsidRPr="00DB7F18">
        <w:rPr>
          <w:w w:val="98"/>
        </w:rPr>
        <w:t xml:space="preserve"> </w:t>
      </w:r>
      <w:r w:rsidRPr="00DB7F18">
        <w:t>performance</w:t>
      </w:r>
      <w:bookmarkEnd w:id="67"/>
    </w:p>
    <w:p w:rsidR="00FE04B7" w:rsidRPr="00DB7F18" w:rsidRDefault="006F0226" w:rsidP="00BE0E90">
      <w:pPr>
        <w:pStyle w:val="BodyText"/>
        <w:rPr>
          <w:rFonts w:cs="Helvetica"/>
        </w:rPr>
      </w:pPr>
      <w:r w:rsidRPr="00DB7F18">
        <w:t xml:space="preserve">Section 516A of the </w:t>
      </w:r>
      <w:r w:rsidRPr="00DB7F18">
        <w:rPr>
          <w:rFonts w:ascii="Arial"/>
          <w:i/>
        </w:rPr>
        <w:t xml:space="preserve">Environment Protection </w:t>
      </w:r>
      <w:r w:rsidRPr="00DB7F18">
        <w:rPr>
          <w:rFonts w:ascii="Arial"/>
          <w:i/>
          <w:w w:val="95"/>
        </w:rPr>
        <w:t>and Biodiversity Conservation Act 1999</w:t>
      </w:r>
      <w:r w:rsidRPr="00DB7F18">
        <w:rPr>
          <w:rFonts w:ascii="Arial"/>
          <w:i/>
          <w:spacing w:val="-5"/>
          <w:w w:val="95"/>
        </w:rPr>
        <w:t xml:space="preserve"> </w:t>
      </w:r>
      <w:r w:rsidRPr="00DB7F18">
        <w:rPr>
          <w:w w:val="95"/>
        </w:rPr>
        <w:lastRenderedPageBreak/>
        <w:t xml:space="preserve">requires </w:t>
      </w:r>
      <w:r w:rsidR="00BE0E90">
        <w:rPr>
          <w:w w:val="95"/>
        </w:rPr>
        <w:t>t</w:t>
      </w:r>
      <w:r w:rsidRPr="00DB7F18">
        <w:t>hat</w:t>
      </w:r>
      <w:r w:rsidRPr="00DB7F18">
        <w:rPr>
          <w:spacing w:val="-22"/>
        </w:rPr>
        <w:t xml:space="preserve"> </w:t>
      </w:r>
      <w:r w:rsidRPr="00DB7F18">
        <w:t>PSR</w:t>
      </w:r>
      <w:r w:rsidRPr="00DB7F18">
        <w:rPr>
          <w:spacing w:val="-22"/>
        </w:rPr>
        <w:t xml:space="preserve"> </w:t>
      </w:r>
      <w:r w:rsidRPr="00DB7F18">
        <w:t>reports</w:t>
      </w:r>
      <w:r w:rsidRPr="00DB7F18">
        <w:rPr>
          <w:spacing w:val="-22"/>
        </w:rPr>
        <w:t xml:space="preserve"> </w:t>
      </w:r>
      <w:r w:rsidRPr="00DB7F18">
        <w:t>its</w:t>
      </w:r>
      <w:r w:rsidRPr="00DB7F18">
        <w:rPr>
          <w:spacing w:val="-22"/>
        </w:rPr>
        <w:t xml:space="preserve"> </w:t>
      </w:r>
      <w:r w:rsidRPr="00DB7F18">
        <w:t>contribution</w:t>
      </w:r>
      <w:r w:rsidRPr="00DB7F18">
        <w:rPr>
          <w:spacing w:val="-22"/>
        </w:rPr>
        <w:t xml:space="preserve"> </w:t>
      </w:r>
      <w:r w:rsidRPr="00DB7F18">
        <w:t>to</w:t>
      </w:r>
      <w:r w:rsidRPr="00DB7F18">
        <w:rPr>
          <w:spacing w:val="-22"/>
        </w:rPr>
        <w:t xml:space="preserve"> </w:t>
      </w:r>
      <w:r w:rsidRPr="00DB7F18">
        <w:t xml:space="preserve">ecologically </w:t>
      </w:r>
      <w:r w:rsidRPr="00DB7F18">
        <w:rPr>
          <w:w w:val="95"/>
        </w:rPr>
        <w:t>sustainable</w:t>
      </w:r>
      <w:r w:rsidRPr="00DB7F18">
        <w:rPr>
          <w:spacing w:val="-6"/>
          <w:w w:val="95"/>
        </w:rPr>
        <w:t xml:space="preserve"> </w:t>
      </w:r>
      <w:r w:rsidRPr="00DB7F18">
        <w:rPr>
          <w:w w:val="95"/>
        </w:rPr>
        <w:t>development.</w:t>
      </w:r>
    </w:p>
    <w:p w:rsidR="00FE04B7" w:rsidRPr="00BE0E90" w:rsidRDefault="006F0226" w:rsidP="00BE0E90">
      <w:pPr>
        <w:pStyle w:val="BodyText"/>
      </w:pPr>
      <w:r w:rsidRPr="00BE0E90">
        <w:t>PSR’s small size and specific role limit its opportunities to contribute to ecologically sustainable development. However, PSR endeavours to reduce its energy costs and encourages ecologically sustainable practices, such as paper recycling and greater reliance on electronic records in preference to paper.</w:t>
      </w:r>
    </w:p>
    <w:p w:rsidR="00FE04B7" w:rsidRPr="00BE0E90" w:rsidRDefault="006F0226" w:rsidP="00BE0E90">
      <w:pPr>
        <w:pStyle w:val="BodyText"/>
      </w:pPr>
      <w:r w:rsidRPr="00BE0E90">
        <w:t>Specific activities undertaken during 2014–15 to improve the agency’s environmental performance and reduce electricity consumption included</w:t>
      </w:r>
      <w:r w:rsidR="00BE0E90" w:rsidRPr="00BE0E90">
        <w:t xml:space="preserve"> </w:t>
      </w:r>
      <w:r w:rsidRPr="00BE0E90">
        <w:t>the removal of individual heaters, introduction of sensor light technology across the office and installation of energy</w:t>
      </w:r>
      <w:r w:rsidRPr="00BE0E90">
        <w:rPr>
          <w:rFonts w:ascii="MS Gothic" w:eastAsia="MS Gothic" w:hAnsi="MS Gothic" w:cs="MS Gothic" w:hint="eastAsia"/>
        </w:rPr>
        <w:t>‑</w:t>
      </w:r>
      <w:r w:rsidRPr="00BE0E90">
        <w:t>efficient light bulbs.</w:t>
      </w:r>
    </w:p>
    <w:p w:rsidR="00FE04B7" w:rsidRPr="00DB7F18" w:rsidRDefault="006F0226" w:rsidP="00BE0E90">
      <w:pPr>
        <w:pStyle w:val="Heading2"/>
        <w:rPr>
          <w:b w:val="0"/>
          <w:bCs w:val="0"/>
        </w:rPr>
      </w:pPr>
      <w:bookmarkStart w:id="68" w:name="_Toc434233032"/>
      <w:r w:rsidRPr="00DB7F18">
        <w:t>Publications</w:t>
      </w:r>
      <w:bookmarkEnd w:id="68"/>
    </w:p>
    <w:p w:rsidR="00FE04B7" w:rsidRPr="00DB7F18" w:rsidRDefault="006F0226" w:rsidP="00BE0E90">
      <w:pPr>
        <w:pStyle w:val="BodyText"/>
      </w:pPr>
      <w:r w:rsidRPr="00DB7F18">
        <w:t xml:space="preserve">PSR </w:t>
      </w:r>
      <w:r w:rsidRPr="00BE0E90">
        <w:t>produced</w:t>
      </w:r>
      <w:r w:rsidRPr="00DB7F18">
        <w:t xml:space="preserve"> one publication in</w:t>
      </w:r>
      <w:r w:rsidRPr="00DB7F18">
        <w:rPr>
          <w:spacing w:val="-33"/>
        </w:rPr>
        <w:t xml:space="preserve"> </w:t>
      </w:r>
      <w:r w:rsidRPr="00DB7F18">
        <w:t>2014–15:</w:t>
      </w:r>
    </w:p>
    <w:p w:rsidR="00FE04B7" w:rsidRPr="00BE0E90" w:rsidRDefault="006F0226" w:rsidP="00392F25">
      <w:pPr>
        <w:pStyle w:val="ListParagraph"/>
        <w:numPr>
          <w:ilvl w:val="0"/>
          <w:numId w:val="26"/>
        </w:numPr>
        <w:tabs>
          <w:tab w:val="left" w:pos="530"/>
        </w:tabs>
        <w:rPr>
          <w:rFonts w:ascii="Helvetica" w:eastAsia="Helvetica" w:hAnsi="Helvetica" w:cs="Helvetica"/>
          <w:sz w:val="18"/>
          <w:szCs w:val="18"/>
        </w:rPr>
        <w:sectPr w:rsidR="00FE04B7" w:rsidRPr="00BE0E90" w:rsidSect="00655F8D">
          <w:pgSz w:w="9980" w:h="14180"/>
          <w:pgMar w:top="1440" w:right="1080" w:bottom="1440" w:left="1080" w:header="0" w:footer="622" w:gutter="0"/>
          <w:cols w:space="720"/>
        </w:sectPr>
      </w:pPr>
      <w:r w:rsidRPr="00BE0E90">
        <w:rPr>
          <w:rStyle w:val="BodyTextChar"/>
        </w:rPr>
        <w:t>Annual report 2013–14</w:t>
      </w:r>
      <w:r w:rsidRPr="00BE0E90">
        <w:rPr>
          <w:rFonts w:ascii="Helvetica" w:eastAsia="Helvetica" w:hAnsi="Helvetica" w:cs="Helvetica"/>
          <w:color w:val="231F20"/>
          <w:sz w:val="18"/>
          <w:szCs w:val="18"/>
        </w:rPr>
        <w:t>.</w:t>
      </w:r>
    </w:p>
    <w:p w:rsidR="00FE04B7" w:rsidRPr="00DB7F18" w:rsidRDefault="006F0226" w:rsidP="00BE0E90">
      <w:pPr>
        <w:pStyle w:val="Heading1"/>
        <w:rPr>
          <w:rFonts w:eastAsia="Arial" w:cs="Arial"/>
        </w:rPr>
      </w:pPr>
      <w:bookmarkStart w:id="69" w:name="_Toc434233033"/>
      <w:r w:rsidRPr="00BE0E90">
        <w:lastRenderedPageBreak/>
        <w:t>Appendix</w:t>
      </w:r>
      <w:r w:rsidRPr="00DB7F18">
        <w:rPr>
          <w:spacing w:val="12"/>
          <w:w w:val="85"/>
        </w:rPr>
        <w:t xml:space="preserve"> </w:t>
      </w:r>
      <w:r w:rsidRPr="00DB7F18">
        <w:rPr>
          <w:w w:val="85"/>
        </w:rPr>
        <w:t>1</w:t>
      </w:r>
      <w:bookmarkEnd w:id="69"/>
    </w:p>
    <w:p w:rsidR="00FE04B7" w:rsidRPr="00DB7F18" w:rsidRDefault="006F0226" w:rsidP="00BE0E90">
      <w:pPr>
        <w:pStyle w:val="Heading2"/>
      </w:pPr>
      <w:bookmarkStart w:id="70" w:name="_Toc434233034"/>
      <w:r w:rsidRPr="00DB7F18">
        <w:t>Professional Services Review’s resource statement and outcome summary 2014</w:t>
      </w:r>
      <w:r w:rsidRPr="00DB7F18">
        <w:rPr>
          <w:spacing w:val="-17"/>
        </w:rPr>
        <w:t xml:space="preserve"> </w:t>
      </w:r>
      <w:r w:rsidRPr="00DB7F18">
        <w:rPr>
          <w:spacing w:val="2"/>
        </w:rPr>
        <w:t>–15</w:t>
      </w:r>
      <w:bookmarkEnd w:id="70"/>
    </w:p>
    <w:p w:rsidR="00FE04B7" w:rsidRPr="00DB7F18" w:rsidRDefault="006F0226" w:rsidP="00BE0E90">
      <w:pPr>
        <w:pStyle w:val="Tablecaption"/>
      </w:pPr>
      <w:r w:rsidRPr="00DB7F18">
        <w:rPr>
          <w:w w:val="90"/>
        </w:rPr>
        <w:t>Table</w:t>
      </w:r>
      <w:r w:rsidRPr="00DB7F18">
        <w:rPr>
          <w:spacing w:val="-19"/>
          <w:w w:val="90"/>
        </w:rPr>
        <w:t xml:space="preserve"> </w:t>
      </w:r>
      <w:r w:rsidRPr="00DB7F18">
        <w:rPr>
          <w:w w:val="90"/>
        </w:rPr>
        <w:t>8:</w:t>
      </w:r>
      <w:r w:rsidRPr="00DB7F18">
        <w:rPr>
          <w:spacing w:val="-24"/>
          <w:w w:val="90"/>
        </w:rPr>
        <w:t xml:space="preserve"> </w:t>
      </w:r>
      <w:r w:rsidRPr="00DB7F18">
        <w:rPr>
          <w:w w:val="90"/>
        </w:rPr>
        <w:t>Resource</w:t>
      </w:r>
      <w:r w:rsidRPr="00DB7F18">
        <w:rPr>
          <w:spacing w:val="-19"/>
          <w:w w:val="90"/>
        </w:rPr>
        <w:t xml:space="preserve"> </w:t>
      </w:r>
      <w:r w:rsidRPr="00DB7F18">
        <w:rPr>
          <w:w w:val="90"/>
        </w:rPr>
        <w:t>statement</w:t>
      </w:r>
      <w:r w:rsidRPr="00DB7F18">
        <w:rPr>
          <w:spacing w:val="-19"/>
          <w:w w:val="90"/>
        </w:rPr>
        <w:t xml:space="preserve"> </w:t>
      </w:r>
      <w:r w:rsidRPr="00DB7F18">
        <w:rPr>
          <w:w w:val="90"/>
        </w:rPr>
        <w:t>2014–15</w:t>
      </w:r>
    </w:p>
    <w:p w:rsidR="00FE04B7" w:rsidRPr="00DB7F18" w:rsidRDefault="00FE04B7">
      <w:pPr>
        <w:spacing w:before="4"/>
        <w:rPr>
          <w:rFonts w:ascii="Arial" w:eastAsia="Arial" w:hAnsi="Arial" w:cs="Arial"/>
          <w:sz w:val="11"/>
          <w:szCs w:val="11"/>
        </w:rPr>
      </w:pPr>
    </w:p>
    <w:tbl>
      <w:tblPr>
        <w:tblW w:w="0" w:type="auto"/>
        <w:tblLayout w:type="fixed"/>
        <w:tblCellMar>
          <w:left w:w="0" w:type="dxa"/>
          <w:right w:w="0" w:type="dxa"/>
        </w:tblCellMar>
        <w:tblLook w:val="01E0" w:firstRow="1" w:lastRow="1" w:firstColumn="1" w:lastColumn="1" w:noHBand="0" w:noVBand="0"/>
      </w:tblPr>
      <w:tblGrid>
        <w:gridCol w:w="3365"/>
        <w:gridCol w:w="1730"/>
        <w:gridCol w:w="1381"/>
        <w:gridCol w:w="1229"/>
      </w:tblGrid>
      <w:tr w:rsidR="00FE04B7" w:rsidRPr="00DB7F18" w:rsidTr="00BE0E90">
        <w:trPr>
          <w:trHeight w:hRule="exact" w:val="1019"/>
        </w:trPr>
        <w:tc>
          <w:tcPr>
            <w:tcW w:w="5095" w:type="dxa"/>
            <w:gridSpan w:val="2"/>
            <w:tcBorders>
              <w:top w:val="nil"/>
              <w:left w:val="nil"/>
              <w:bottom w:val="nil"/>
              <w:right w:val="nil"/>
            </w:tcBorders>
            <w:shd w:val="clear" w:color="auto" w:fill="277DA9"/>
          </w:tcPr>
          <w:p w:rsidR="00FE04B7" w:rsidRPr="00DB7F18" w:rsidRDefault="006F0226">
            <w:pPr>
              <w:pStyle w:val="TableParagraph"/>
              <w:spacing w:before="44" w:line="278" w:lineRule="auto"/>
              <w:ind w:left="3284" w:right="265" w:firstLine="190"/>
              <w:jc w:val="right"/>
              <w:rPr>
                <w:rFonts w:eastAsia="Arial" w:cs="Arial"/>
                <w:sz w:val="18"/>
                <w:szCs w:val="18"/>
              </w:rPr>
            </w:pPr>
            <w:r w:rsidRPr="00DB7F18">
              <w:rPr>
                <w:rFonts w:eastAsia="Arial" w:cs="Arial"/>
                <w:b/>
                <w:bCs/>
                <w:color w:val="FFFFFF"/>
                <w:sz w:val="18"/>
                <w:szCs w:val="18"/>
              </w:rPr>
              <w:t>Actual</w:t>
            </w:r>
            <w:r w:rsidRPr="00DB7F18">
              <w:rPr>
                <w:rFonts w:eastAsia="Arial" w:cs="Arial"/>
                <w:b/>
                <w:bCs/>
                <w:color w:val="FFFFFF"/>
                <w:spacing w:val="-8"/>
                <w:sz w:val="18"/>
                <w:szCs w:val="18"/>
              </w:rPr>
              <w:t xml:space="preserve"> </w:t>
            </w:r>
            <w:r w:rsidRPr="00DB7F18">
              <w:rPr>
                <w:rFonts w:eastAsia="Arial" w:cs="Arial"/>
                <w:b/>
                <w:bCs/>
                <w:color w:val="FFFFFF"/>
                <w:sz w:val="18"/>
                <w:szCs w:val="18"/>
              </w:rPr>
              <w:t>available</w:t>
            </w:r>
            <w:r w:rsidRPr="00DB7F18">
              <w:rPr>
                <w:rFonts w:eastAsia="Arial" w:cs="Arial"/>
                <w:b/>
                <w:bCs/>
                <w:color w:val="FFFFFF"/>
                <w:w w:val="99"/>
                <w:sz w:val="18"/>
                <w:szCs w:val="18"/>
              </w:rPr>
              <w:t xml:space="preserve"> </w:t>
            </w:r>
            <w:r w:rsidRPr="00DB7F18">
              <w:rPr>
                <w:rFonts w:eastAsia="Arial" w:cs="Arial"/>
                <w:b/>
                <w:bCs/>
                <w:color w:val="FFFFFF"/>
                <w:sz w:val="18"/>
                <w:szCs w:val="18"/>
              </w:rPr>
              <w:t>appropriations</w:t>
            </w:r>
            <w:r w:rsidRPr="00DB7F18">
              <w:rPr>
                <w:rFonts w:eastAsia="Arial" w:cs="Arial"/>
                <w:b/>
                <w:bCs/>
                <w:color w:val="FFFFFF"/>
                <w:spacing w:val="-8"/>
                <w:sz w:val="18"/>
                <w:szCs w:val="18"/>
              </w:rPr>
              <w:t xml:space="preserve"> </w:t>
            </w:r>
            <w:r w:rsidRPr="00DB7F18">
              <w:rPr>
                <w:rFonts w:eastAsia="Arial" w:cs="Arial"/>
                <w:b/>
                <w:bCs/>
                <w:color w:val="FFFFFF"/>
                <w:sz w:val="18"/>
                <w:szCs w:val="18"/>
              </w:rPr>
              <w:t>for 2014–15</w:t>
            </w:r>
            <w:r w:rsidRPr="00DB7F18">
              <w:rPr>
                <w:rFonts w:eastAsia="Arial" w:cs="Arial"/>
                <w:b/>
                <w:bCs/>
                <w:color w:val="FFFFFF"/>
                <w:spacing w:val="-24"/>
                <w:sz w:val="18"/>
                <w:szCs w:val="18"/>
              </w:rPr>
              <w:t xml:space="preserve"> </w:t>
            </w:r>
            <w:r w:rsidRPr="00DB7F18">
              <w:rPr>
                <w:rFonts w:eastAsia="Arial" w:cs="Arial"/>
                <w:b/>
                <w:bCs/>
                <w:color w:val="FFFFFF"/>
                <w:sz w:val="18"/>
                <w:szCs w:val="18"/>
              </w:rPr>
              <w:t>($’000)</w:t>
            </w:r>
          </w:p>
          <w:p w:rsidR="00FE04B7" w:rsidRPr="00DB7F18" w:rsidRDefault="006F0226">
            <w:pPr>
              <w:pStyle w:val="TableParagraph"/>
              <w:spacing w:before="1"/>
              <w:ind w:right="265"/>
              <w:jc w:val="right"/>
              <w:rPr>
                <w:rFonts w:eastAsia="Arial" w:cs="Arial"/>
                <w:sz w:val="18"/>
                <w:szCs w:val="18"/>
              </w:rPr>
            </w:pPr>
            <w:r w:rsidRPr="00DB7F18">
              <w:rPr>
                <w:b/>
                <w:color w:val="FFFFFF"/>
                <w:w w:val="95"/>
                <w:sz w:val="18"/>
              </w:rPr>
              <w:t>(a)</w:t>
            </w:r>
          </w:p>
        </w:tc>
        <w:tc>
          <w:tcPr>
            <w:tcW w:w="1381" w:type="dxa"/>
            <w:tcBorders>
              <w:top w:val="nil"/>
              <w:left w:val="nil"/>
              <w:bottom w:val="nil"/>
              <w:right w:val="nil"/>
            </w:tcBorders>
            <w:shd w:val="clear" w:color="auto" w:fill="277DA9"/>
          </w:tcPr>
          <w:p w:rsidR="00FE04B7" w:rsidRPr="00DB7F18" w:rsidRDefault="006F0226">
            <w:pPr>
              <w:pStyle w:val="TableParagraph"/>
              <w:spacing w:before="44"/>
              <w:ind w:right="262"/>
              <w:jc w:val="right"/>
              <w:rPr>
                <w:rFonts w:eastAsia="Arial" w:cs="Arial"/>
                <w:sz w:val="18"/>
                <w:szCs w:val="18"/>
              </w:rPr>
            </w:pPr>
            <w:r w:rsidRPr="00DB7F18">
              <w:rPr>
                <w:b/>
                <w:color w:val="FFFFFF"/>
                <w:w w:val="95"/>
                <w:sz w:val="18"/>
              </w:rPr>
              <w:t>Payments</w:t>
            </w:r>
          </w:p>
          <w:p w:rsidR="00FE04B7" w:rsidRPr="00DB7F18" w:rsidRDefault="006F0226">
            <w:pPr>
              <w:pStyle w:val="TableParagraph"/>
              <w:spacing w:before="33" w:line="278" w:lineRule="auto"/>
              <w:ind w:left="292" w:right="262" w:firstLine="343"/>
              <w:jc w:val="right"/>
              <w:rPr>
                <w:rFonts w:eastAsia="Arial" w:cs="Arial"/>
                <w:sz w:val="18"/>
                <w:szCs w:val="18"/>
              </w:rPr>
            </w:pPr>
            <w:r w:rsidRPr="00DB7F18">
              <w:rPr>
                <w:rFonts w:eastAsia="Arial" w:cs="Arial"/>
                <w:b/>
                <w:bCs/>
                <w:color w:val="FFFFFF"/>
                <w:sz w:val="18"/>
                <w:szCs w:val="18"/>
              </w:rPr>
              <w:t xml:space="preserve">made </w:t>
            </w:r>
            <w:r w:rsidRPr="00DB7F18">
              <w:rPr>
                <w:rFonts w:eastAsia="Arial" w:cs="Arial"/>
                <w:b/>
                <w:bCs/>
                <w:color w:val="FFFFFF"/>
                <w:w w:val="95"/>
                <w:sz w:val="18"/>
                <w:szCs w:val="18"/>
              </w:rPr>
              <w:t xml:space="preserve">2014–15 </w:t>
            </w:r>
            <w:r w:rsidRPr="00DB7F18">
              <w:rPr>
                <w:rFonts w:eastAsia="Arial" w:cs="Arial"/>
                <w:b/>
                <w:bCs/>
                <w:color w:val="FFFFFF"/>
                <w:sz w:val="18"/>
                <w:szCs w:val="18"/>
              </w:rPr>
              <w:t>($’000)</w:t>
            </w:r>
            <w:r w:rsidRPr="00DB7F18">
              <w:rPr>
                <w:rFonts w:eastAsia="Arial" w:cs="Arial"/>
                <w:b/>
                <w:bCs/>
                <w:color w:val="FFFFFF"/>
                <w:spacing w:val="-27"/>
                <w:sz w:val="18"/>
                <w:szCs w:val="18"/>
              </w:rPr>
              <w:t xml:space="preserve"> </w:t>
            </w:r>
            <w:r w:rsidRPr="00DB7F18">
              <w:rPr>
                <w:rFonts w:eastAsia="Arial" w:cs="Arial"/>
                <w:b/>
                <w:bCs/>
                <w:color w:val="FFFFFF"/>
                <w:sz w:val="18"/>
                <w:szCs w:val="18"/>
              </w:rPr>
              <w:t>(b)</w:t>
            </w:r>
          </w:p>
        </w:tc>
        <w:tc>
          <w:tcPr>
            <w:tcW w:w="1229" w:type="dxa"/>
            <w:tcBorders>
              <w:top w:val="nil"/>
              <w:left w:val="nil"/>
              <w:bottom w:val="nil"/>
              <w:right w:val="nil"/>
            </w:tcBorders>
            <w:shd w:val="clear" w:color="auto" w:fill="277DA9"/>
          </w:tcPr>
          <w:p w:rsidR="00FE04B7" w:rsidRPr="00DB7F18" w:rsidRDefault="006F0226">
            <w:pPr>
              <w:pStyle w:val="TableParagraph"/>
              <w:spacing w:before="44" w:line="278" w:lineRule="auto"/>
              <w:ind w:left="263" w:right="111" w:firstLine="159"/>
              <w:rPr>
                <w:rFonts w:eastAsia="Arial" w:cs="Arial"/>
                <w:sz w:val="18"/>
                <w:szCs w:val="18"/>
              </w:rPr>
            </w:pPr>
            <w:r w:rsidRPr="00DB7F18">
              <w:rPr>
                <w:b/>
                <w:color w:val="FFFFFF"/>
                <w:sz w:val="18"/>
              </w:rPr>
              <w:t xml:space="preserve">Balance </w:t>
            </w:r>
            <w:r w:rsidRPr="00DB7F18">
              <w:rPr>
                <w:b/>
                <w:color w:val="FFFFFF"/>
                <w:spacing w:val="-1"/>
                <w:sz w:val="18"/>
              </w:rPr>
              <w:t>remaining</w:t>
            </w:r>
          </w:p>
          <w:p w:rsidR="00FE04B7" w:rsidRPr="00DB7F18" w:rsidRDefault="006F0226">
            <w:pPr>
              <w:pStyle w:val="TableParagraph"/>
              <w:spacing w:before="1"/>
              <w:ind w:left="445"/>
              <w:jc w:val="center"/>
              <w:rPr>
                <w:rFonts w:eastAsia="Arial" w:cs="Arial"/>
                <w:sz w:val="18"/>
                <w:szCs w:val="18"/>
              </w:rPr>
            </w:pPr>
            <w:r w:rsidRPr="00DB7F18">
              <w:rPr>
                <w:rFonts w:eastAsia="Arial" w:cs="Arial"/>
                <w:b/>
                <w:bCs/>
                <w:color w:val="FFFFFF"/>
                <w:sz w:val="18"/>
                <w:szCs w:val="18"/>
              </w:rPr>
              <w:t>($’000)</w:t>
            </w:r>
          </w:p>
          <w:p w:rsidR="00FE04B7" w:rsidRPr="00DB7F18" w:rsidRDefault="006F0226">
            <w:pPr>
              <w:pStyle w:val="TableParagraph"/>
              <w:spacing w:before="33"/>
              <w:ind w:left="592"/>
              <w:jc w:val="center"/>
              <w:rPr>
                <w:rFonts w:eastAsia="Arial" w:cs="Arial"/>
                <w:sz w:val="18"/>
                <w:szCs w:val="18"/>
              </w:rPr>
            </w:pPr>
            <w:r w:rsidRPr="00DB7F18">
              <w:rPr>
                <w:rFonts w:eastAsia="Arial" w:cs="Arial"/>
                <w:b/>
                <w:bCs/>
                <w:color w:val="FFFFFF"/>
                <w:sz w:val="18"/>
                <w:szCs w:val="18"/>
              </w:rPr>
              <w:t>(a–b)</w:t>
            </w:r>
          </w:p>
        </w:tc>
      </w:tr>
      <w:tr w:rsidR="00FE04B7" w:rsidRPr="00DB7F18" w:rsidTr="00BE0E90">
        <w:trPr>
          <w:trHeight w:hRule="exact" w:val="267"/>
        </w:trPr>
        <w:tc>
          <w:tcPr>
            <w:tcW w:w="7705" w:type="dxa"/>
            <w:gridSpan w:val="4"/>
            <w:tcBorders>
              <w:top w:val="nil"/>
              <w:left w:val="nil"/>
              <w:bottom w:val="nil"/>
              <w:right w:val="nil"/>
            </w:tcBorders>
            <w:shd w:val="clear" w:color="auto" w:fill="C7D7E7"/>
          </w:tcPr>
          <w:p w:rsidR="00FE04B7" w:rsidRPr="00DB7F18" w:rsidRDefault="006F0226">
            <w:pPr>
              <w:pStyle w:val="TableParagraph"/>
              <w:spacing w:before="40"/>
              <w:ind w:left="113"/>
              <w:rPr>
                <w:rFonts w:ascii="Helvetica" w:eastAsia="Helvetica" w:hAnsi="Helvetica" w:cs="Helvetica"/>
                <w:sz w:val="9"/>
                <w:szCs w:val="9"/>
              </w:rPr>
            </w:pPr>
            <w:r w:rsidRPr="00DB7F18">
              <w:rPr>
                <w:b/>
                <w:color w:val="231F20"/>
                <w:sz w:val="16"/>
              </w:rPr>
              <w:t>ORDINARY ANNUAL</w:t>
            </w:r>
            <w:r w:rsidRPr="00DB7F18">
              <w:rPr>
                <w:b/>
                <w:color w:val="231F20"/>
                <w:spacing w:val="7"/>
                <w:sz w:val="16"/>
              </w:rPr>
              <w:t xml:space="preserve"> </w:t>
            </w:r>
            <w:r w:rsidRPr="00DB7F18">
              <w:rPr>
                <w:b/>
                <w:color w:val="231F20"/>
                <w:sz w:val="16"/>
              </w:rPr>
              <w:t>SERVICES</w:t>
            </w:r>
            <w:r w:rsidRPr="00DB7F18">
              <w:rPr>
                <w:rFonts w:ascii="Helvetica"/>
                <w:color w:val="231F20"/>
                <w:position w:val="5"/>
                <w:sz w:val="9"/>
              </w:rPr>
              <w:t>1</w:t>
            </w:r>
          </w:p>
        </w:tc>
      </w:tr>
      <w:tr w:rsidR="00FE04B7" w:rsidRPr="00DB7F18" w:rsidTr="00BE0E90">
        <w:trPr>
          <w:trHeight w:hRule="exact" w:val="273"/>
        </w:trPr>
        <w:tc>
          <w:tcPr>
            <w:tcW w:w="3365" w:type="dxa"/>
            <w:tcBorders>
              <w:top w:val="nil"/>
              <w:left w:val="nil"/>
              <w:bottom w:val="nil"/>
              <w:right w:val="nil"/>
            </w:tcBorders>
            <w:shd w:val="clear" w:color="auto" w:fill="E6E7E8"/>
          </w:tcPr>
          <w:p w:rsidR="00FE04B7" w:rsidRPr="00DB7F18" w:rsidRDefault="006F0226">
            <w:pPr>
              <w:pStyle w:val="TableParagraph"/>
              <w:spacing w:before="67"/>
              <w:ind w:left="113"/>
              <w:rPr>
                <w:rFonts w:ascii="Helvetica" w:eastAsia="Helvetica" w:hAnsi="Helvetica" w:cs="Helvetica"/>
                <w:sz w:val="16"/>
                <w:szCs w:val="16"/>
              </w:rPr>
            </w:pPr>
            <w:r w:rsidRPr="00DB7F18">
              <w:rPr>
                <w:rFonts w:ascii="Helvetica"/>
                <w:color w:val="231F20"/>
                <w:w w:val="95"/>
                <w:sz w:val="16"/>
              </w:rPr>
              <w:t xml:space="preserve">Departmental </w:t>
            </w:r>
            <w:r w:rsidRPr="00DB7F18">
              <w:rPr>
                <w:rFonts w:ascii="Helvetica"/>
                <w:color w:val="231F20"/>
                <w:spacing w:val="24"/>
                <w:w w:val="95"/>
                <w:sz w:val="16"/>
              </w:rPr>
              <w:t xml:space="preserve"> </w:t>
            </w:r>
            <w:r w:rsidRPr="00DB7F18">
              <w:rPr>
                <w:rFonts w:ascii="Helvetica"/>
                <w:color w:val="231F20"/>
                <w:w w:val="95"/>
                <w:sz w:val="16"/>
              </w:rPr>
              <w:t>appropriation</w:t>
            </w:r>
          </w:p>
        </w:tc>
        <w:tc>
          <w:tcPr>
            <w:tcW w:w="1730" w:type="dxa"/>
            <w:tcBorders>
              <w:top w:val="nil"/>
              <w:left w:val="nil"/>
              <w:bottom w:val="nil"/>
              <w:right w:val="nil"/>
            </w:tcBorders>
            <w:shd w:val="clear" w:color="auto" w:fill="E6E7E8"/>
          </w:tcPr>
          <w:p w:rsidR="00FE04B7" w:rsidRPr="00DB7F18" w:rsidRDefault="00FE04B7"/>
        </w:tc>
        <w:tc>
          <w:tcPr>
            <w:tcW w:w="1381" w:type="dxa"/>
            <w:tcBorders>
              <w:top w:val="nil"/>
              <w:left w:val="nil"/>
              <w:bottom w:val="nil"/>
              <w:right w:val="nil"/>
            </w:tcBorders>
            <w:shd w:val="clear" w:color="auto" w:fill="E6E7E8"/>
          </w:tcPr>
          <w:p w:rsidR="00FE04B7" w:rsidRPr="00DB7F18" w:rsidRDefault="00FE04B7"/>
        </w:tc>
        <w:tc>
          <w:tcPr>
            <w:tcW w:w="1229" w:type="dxa"/>
            <w:tcBorders>
              <w:top w:val="nil"/>
              <w:left w:val="nil"/>
              <w:bottom w:val="nil"/>
              <w:right w:val="nil"/>
            </w:tcBorders>
            <w:shd w:val="clear" w:color="auto" w:fill="E6E7E8"/>
          </w:tcPr>
          <w:p w:rsidR="00FE04B7" w:rsidRPr="00DB7F18" w:rsidRDefault="00FE04B7"/>
        </w:tc>
      </w:tr>
      <w:tr w:rsidR="00FE04B7" w:rsidRPr="00DB7F18" w:rsidTr="00BE0E90">
        <w:trPr>
          <w:trHeight w:hRule="exact" w:val="261"/>
        </w:trPr>
        <w:tc>
          <w:tcPr>
            <w:tcW w:w="3365" w:type="dxa"/>
            <w:tcBorders>
              <w:top w:val="nil"/>
              <w:left w:val="nil"/>
              <w:bottom w:val="nil"/>
              <w:right w:val="nil"/>
            </w:tcBorders>
            <w:shd w:val="clear" w:color="auto" w:fill="E6E7E8"/>
          </w:tcPr>
          <w:p w:rsidR="00FE04B7" w:rsidRPr="00DB7F18" w:rsidRDefault="006F0226" w:rsidP="00392F25">
            <w:pPr>
              <w:pStyle w:val="TableParagraph"/>
              <w:numPr>
                <w:ilvl w:val="0"/>
                <w:numId w:val="4"/>
              </w:numPr>
              <w:tabs>
                <w:tab w:val="left" w:pos="334"/>
              </w:tabs>
              <w:spacing w:before="61"/>
              <w:rPr>
                <w:rFonts w:ascii="Helvetica" w:eastAsia="Helvetica" w:hAnsi="Helvetica" w:cs="Helvetica"/>
                <w:sz w:val="9"/>
                <w:szCs w:val="9"/>
              </w:rPr>
            </w:pPr>
            <w:r w:rsidRPr="00DB7F18">
              <w:rPr>
                <w:rFonts w:ascii="Helvetica"/>
                <w:color w:val="231F20"/>
                <w:sz w:val="16"/>
              </w:rPr>
              <w:t>Departmental</w:t>
            </w:r>
            <w:r w:rsidRPr="00DB7F18">
              <w:rPr>
                <w:rFonts w:ascii="Helvetica"/>
                <w:color w:val="231F20"/>
                <w:spacing w:val="-29"/>
                <w:sz w:val="16"/>
              </w:rPr>
              <w:t xml:space="preserve"> </w:t>
            </w:r>
            <w:r w:rsidRPr="00DB7F18">
              <w:rPr>
                <w:rFonts w:ascii="Helvetica"/>
                <w:color w:val="231F20"/>
                <w:sz w:val="16"/>
              </w:rPr>
              <w:t>appropriation</w:t>
            </w:r>
            <w:r w:rsidRPr="00DB7F18">
              <w:rPr>
                <w:rFonts w:ascii="Helvetica"/>
                <w:color w:val="231F20"/>
                <w:position w:val="5"/>
                <w:sz w:val="9"/>
              </w:rPr>
              <w:t>2</w:t>
            </w:r>
          </w:p>
        </w:tc>
        <w:tc>
          <w:tcPr>
            <w:tcW w:w="1730" w:type="dxa"/>
            <w:tcBorders>
              <w:top w:val="nil"/>
              <w:left w:val="nil"/>
              <w:bottom w:val="nil"/>
              <w:right w:val="nil"/>
            </w:tcBorders>
            <w:shd w:val="clear" w:color="auto" w:fill="E6E7E8"/>
          </w:tcPr>
          <w:p w:rsidR="00FE04B7" w:rsidRPr="00DB7F18" w:rsidRDefault="006F0226">
            <w:pPr>
              <w:pStyle w:val="TableParagraph"/>
              <w:spacing w:before="61"/>
              <w:ind w:right="263"/>
              <w:jc w:val="right"/>
              <w:rPr>
                <w:rFonts w:ascii="Helvetica" w:eastAsia="Helvetica" w:hAnsi="Helvetica" w:cs="Helvetica"/>
                <w:sz w:val="16"/>
                <w:szCs w:val="16"/>
              </w:rPr>
            </w:pPr>
            <w:r w:rsidRPr="00DB7F18">
              <w:rPr>
                <w:rFonts w:ascii="Helvetica"/>
                <w:color w:val="231F20"/>
                <w:sz w:val="16"/>
              </w:rPr>
              <w:t>6,134</w:t>
            </w:r>
          </w:p>
        </w:tc>
        <w:tc>
          <w:tcPr>
            <w:tcW w:w="1381" w:type="dxa"/>
            <w:tcBorders>
              <w:top w:val="nil"/>
              <w:left w:val="nil"/>
              <w:bottom w:val="nil"/>
              <w:right w:val="nil"/>
            </w:tcBorders>
            <w:shd w:val="clear" w:color="auto" w:fill="E6E7E8"/>
          </w:tcPr>
          <w:p w:rsidR="00FE04B7" w:rsidRPr="00DB7F18" w:rsidRDefault="006F0226">
            <w:pPr>
              <w:pStyle w:val="TableParagraph"/>
              <w:spacing w:before="61"/>
              <w:ind w:right="261"/>
              <w:jc w:val="right"/>
              <w:rPr>
                <w:rFonts w:ascii="Helvetica" w:eastAsia="Helvetica" w:hAnsi="Helvetica" w:cs="Helvetica"/>
                <w:sz w:val="16"/>
                <w:szCs w:val="16"/>
              </w:rPr>
            </w:pPr>
            <w:r w:rsidRPr="00DB7F18">
              <w:rPr>
                <w:rFonts w:ascii="Helvetica"/>
                <w:color w:val="231F20"/>
                <w:sz w:val="16"/>
              </w:rPr>
              <w:t>5,831</w:t>
            </w:r>
          </w:p>
        </w:tc>
        <w:tc>
          <w:tcPr>
            <w:tcW w:w="1229" w:type="dxa"/>
            <w:tcBorders>
              <w:top w:val="nil"/>
              <w:left w:val="nil"/>
              <w:bottom w:val="nil"/>
              <w:right w:val="nil"/>
            </w:tcBorders>
            <w:shd w:val="clear" w:color="auto" w:fill="E6E7E8"/>
          </w:tcPr>
          <w:p w:rsidR="00FE04B7" w:rsidRPr="00DB7F18" w:rsidRDefault="006F0226">
            <w:pPr>
              <w:pStyle w:val="TableParagraph"/>
              <w:spacing w:before="61"/>
              <w:ind w:right="109"/>
              <w:jc w:val="right"/>
              <w:rPr>
                <w:rFonts w:ascii="Helvetica" w:eastAsia="Helvetica" w:hAnsi="Helvetica" w:cs="Helvetica"/>
                <w:sz w:val="16"/>
                <w:szCs w:val="16"/>
              </w:rPr>
            </w:pPr>
            <w:r w:rsidRPr="00DB7F18">
              <w:rPr>
                <w:rFonts w:ascii="Helvetica"/>
                <w:color w:val="231F20"/>
                <w:sz w:val="16"/>
              </w:rPr>
              <w:t>303</w:t>
            </w:r>
          </w:p>
        </w:tc>
      </w:tr>
      <w:tr w:rsidR="00FE04B7" w:rsidRPr="00DB7F18" w:rsidTr="00BE0E90">
        <w:trPr>
          <w:trHeight w:hRule="exact" w:val="267"/>
        </w:trPr>
        <w:tc>
          <w:tcPr>
            <w:tcW w:w="7705" w:type="dxa"/>
            <w:gridSpan w:val="4"/>
            <w:tcBorders>
              <w:top w:val="nil"/>
              <w:left w:val="nil"/>
              <w:bottom w:val="nil"/>
              <w:right w:val="nil"/>
            </w:tcBorders>
            <w:shd w:val="clear" w:color="auto" w:fill="C7D7E7"/>
          </w:tcPr>
          <w:p w:rsidR="00FE04B7" w:rsidRPr="00DB7F18" w:rsidRDefault="006F0226">
            <w:pPr>
              <w:pStyle w:val="TableParagraph"/>
              <w:spacing w:before="40"/>
              <w:ind w:left="113"/>
              <w:rPr>
                <w:rFonts w:eastAsia="Arial" w:cs="Arial"/>
                <w:sz w:val="16"/>
                <w:szCs w:val="16"/>
              </w:rPr>
            </w:pPr>
            <w:r w:rsidRPr="00DB7F18">
              <w:rPr>
                <w:b/>
                <w:color w:val="231F20"/>
                <w:sz w:val="16"/>
              </w:rPr>
              <w:t>OTHER</w:t>
            </w:r>
            <w:r w:rsidRPr="00DB7F18">
              <w:rPr>
                <w:b/>
                <w:color w:val="231F20"/>
                <w:spacing w:val="3"/>
                <w:sz w:val="16"/>
              </w:rPr>
              <w:t xml:space="preserve"> </w:t>
            </w:r>
            <w:r w:rsidRPr="00DB7F18">
              <w:rPr>
                <w:b/>
                <w:color w:val="231F20"/>
                <w:sz w:val="16"/>
              </w:rPr>
              <w:t>SERVICES</w:t>
            </w:r>
          </w:p>
        </w:tc>
      </w:tr>
      <w:tr w:rsidR="00FE04B7" w:rsidRPr="00DB7F18" w:rsidTr="00BE0E90">
        <w:trPr>
          <w:trHeight w:hRule="exact" w:val="267"/>
        </w:trPr>
        <w:tc>
          <w:tcPr>
            <w:tcW w:w="7705" w:type="dxa"/>
            <w:gridSpan w:val="4"/>
            <w:tcBorders>
              <w:top w:val="nil"/>
              <w:left w:val="nil"/>
              <w:bottom w:val="single" w:sz="2" w:space="0" w:color="FFFFFF"/>
              <w:right w:val="nil"/>
            </w:tcBorders>
            <w:shd w:val="clear" w:color="auto" w:fill="E6E7E8"/>
          </w:tcPr>
          <w:p w:rsidR="00FE04B7" w:rsidRPr="00DB7F18" w:rsidRDefault="006F0226">
            <w:pPr>
              <w:pStyle w:val="TableParagraph"/>
              <w:spacing w:before="67"/>
              <w:ind w:left="113"/>
              <w:rPr>
                <w:rFonts w:ascii="Helvetica" w:eastAsia="Helvetica" w:hAnsi="Helvetica" w:cs="Helvetica"/>
                <w:sz w:val="16"/>
                <w:szCs w:val="16"/>
              </w:rPr>
            </w:pPr>
            <w:r w:rsidRPr="00DB7F18">
              <w:rPr>
                <w:rFonts w:ascii="Helvetica" w:eastAsia="Helvetica" w:hAnsi="Helvetica" w:cs="Helvetica"/>
                <w:color w:val="231F20"/>
                <w:sz w:val="16"/>
                <w:szCs w:val="16"/>
              </w:rPr>
              <w:t>Departmental</w:t>
            </w:r>
            <w:r w:rsidRPr="00DB7F18">
              <w:rPr>
                <w:rFonts w:ascii="Helvetica" w:eastAsia="Helvetica" w:hAnsi="Helvetica" w:cs="Helvetica"/>
                <w:color w:val="231F20"/>
                <w:spacing w:val="-25"/>
                <w:sz w:val="16"/>
                <w:szCs w:val="16"/>
              </w:rPr>
              <w:t xml:space="preserve"> </w:t>
            </w:r>
            <w:r w:rsidRPr="00DB7F18">
              <w:rPr>
                <w:rFonts w:ascii="Helvetica" w:eastAsia="Helvetica" w:hAnsi="Helvetica" w:cs="Helvetica"/>
                <w:color w:val="231F20"/>
                <w:sz w:val="16"/>
                <w:szCs w:val="16"/>
              </w:rPr>
              <w:t>non‑operating</w:t>
            </w:r>
          </w:p>
        </w:tc>
      </w:tr>
      <w:tr w:rsidR="00FE04B7" w:rsidRPr="00DB7F18" w:rsidTr="00BE0E90">
        <w:trPr>
          <w:trHeight w:hRule="exact" w:val="288"/>
        </w:trPr>
        <w:tc>
          <w:tcPr>
            <w:tcW w:w="3365" w:type="dxa"/>
            <w:tcBorders>
              <w:top w:val="single" w:sz="2" w:space="0" w:color="FFFFFF"/>
              <w:left w:val="nil"/>
              <w:bottom w:val="nil"/>
              <w:right w:val="nil"/>
            </w:tcBorders>
            <w:shd w:val="clear" w:color="auto" w:fill="E6E7E8"/>
          </w:tcPr>
          <w:p w:rsidR="00FE04B7" w:rsidRPr="00DB7F18" w:rsidRDefault="006F0226" w:rsidP="00392F25">
            <w:pPr>
              <w:pStyle w:val="TableParagraph"/>
              <w:numPr>
                <w:ilvl w:val="0"/>
                <w:numId w:val="3"/>
              </w:numPr>
              <w:tabs>
                <w:tab w:val="left" w:pos="334"/>
              </w:tabs>
              <w:spacing w:before="64"/>
              <w:rPr>
                <w:rFonts w:ascii="Helvetica" w:eastAsia="Helvetica" w:hAnsi="Helvetica" w:cs="Helvetica"/>
                <w:sz w:val="18"/>
                <w:szCs w:val="18"/>
              </w:rPr>
            </w:pPr>
            <w:r w:rsidRPr="00DB7F18">
              <w:rPr>
                <w:rFonts w:ascii="Helvetica"/>
                <w:color w:val="231F20"/>
                <w:w w:val="95"/>
                <w:sz w:val="18"/>
              </w:rPr>
              <w:t>Equity</w:t>
            </w:r>
            <w:r w:rsidRPr="00DB7F18">
              <w:rPr>
                <w:rFonts w:ascii="Helvetica"/>
                <w:color w:val="231F20"/>
                <w:spacing w:val="28"/>
                <w:w w:val="95"/>
                <w:sz w:val="18"/>
              </w:rPr>
              <w:t xml:space="preserve"> </w:t>
            </w:r>
            <w:r w:rsidRPr="00DB7F18">
              <w:rPr>
                <w:rFonts w:ascii="Helvetica"/>
                <w:color w:val="231F20"/>
                <w:w w:val="95"/>
                <w:sz w:val="18"/>
              </w:rPr>
              <w:t>injections</w:t>
            </w:r>
          </w:p>
        </w:tc>
        <w:tc>
          <w:tcPr>
            <w:tcW w:w="1730" w:type="dxa"/>
            <w:tcBorders>
              <w:top w:val="single" w:sz="2" w:space="0" w:color="FFFFFF"/>
              <w:left w:val="nil"/>
              <w:bottom w:val="nil"/>
              <w:right w:val="nil"/>
            </w:tcBorders>
            <w:shd w:val="clear" w:color="auto" w:fill="E6E7E8"/>
          </w:tcPr>
          <w:p w:rsidR="00FE04B7" w:rsidRPr="00DB7F18" w:rsidRDefault="006F0226">
            <w:pPr>
              <w:pStyle w:val="TableParagraph"/>
              <w:spacing w:before="72"/>
              <w:ind w:right="265"/>
              <w:jc w:val="right"/>
              <w:rPr>
                <w:rFonts w:ascii="Helvetica" w:eastAsia="Helvetica" w:hAnsi="Helvetica" w:cs="Helvetica"/>
                <w:sz w:val="16"/>
                <w:szCs w:val="16"/>
              </w:rPr>
            </w:pPr>
            <w:r w:rsidRPr="00DB7F18">
              <w:rPr>
                <w:rFonts w:ascii="Helvetica" w:eastAsia="Helvetica" w:hAnsi="Helvetica" w:cs="Helvetica"/>
                <w:color w:val="231F20"/>
                <w:w w:val="85"/>
                <w:sz w:val="16"/>
                <w:szCs w:val="16"/>
              </w:rPr>
              <w:t>–</w:t>
            </w:r>
          </w:p>
        </w:tc>
        <w:tc>
          <w:tcPr>
            <w:tcW w:w="1381" w:type="dxa"/>
            <w:tcBorders>
              <w:top w:val="single" w:sz="2" w:space="0" w:color="FFFFFF"/>
              <w:left w:val="nil"/>
              <w:bottom w:val="nil"/>
              <w:right w:val="nil"/>
            </w:tcBorders>
            <w:shd w:val="clear" w:color="auto" w:fill="E6E7E8"/>
          </w:tcPr>
          <w:p w:rsidR="00FE04B7" w:rsidRPr="00DB7F18" w:rsidRDefault="006F0226">
            <w:pPr>
              <w:pStyle w:val="TableParagraph"/>
              <w:spacing w:before="72"/>
              <w:ind w:right="262"/>
              <w:jc w:val="right"/>
              <w:rPr>
                <w:rFonts w:ascii="Helvetica" w:eastAsia="Helvetica" w:hAnsi="Helvetica" w:cs="Helvetica"/>
                <w:sz w:val="16"/>
                <w:szCs w:val="16"/>
              </w:rPr>
            </w:pPr>
            <w:r w:rsidRPr="00DB7F18">
              <w:rPr>
                <w:rFonts w:ascii="Helvetica" w:eastAsia="Helvetica" w:hAnsi="Helvetica" w:cs="Helvetica"/>
                <w:color w:val="231F20"/>
                <w:w w:val="85"/>
                <w:sz w:val="16"/>
                <w:szCs w:val="16"/>
              </w:rPr>
              <w:t>–</w:t>
            </w:r>
          </w:p>
        </w:tc>
        <w:tc>
          <w:tcPr>
            <w:tcW w:w="1229" w:type="dxa"/>
            <w:tcBorders>
              <w:top w:val="single" w:sz="2" w:space="0" w:color="FFFFFF"/>
              <w:left w:val="nil"/>
              <w:bottom w:val="nil"/>
              <w:right w:val="nil"/>
            </w:tcBorders>
            <w:shd w:val="clear" w:color="auto" w:fill="E6E7E8"/>
          </w:tcPr>
          <w:p w:rsidR="00FE04B7" w:rsidRPr="00DB7F18" w:rsidRDefault="006F0226">
            <w:pPr>
              <w:pStyle w:val="TableParagraph"/>
              <w:spacing w:before="72"/>
              <w:ind w:right="111"/>
              <w:jc w:val="right"/>
              <w:rPr>
                <w:rFonts w:ascii="Helvetica" w:eastAsia="Helvetica" w:hAnsi="Helvetica" w:cs="Helvetica"/>
                <w:sz w:val="16"/>
                <w:szCs w:val="16"/>
              </w:rPr>
            </w:pPr>
            <w:r w:rsidRPr="00DB7F18">
              <w:rPr>
                <w:rFonts w:ascii="Helvetica" w:eastAsia="Helvetica" w:hAnsi="Helvetica" w:cs="Helvetica"/>
                <w:color w:val="231F20"/>
                <w:w w:val="85"/>
                <w:sz w:val="16"/>
                <w:szCs w:val="16"/>
              </w:rPr>
              <w:t>–</w:t>
            </w:r>
          </w:p>
        </w:tc>
      </w:tr>
      <w:tr w:rsidR="00FE04B7" w:rsidRPr="00DB7F18" w:rsidTr="00BE0E90">
        <w:trPr>
          <w:trHeight w:hRule="exact" w:val="275"/>
        </w:trPr>
        <w:tc>
          <w:tcPr>
            <w:tcW w:w="3365" w:type="dxa"/>
            <w:tcBorders>
              <w:top w:val="nil"/>
              <w:left w:val="nil"/>
              <w:bottom w:val="nil"/>
              <w:right w:val="nil"/>
            </w:tcBorders>
            <w:shd w:val="clear" w:color="auto" w:fill="E6E7E8"/>
          </w:tcPr>
          <w:p w:rsidR="00FE04B7" w:rsidRPr="00DB7F18" w:rsidRDefault="006F0226" w:rsidP="00392F25">
            <w:pPr>
              <w:pStyle w:val="TableParagraph"/>
              <w:numPr>
                <w:ilvl w:val="0"/>
                <w:numId w:val="2"/>
              </w:numPr>
              <w:tabs>
                <w:tab w:val="left" w:pos="334"/>
              </w:tabs>
              <w:spacing w:before="59"/>
              <w:rPr>
                <w:rFonts w:ascii="Helvetica" w:eastAsia="Helvetica" w:hAnsi="Helvetica" w:cs="Helvetica"/>
                <w:sz w:val="18"/>
                <w:szCs w:val="18"/>
              </w:rPr>
            </w:pPr>
            <w:r w:rsidRPr="00DB7F18">
              <w:rPr>
                <w:rFonts w:ascii="Helvetica" w:eastAsia="Helvetica" w:hAnsi="Helvetica" w:cs="Helvetica"/>
                <w:color w:val="231F20"/>
                <w:sz w:val="18"/>
                <w:szCs w:val="18"/>
              </w:rPr>
              <w:t xml:space="preserve">Previous </w:t>
            </w:r>
            <w:r w:rsidRPr="00DB7F18">
              <w:rPr>
                <w:rFonts w:ascii="Helvetica" w:eastAsia="Helvetica" w:hAnsi="Helvetica" w:cs="Helvetica"/>
                <w:color w:val="231F20"/>
                <w:spacing w:val="-3"/>
                <w:sz w:val="18"/>
                <w:szCs w:val="18"/>
              </w:rPr>
              <w:t>year’s</w:t>
            </w:r>
            <w:r w:rsidRPr="00DB7F18">
              <w:rPr>
                <w:rFonts w:ascii="Helvetica" w:eastAsia="Helvetica" w:hAnsi="Helvetica" w:cs="Helvetica"/>
                <w:color w:val="231F20"/>
                <w:spacing w:val="-35"/>
                <w:sz w:val="18"/>
                <w:szCs w:val="18"/>
              </w:rPr>
              <w:t xml:space="preserve"> </w:t>
            </w:r>
            <w:r w:rsidRPr="00DB7F18">
              <w:rPr>
                <w:rFonts w:ascii="Helvetica" w:eastAsia="Helvetica" w:hAnsi="Helvetica" w:cs="Helvetica"/>
                <w:color w:val="231F20"/>
                <w:sz w:val="18"/>
                <w:szCs w:val="18"/>
              </w:rPr>
              <w:t>outputs</w:t>
            </w:r>
          </w:p>
        </w:tc>
        <w:tc>
          <w:tcPr>
            <w:tcW w:w="1730" w:type="dxa"/>
            <w:tcBorders>
              <w:top w:val="nil"/>
              <w:left w:val="nil"/>
              <w:bottom w:val="nil"/>
              <w:right w:val="nil"/>
            </w:tcBorders>
            <w:shd w:val="clear" w:color="auto" w:fill="E6E7E8"/>
          </w:tcPr>
          <w:p w:rsidR="00FE04B7" w:rsidRPr="00DB7F18" w:rsidRDefault="006F0226">
            <w:pPr>
              <w:pStyle w:val="TableParagraph"/>
              <w:spacing w:before="68"/>
              <w:ind w:right="265"/>
              <w:jc w:val="right"/>
              <w:rPr>
                <w:rFonts w:ascii="Helvetica" w:eastAsia="Helvetica" w:hAnsi="Helvetica" w:cs="Helvetica"/>
                <w:sz w:val="16"/>
                <w:szCs w:val="16"/>
              </w:rPr>
            </w:pPr>
            <w:r w:rsidRPr="00DB7F18">
              <w:rPr>
                <w:rFonts w:ascii="Helvetica" w:eastAsia="Helvetica" w:hAnsi="Helvetica" w:cs="Helvetica"/>
                <w:color w:val="231F20"/>
                <w:w w:val="85"/>
                <w:sz w:val="16"/>
                <w:szCs w:val="16"/>
              </w:rPr>
              <w:t>–</w:t>
            </w:r>
          </w:p>
        </w:tc>
        <w:tc>
          <w:tcPr>
            <w:tcW w:w="1381" w:type="dxa"/>
            <w:tcBorders>
              <w:top w:val="nil"/>
              <w:left w:val="nil"/>
              <w:bottom w:val="nil"/>
              <w:right w:val="nil"/>
            </w:tcBorders>
            <w:shd w:val="clear" w:color="auto" w:fill="E6E7E8"/>
          </w:tcPr>
          <w:p w:rsidR="00FE04B7" w:rsidRPr="00DB7F18" w:rsidRDefault="006F0226">
            <w:pPr>
              <w:pStyle w:val="TableParagraph"/>
              <w:spacing w:before="68"/>
              <w:ind w:right="262"/>
              <w:jc w:val="right"/>
              <w:rPr>
                <w:rFonts w:ascii="Helvetica" w:eastAsia="Helvetica" w:hAnsi="Helvetica" w:cs="Helvetica"/>
                <w:sz w:val="16"/>
                <w:szCs w:val="16"/>
              </w:rPr>
            </w:pPr>
            <w:r w:rsidRPr="00DB7F18">
              <w:rPr>
                <w:rFonts w:ascii="Helvetica" w:eastAsia="Helvetica" w:hAnsi="Helvetica" w:cs="Helvetica"/>
                <w:color w:val="231F20"/>
                <w:w w:val="85"/>
                <w:sz w:val="16"/>
                <w:szCs w:val="16"/>
              </w:rPr>
              <w:t>–</w:t>
            </w:r>
          </w:p>
        </w:tc>
        <w:tc>
          <w:tcPr>
            <w:tcW w:w="1229" w:type="dxa"/>
            <w:tcBorders>
              <w:top w:val="nil"/>
              <w:left w:val="nil"/>
              <w:bottom w:val="nil"/>
              <w:right w:val="nil"/>
            </w:tcBorders>
            <w:shd w:val="clear" w:color="auto" w:fill="E6E7E8"/>
          </w:tcPr>
          <w:p w:rsidR="00FE04B7" w:rsidRPr="00DB7F18" w:rsidRDefault="006F0226">
            <w:pPr>
              <w:pStyle w:val="TableParagraph"/>
              <w:spacing w:before="68"/>
              <w:ind w:right="111"/>
              <w:jc w:val="right"/>
              <w:rPr>
                <w:rFonts w:ascii="Helvetica" w:eastAsia="Helvetica" w:hAnsi="Helvetica" w:cs="Helvetica"/>
                <w:sz w:val="16"/>
                <w:szCs w:val="16"/>
              </w:rPr>
            </w:pPr>
            <w:r w:rsidRPr="00DB7F18">
              <w:rPr>
                <w:rFonts w:ascii="Helvetica" w:eastAsia="Helvetica" w:hAnsi="Helvetica" w:cs="Helvetica"/>
                <w:color w:val="231F20"/>
                <w:w w:val="85"/>
                <w:sz w:val="16"/>
                <w:szCs w:val="16"/>
              </w:rPr>
              <w:t>–</w:t>
            </w:r>
          </w:p>
        </w:tc>
      </w:tr>
      <w:tr w:rsidR="00FE04B7" w:rsidRPr="00DB7F18" w:rsidTr="00BE0E90">
        <w:trPr>
          <w:trHeight w:hRule="exact" w:val="267"/>
        </w:trPr>
        <w:tc>
          <w:tcPr>
            <w:tcW w:w="7705" w:type="dxa"/>
            <w:gridSpan w:val="4"/>
            <w:tcBorders>
              <w:top w:val="nil"/>
              <w:left w:val="nil"/>
              <w:bottom w:val="nil"/>
              <w:right w:val="nil"/>
            </w:tcBorders>
            <w:shd w:val="clear" w:color="auto" w:fill="C7D7E7"/>
          </w:tcPr>
          <w:p w:rsidR="00FE04B7" w:rsidRPr="00DB7F18" w:rsidRDefault="006F0226">
            <w:pPr>
              <w:pStyle w:val="TableParagraph"/>
              <w:spacing w:before="40"/>
              <w:ind w:left="113"/>
              <w:rPr>
                <w:rFonts w:eastAsia="Arial" w:cs="Arial"/>
                <w:sz w:val="16"/>
                <w:szCs w:val="16"/>
              </w:rPr>
            </w:pPr>
            <w:r w:rsidRPr="00DB7F18">
              <w:rPr>
                <w:b/>
                <w:color w:val="231F20"/>
                <w:spacing w:val="-3"/>
                <w:sz w:val="16"/>
              </w:rPr>
              <w:t xml:space="preserve">Total </w:t>
            </w:r>
            <w:r w:rsidRPr="00DB7F18">
              <w:rPr>
                <w:b/>
                <w:color w:val="231F20"/>
                <w:sz w:val="16"/>
              </w:rPr>
              <w:t>other</w:t>
            </w:r>
            <w:r w:rsidRPr="00DB7F18">
              <w:rPr>
                <w:b/>
                <w:color w:val="231F20"/>
                <w:spacing w:val="21"/>
                <w:sz w:val="16"/>
              </w:rPr>
              <w:t xml:space="preserve"> </w:t>
            </w:r>
            <w:r w:rsidRPr="00DB7F18">
              <w:rPr>
                <w:b/>
                <w:color w:val="231F20"/>
                <w:sz w:val="16"/>
              </w:rPr>
              <w:t>services</w:t>
            </w:r>
          </w:p>
        </w:tc>
      </w:tr>
      <w:tr w:rsidR="00FE04B7" w:rsidRPr="00DB7F18" w:rsidTr="00BE0E90">
        <w:trPr>
          <w:trHeight w:hRule="exact" w:val="267"/>
        </w:trPr>
        <w:tc>
          <w:tcPr>
            <w:tcW w:w="3365" w:type="dxa"/>
            <w:tcBorders>
              <w:top w:val="nil"/>
              <w:left w:val="nil"/>
              <w:bottom w:val="nil"/>
              <w:right w:val="nil"/>
            </w:tcBorders>
            <w:shd w:val="clear" w:color="auto" w:fill="E6E7E8"/>
          </w:tcPr>
          <w:p w:rsidR="00FE04B7" w:rsidRPr="00DB7F18" w:rsidRDefault="006F0226">
            <w:pPr>
              <w:pStyle w:val="TableParagraph"/>
              <w:spacing w:before="67"/>
              <w:ind w:left="113"/>
              <w:rPr>
                <w:rFonts w:ascii="Helvetica" w:eastAsia="Helvetica" w:hAnsi="Helvetica" w:cs="Helvetica"/>
                <w:sz w:val="16"/>
                <w:szCs w:val="16"/>
              </w:rPr>
            </w:pPr>
            <w:r w:rsidRPr="00DB7F18">
              <w:rPr>
                <w:rFonts w:ascii="Helvetica"/>
                <w:color w:val="231F20"/>
                <w:spacing w:val="-4"/>
                <w:sz w:val="16"/>
              </w:rPr>
              <w:t>Total</w:t>
            </w:r>
            <w:r w:rsidRPr="00DB7F18">
              <w:rPr>
                <w:rFonts w:ascii="Helvetica"/>
                <w:color w:val="231F20"/>
                <w:spacing w:val="-13"/>
                <w:sz w:val="16"/>
              </w:rPr>
              <w:t xml:space="preserve"> </w:t>
            </w:r>
            <w:r w:rsidRPr="00DB7F18">
              <w:rPr>
                <w:rFonts w:ascii="Helvetica"/>
                <w:color w:val="231F20"/>
                <w:sz w:val="16"/>
              </w:rPr>
              <w:t>resourcing</w:t>
            </w:r>
            <w:r w:rsidRPr="00DB7F18">
              <w:rPr>
                <w:rFonts w:ascii="Helvetica"/>
                <w:color w:val="231F20"/>
                <w:spacing w:val="-13"/>
                <w:sz w:val="16"/>
              </w:rPr>
              <w:t xml:space="preserve"> </w:t>
            </w:r>
            <w:r w:rsidRPr="00DB7F18">
              <w:rPr>
                <w:rFonts w:ascii="Helvetica"/>
                <w:color w:val="231F20"/>
                <w:sz w:val="16"/>
              </w:rPr>
              <w:t>and</w:t>
            </w:r>
            <w:r w:rsidRPr="00DB7F18">
              <w:rPr>
                <w:rFonts w:ascii="Helvetica"/>
                <w:color w:val="231F20"/>
                <w:spacing w:val="-13"/>
                <w:sz w:val="16"/>
              </w:rPr>
              <w:t xml:space="preserve"> </w:t>
            </w:r>
            <w:r w:rsidRPr="00DB7F18">
              <w:rPr>
                <w:rFonts w:ascii="Helvetica"/>
                <w:color w:val="231F20"/>
                <w:sz w:val="16"/>
              </w:rPr>
              <w:t>payments</w:t>
            </w:r>
          </w:p>
        </w:tc>
        <w:tc>
          <w:tcPr>
            <w:tcW w:w="1730" w:type="dxa"/>
            <w:tcBorders>
              <w:top w:val="nil"/>
              <w:left w:val="nil"/>
              <w:bottom w:val="nil"/>
              <w:right w:val="nil"/>
            </w:tcBorders>
            <w:shd w:val="clear" w:color="auto" w:fill="E6E7E8"/>
          </w:tcPr>
          <w:p w:rsidR="00FE04B7" w:rsidRPr="00DB7F18" w:rsidRDefault="006F0226">
            <w:pPr>
              <w:pStyle w:val="TableParagraph"/>
              <w:spacing w:before="67"/>
              <w:ind w:right="263"/>
              <w:jc w:val="right"/>
              <w:rPr>
                <w:rFonts w:ascii="Helvetica" w:eastAsia="Helvetica" w:hAnsi="Helvetica" w:cs="Helvetica"/>
                <w:sz w:val="16"/>
                <w:szCs w:val="16"/>
              </w:rPr>
            </w:pPr>
            <w:r w:rsidRPr="00DB7F18">
              <w:rPr>
                <w:rFonts w:ascii="Helvetica"/>
                <w:color w:val="231F20"/>
                <w:sz w:val="16"/>
              </w:rPr>
              <w:t>6,134</w:t>
            </w:r>
          </w:p>
        </w:tc>
        <w:tc>
          <w:tcPr>
            <w:tcW w:w="1381" w:type="dxa"/>
            <w:tcBorders>
              <w:top w:val="nil"/>
              <w:left w:val="nil"/>
              <w:bottom w:val="nil"/>
              <w:right w:val="nil"/>
            </w:tcBorders>
            <w:shd w:val="clear" w:color="auto" w:fill="E6E7E8"/>
          </w:tcPr>
          <w:p w:rsidR="00FE04B7" w:rsidRPr="00DB7F18" w:rsidRDefault="006F0226">
            <w:pPr>
              <w:pStyle w:val="TableParagraph"/>
              <w:spacing w:before="67"/>
              <w:ind w:right="261"/>
              <w:jc w:val="right"/>
              <w:rPr>
                <w:rFonts w:ascii="Helvetica" w:eastAsia="Helvetica" w:hAnsi="Helvetica" w:cs="Helvetica"/>
                <w:sz w:val="16"/>
                <w:szCs w:val="16"/>
              </w:rPr>
            </w:pPr>
            <w:r w:rsidRPr="00DB7F18">
              <w:rPr>
                <w:rFonts w:ascii="Helvetica"/>
                <w:color w:val="231F20"/>
                <w:sz w:val="16"/>
              </w:rPr>
              <w:t>5,831</w:t>
            </w:r>
          </w:p>
        </w:tc>
        <w:tc>
          <w:tcPr>
            <w:tcW w:w="1229" w:type="dxa"/>
            <w:tcBorders>
              <w:top w:val="nil"/>
              <w:left w:val="nil"/>
              <w:bottom w:val="nil"/>
              <w:right w:val="nil"/>
            </w:tcBorders>
            <w:shd w:val="clear" w:color="auto" w:fill="E6E7E8"/>
          </w:tcPr>
          <w:p w:rsidR="00FE04B7" w:rsidRPr="00DB7F18" w:rsidRDefault="006F0226">
            <w:pPr>
              <w:pStyle w:val="TableParagraph"/>
              <w:spacing w:before="67"/>
              <w:ind w:right="109"/>
              <w:jc w:val="right"/>
              <w:rPr>
                <w:rFonts w:ascii="Helvetica" w:eastAsia="Helvetica" w:hAnsi="Helvetica" w:cs="Helvetica"/>
                <w:sz w:val="16"/>
                <w:szCs w:val="16"/>
              </w:rPr>
            </w:pPr>
            <w:r w:rsidRPr="00DB7F18">
              <w:rPr>
                <w:rFonts w:ascii="Helvetica"/>
                <w:color w:val="231F20"/>
                <w:sz w:val="16"/>
              </w:rPr>
              <w:t>303</w:t>
            </w:r>
          </w:p>
        </w:tc>
      </w:tr>
    </w:tbl>
    <w:p w:rsidR="00FE04B7" w:rsidRPr="00DB7F18" w:rsidRDefault="006F0226" w:rsidP="00BE0E90">
      <w:pPr>
        <w:pStyle w:val="Notes"/>
        <w:rPr>
          <w:rFonts w:hAnsi="Helvetica" w:cs="Helvetica"/>
          <w:szCs w:val="14"/>
        </w:rPr>
      </w:pPr>
      <w:r w:rsidRPr="00DB7F18">
        <w:t>All figures are GST</w:t>
      </w:r>
      <w:r w:rsidRPr="00DB7F18">
        <w:rPr>
          <w:spacing w:val="-3"/>
        </w:rPr>
        <w:t xml:space="preserve"> </w:t>
      </w:r>
      <w:r w:rsidRPr="00DB7F18">
        <w:t>exclusive.</w:t>
      </w:r>
    </w:p>
    <w:p w:rsidR="00FE04B7" w:rsidRPr="00DB7F18" w:rsidRDefault="006F0226" w:rsidP="00BE0E90">
      <w:pPr>
        <w:pStyle w:val="Notes"/>
        <w:rPr>
          <w:rFonts w:hAnsi="Helvetica" w:cs="Helvetica"/>
          <w:szCs w:val="14"/>
        </w:rPr>
      </w:pPr>
      <w:r w:rsidRPr="00DB7F18">
        <w:rPr>
          <w:rFonts w:hAnsi="Helvetica" w:cs="Helvetica"/>
          <w:w w:val="85"/>
          <w:position w:val="5"/>
          <w:sz w:val="8"/>
          <w:szCs w:val="8"/>
        </w:rPr>
        <w:t xml:space="preserve">1 </w:t>
      </w:r>
      <w:r w:rsidRPr="00DB7F18">
        <w:rPr>
          <w:rFonts w:hAnsi="Helvetica" w:cs="Helvetica"/>
          <w:w w:val="85"/>
          <w:szCs w:val="14"/>
        </w:rPr>
        <w:t>Appropriation</w:t>
      </w:r>
      <w:r w:rsidRPr="00DB7F18">
        <w:rPr>
          <w:rFonts w:hAnsi="Helvetica" w:cs="Helvetica"/>
          <w:spacing w:val="-14"/>
          <w:w w:val="85"/>
          <w:szCs w:val="14"/>
        </w:rPr>
        <w:t xml:space="preserve"> </w:t>
      </w:r>
      <w:r w:rsidRPr="00DB7F18">
        <w:rPr>
          <w:rFonts w:hAnsi="Helvetica" w:cs="Helvetica"/>
          <w:w w:val="85"/>
          <w:szCs w:val="14"/>
        </w:rPr>
        <w:t>Acts</w:t>
      </w:r>
      <w:r w:rsidRPr="00DB7F18">
        <w:rPr>
          <w:rFonts w:hAnsi="Helvetica" w:cs="Helvetica"/>
          <w:spacing w:val="-11"/>
          <w:w w:val="85"/>
          <w:szCs w:val="14"/>
        </w:rPr>
        <w:t xml:space="preserve"> </w:t>
      </w:r>
      <w:r w:rsidRPr="00DB7F18">
        <w:rPr>
          <w:rFonts w:hAnsi="Helvetica" w:cs="Helvetica"/>
          <w:w w:val="85"/>
          <w:szCs w:val="14"/>
        </w:rPr>
        <w:t>(No.</w:t>
      </w:r>
      <w:r w:rsidRPr="00DB7F18">
        <w:rPr>
          <w:rFonts w:hAnsi="Helvetica" w:cs="Helvetica"/>
          <w:spacing w:val="-14"/>
          <w:w w:val="85"/>
          <w:szCs w:val="14"/>
        </w:rPr>
        <w:t xml:space="preserve"> </w:t>
      </w:r>
      <w:r w:rsidRPr="00DB7F18">
        <w:rPr>
          <w:rFonts w:hAnsi="Helvetica" w:cs="Helvetica"/>
          <w:w w:val="85"/>
          <w:szCs w:val="14"/>
        </w:rPr>
        <w:t>1)</w:t>
      </w:r>
      <w:r w:rsidRPr="00DB7F18">
        <w:rPr>
          <w:rFonts w:hAnsi="Helvetica" w:cs="Helvetica"/>
          <w:spacing w:val="-11"/>
          <w:w w:val="85"/>
          <w:szCs w:val="14"/>
        </w:rPr>
        <w:t xml:space="preserve"> </w:t>
      </w:r>
      <w:r w:rsidRPr="00DB7F18">
        <w:rPr>
          <w:rFonts w:hAnsi="Helvetica" w:cs="Helvetica"/>
          <w:w w:val="85"/>
          <w:szCs w:val="14"/>
        </w:rPr>
        <w:t>2014</w:t>
      </w:r>
      <w:r w:rsidRPr="00DB7F18">
        <w:rPr>
          <w:rFonts w:hAnsi="Helvetica" w:cs="Helvetica"/>
          <w:w w:val="85"/>
          <w:szCs w:val="14"/>
        </w:rPr>
        <w:t>–</w:t>
      </w:r>
      <w:r w:rsidRPr="00DB7F18">
        <w:rPr>
          <w:rFonts w:hAnsi="Helvetica" w:cs="Helvetica"/>
          <w:w w:val="85"/>
          <w:szCs w:val="14"/>
        </w:rPr>
        <w:t>15</w:t>
      </w:r>
    </w:p>
    <w:p w:rsidR="00FE04B7" w:rsidRPr="00DB7F18" w:rsidRDefault="006F0226" w:rsidP="00BE0E90">
      <w:pPr>
        <w:pStyle w:val="Notes"/>
        <w:rPr>
          <w:rFonts w:hAnsi="Helvetica" w:cs="Helvetica"/>
          <w:szCs w:val="14"/>
        </w:rPr>
      </w:pPr>
      <w:r w:rsidRPr="00DB7F18">
        <w:rPr>
          <w:w w:val="85"/>
          <w:position w:val="5"/>
          <w:sz w:val="8"/>
        </w:rPr>
        <w:t>2</w:t>
      </w:r>
      <w:r w:rsidRPr="00DB7F18">
        <w:rPr>
          <w:spacing w:val="2"/>
          <w:w w:val="85"/>
          <w:position w:val="5"/>
          <w:sz w:val="8"/>
        </w:rPr>
        <w:t xml:space="preserve"> </w:t>
      </w:r>
      <w:r w:rsidRPr="00DB7F18">
        <w:rPr>
          <w:w w:val="85"/>
        </w:rPr>
        <w:t>Includes</w:t>
      </w:r>
      <w:r w:rsidRPr="00DB7F18">
        <w:rPr>
          <w:spacing w:val="-12"/>
          <w:w w:val="85"/>
        </w:rPr>
        <w:t xml:space="preserve"> </w:t>
      </w:r>
      <w:r w:rsidRPr="00DB7F18">
        <w:rPr>
          <w:w w:val="85"/>
        </w:rPr>
        <w:t>an</w:t>
      </w:r>
      <w:r w:rsidRPr="00DB7F18">
        <w:rPr>
          <w:spacing w:val="-12"/>
          <w:w w:val="85"/>
        </w:rPr>
        <w:t xml:space="preserve"> </w:t>
      </w:r>
      <w:r w:rsidRPr="00DB7F18">
        <w:rPr>
          <w:w w:val="85"/>
        </w:rPr>
        <w:t>amount</w:t>
      </w:r>
      <w:r w:rsidRPr="00DB7F18">
        <w:rPr>
          <w:spacing w:val="-12"/>
          <w:w w:val="85"/>
        </w:rPr>
        <w:t xml:space="preserve"> </w:t>
      </w:r>
      <w:r w:rsidRPr="00DB7F18">
        <w:rPr>
          <w:w w:val="85"/>
        </w:rPr>
        <w:t>of</w:t>
      </w:r>
      <w:r w:rsidRPr="00DB7F18">
        <w:rPr>
          <w:spacing w:val="-12"/>
          <w:w w:val="85"/>
        </w:rPr>
        <w:t xml:space="preserve"> </w:t>
      </w:r>
      <w:r w:rsidRPr="00DB7F18">
        <w:rPr>
          <w:w w:val="85"/>
        </w:rPr>
        <w:t>$0.054</w:t>
      </w:r>
      <w:r w:rsidRPr="00DB7F18">
        <w:rPr>
          <w:spacing w:val="-12"/>
          <w:w w:val="85"/>
        </w:rPr>
        <w:t xml:space="preserve"> </w:t>
      </w:r>
      <w:r w:rsidRPr="00DB7F18">
        <w:rPr>
          <w:w w:val="85"/>
        </w:rPr>
        <w:t>million</w:t>
      </w:r>
      <w:r w:rsidRPr="00DB7F18">
        <w:rPr>
          <w:spacing w:val="-12"/>
          <w:w w:val="85"/>
        </w:rPr>
        <w:t xml:space="preserve"> </w:t>
      </w:r>
      <w:r w:rsidRPr="00DB7F18">
        <w:rPr>
          <w:w w:val="85"/>
        </w:rPr>
        <w:t>for</w:t>
      </w:r>
      <w:r w:rsidRPr="00DB7F18">
        <w:rPr>
          <w:spacing w:val="-12"/>
          <w:w w:val="85"/>
        </w:rPr>
        <w:t xml:space="preserve"> </w:t>
      </w:r>
      <w:r w:rsidRPr="00DB7F18">
        <w:rPr>
          <w:w w:val="85"/>
        </w:rPr>
        <w:t>the</w:t>
      </w:r>
      <w:r w:rsidRPr="00DB7F18">
        <w:rPr>
          <w:spacing w:val="-12"/>
          <w:w w:val="85"/>
        </w:rPr>
        <w:t xml:space="preserve"> </w:t>
      </w:r>
      <w:r w:rsidRPr="00DB7F18">
        <w:rPr>
          <w:w w:val="85"/>
        </w:rPr>
        <w:t>Departmental</w:t>
      </w:r>
      <w:r w:rsidRPr="00DB7F18">
        <w:rPr>
          <w:spacing w:val="-12"/>
          <w:w w:val="85"/>
        </w:rPr>
        <w:t xml:space="preserve"> </w:t>
      </w:r>
      <w:r w:rsidRPr="00DB7F18">
        <w:rPr>
          <w:w w:val="85"/>
        </w:rPr>
        <w:t>Capital</w:t>
      </w:r>
      <w:r w:rsidRPr="00DB7F18">
        <w:rPr>
          <w:spacing w:val="-12"/>
          <w:w w:val="85"/>
        </w:rPr>
        <w:t xml:space="preserve"> </w:t>
      </w:r>
      <w:r w:rsidRPr="00DB7F18">
        <w:rPr>
          <w:w w:val="85"/>
        </w:rPr>
        <w:t>Budget</w:t>
      </w:r>
    </w:p>
    <w:p w:rsidR="00FE04B7" w:rsidRPr="00E313DC" w:rsidRDefault="006F0226" w:rsidP="00E313DC">
      <w:pPr>
        <w:pStyle w:val="BodyText"/>
        <w:rPr>
          <w:color w:val="207DAA"/>
        </w:rPr>
      </w:pPr>
      <w:r w:rsidRPr="00E313DC">
        <w:rPr>
          <w:color w:val="207DAA"/>
          <w:w w:val="95"/>
        </w:rPr>
        <w:t>Table</w:t>
      </w:r>
      <w:r w:rsidRPr="00E313DC">
        <w:rPr>
          <w:color w:val="207DAA"/>
          <w:spacing w:val="-27"/>
          <w:w w:val="95"/>
        </w:rPr>
        <w:t xml:space="preserve"> </w:t>
      </w:r>
      <w:r w:rsidRPr="00E313DC">
        <w:rPr>
          <w:color w:val="207DAA"/>
          <w:w w:val="95"/>
        </w:rPr>
        <w:t>9:</w:t>
      </w:r>
      <w:r w:rsidRPr="00E313DC">
        <w:rPr>
          <w:color w:val="207DAA"/>
          <w:spacing w:val="-31"/>
          <w:w w:val="95"/>
        </w:rPr>
        <w:t xml:space="preserve"> </w:t>
      </w:r>
      <w:r w:rsidRPr="00E313DC">
        <w:rPr>
          <w:color w:val="207DAA"/>
          <w:w w:val="95"/>
        </w:rPr>
        <w:t>Resource</w:t>
      </w:r>
      <w:r w:rsidRPr="00E313DC">
        <w:rPr>
          <w:color w:val="207DAA"/>
          <w:spacing w:val="-27"/>
          <w:w w:val="95"/>
        </w:rPr>
        <w:t xml:space="preserve"> </w:t>
      </w:r>
      <w:r w:rsidRPr="00E313DC">
        <w:rPr>
          <w:color w:val="207DAA"/>
          <w:w w:val="95"/>
        </w:rPr>
        <w:t>summary,</w:t>
      </w:r>
      <w:r w:rsidRPr="00E313DC">
        <w:rPr>
          <w:color w:val="207DAA"/>
          <w:spacing w:val="-31"/>
          <w:w w:val="95"/>
        </w:rPr>
        <w:t xml:space="preserve"> </w:t>
      </w:r>
      <w:r w:rsidRPr="00E313DC">
        <w:rPr>
          <w:color w:val="207DAA"/>
          <w:w w:val="95"/>
        </w:rPr>
        <w:t>Outcome</w:t>
      </w:r>
      <w:r w:rsidRPr="00E313DC">
        <w:rPr>
          <w:color w:val="207DAA"/>
          <w:spacing w:val="-27"/>
          <w:w w:val="95"/>
        </w:rPr>
        <w:t xml:space="preserve"> </w:t>
      </w:r>
      <w:r w:rsidRPr="00E313DC">
        <w:rPr>
          <w:color w:val="207DAA"/>
          <w:w w:val="95"/>
        </w:rPr>
        <w:t>1:</w:t>
      </w:r>
      <w:r w:rsidRPr="00E313DC">
        <w:rPr>
          <w:color w:val="207DAA"/>
          <w:spacing w:val="-35"/>
          <w:w w:val="95"/>
        </w:rPr>
        <w:t xml:space="preserve"> </w:t>
      </w:r>
      <w:r w:rsidRPr="00E313DC">
        <w:rPr>
          <w:color w:val="207DAA"/>
          <w:w w:val="95"/>
        </w:rPr>
        <w:t>A</w:t>
      </w:r>
      <w:r w:rsidRPr="00E313DC">
        <w:rPr>
          <w:color w:val="207DAA"/>
          <w:spacing w:val="-27"/>
          <w:w w:val="95"/>
        </w:rPr>
        <w:t xml:space="preserve"> </w:t>
      </w:r>
      <w:r w:rsidRPr="00E313DC">
        <w:rPr>
          <w:color w:val="207DAA"/>
          <w:w w:val="95"/>
        </w:rPr>
        <w:t>reduction</w:t>
      </w:r>
      <w:r w:rsidRPr="00E313DC">
        <w:rPr>
          <w:color w:val="207DAA"/>
          <w:spacing w:val="-27"/>
          <w:w w:val="95"/>
        </w:rPr>
        <w:t xml:space="preserve"> </w:t>
      </w:r>
      <w:r w:rsidRPr="00E313DC">
        <w:rPr>
          <w:color w:val="207DAA"/>
          <w:w w:val="95"/>
        </w:rPr>
        <w:t>of</w:t>
      </w:r>
      <w:r w:rsidRPr="00E313DC">
        <w:rPr>
          <w:color w:val="207DAA"/>
          <w:spacing w:val="-27"/>
          <w:w w:val="95"/>
        </w:rPr>
        <w:t xml:space="preserve"> </w:t>
      </w:r>
      <w:r w:rsidRPr="00E313DC">
        <w:rPr>
          <w:color w:val="207DAA"/>
          <w:w w:val="95"/>
        </w:rPr>
        <w:t>the</w:t>
      </w:r>
      <w:r w:rsidRPr="00E313DC">
        <w:rPr>
          <w:color w:val="207DAA"/>
          <w:spacing w:val="-27"/>
          <w:w w:val="95"/>
        </w:rPr>
        <w:t xml:space="preserve"> </w:t>
      </w:r>
      <w:r w:rsidRPr="00E313DC">
        <w:rPr>
          <w:color w:val="207DAA"/>
          <w:w w:val="95"/>
        </w:rPr>
        <w:t>risks</w:t>
      </w:r>
      <w:r w:rsidRPr="00E313DC">
        <w:rPr>
          <w:color w:val="207DAA"/>
          <w:spacing w:val="-27"/>
          <w:w w:val="95"/>
        </w:rPr>
        <w:t xml:space="preserve"> </w:t>
      </w:r>
      <w:r w:rsidRPr="00E313DC">
        <w:rPr>
          <w:color w:val="207DAA"/>
          <w:w w:val="95"/>
        </w:rPr>
        <w:t>to</w:t>
      </w:r>
      <w:r w:rsidRPr="00E313DC">
        <w:rPr>
          <w:color w:val="207DAA"/>
          <w:spacing w:val="-27"/>
          <w:w w:val="95"/>
        </w:rPr>
        <w:t xml:space="preserve"> </w:t>
      </w:r>
      <w:r w:rsidRPr="00E313DC">
        <w:rPr>
          <w:color w:val="207DAA"/>
          <w:w w:val="95"/>
        </w:rPr>
        <w:t>patients</w:t>
      </w:r>
      <w:r w:rsidRPr="00E313DC">
        <w:rPr>
          <w:color w:val="207DAA"/>
          <w:spacing w:val="-27"/>
          <w:w w:val="95"/>
        </w:rPr>
        <w:t xml:space="preserve"> </w:t>
      </w:r>
      <w:r w:rsidRPr="00E313DC">
        <w:rPr>
          <w:color w:val="207DAA"/>
          <w:w w:val="95"/>
        </w:rPr>
        <w:t>and</w:t>
      </w:r>
      <w:r w:rsidRPr="00E313DC">
        <w:rPr>
          <w:color w:val="207DAA"/>
          <w:spacing w:val="-27"/>
          <w:w w:val="95"/>
        </w:rPr>
        <w:t xml:space="preserve"> </w:t>
      </w:r>
      <w:r w:rsidRPr="00E313DC">
        <w:rPr>
          <w:color w:val="207DAA"/>
          <w:w w:val="95"/>
        </w:rPr>
        <w:t>costs</w:t>
      </w:r>
      <w:r w:rsidRPr="00E313DC">
        <w:rPr>
          <w:color w:val="207DAA"/>
          <w:spacing w:val="-27"/>
          <w:w w:val="95"/>
        </w:rPr>
        <w:t xml:space="preserve"> </w:t>
      </w:r>
      <w:r w:rsidRPr="00E313DC">
        <w:rPr>
          <w:color w:val="207DAA"/>
          <w:w w:val="95"/>
        </w:rPr>
        <w:t>to</w:t>
      </w:r>
      <w:r w:rsidRPr="00E313DC">
        <w:rPr>
          <w:color w:val="207DAA"/>
          <w:spacing w:val="-27"/>
          <w:w w:val="95"/>
        </w:rPr>
        <w:t xml:space="preserve"> </w:t>
      </w:r>
      <w:r w:rsidRPr="00E313DC">
        <w:rPr>
          <w:color w:val="207DAA"/>
          <w:spacing w:val="2"/>
          <w:w w:val="95"/>
        </w:rPr>
        <w:t xml:space="preserve">the </w:t>
      </w:r>
      <w:r w:rsidRPr="00E313DC">
        <w:rPr>
          <w:color w:val="207DAA"/>
          <w:w w:val="90"/>
        </w:rPr>
        <w:t>Australian Government of inappropriate clinical practice, including through investigating</w:t>
      </w:r>
      <w:r w:rsidRPr="00E313DC">
        <w:rPr>
          <w:color w:val="207DAA"/>
          <w:spacing w:val="-33"/>
          <w:w w:val="90"/>
        </w:rPr>
        <w:t xml:space="preserve"> </w:t>
      </w:r>
      <w:r w:rsidRPr="00E313DC">
        <w:rPr>
          <w:color w:val="207DAA"/>
          <w:spacing w:val="2"/>
          <w:w w:val="90"/>
        </w:rPr>
        <w:t>health services</w:t>
      </w:r>
      <w:r w:rsidRPr="00E313DC">
        <w:rPr>
          <w:color w:val="207DAA"/>
          <w:spacing w:val="-13"/>
          <w:w w:val="90"/>
        </w:rPr>
        <w:t xml:space="preserve"> </w:t>
      </w:r>
      <w:r w:rsidRPr="00E313DC">
        <w:rPr>
          <w:color w:val="207DAA"/>
          <w:w w:val="90"/>
        </w:rPr>
        <w:t>claimed</w:t>
      </w:r>
      <w:r w:rsidRPr="00E313DC">
        <w:rPr>
          <w:color w:val="207DAA"/>
          <w:spacing w:val="-13"/>
          <w:w w:val="90"/>
        </w:rPr>
        <w:t xml:space="preserve"> </w:t>
      </w:r>
      <w:r w:rsidRPr="00E313DC">
        <w:rPr>
          <w:color w:val="207DAA"/>
          <w:w w:val="90"/>
        </w:rPr>
        <w:t>under</w:t>
      </w:r>
      <w:r w:rsidRPr="00E313DC">
        <w:rPr>
          <w:color w:val="207DAA"/>
          <w:spacing w:val="-13"/>
          <w:w w:val="90"/>
        </w:rPr>
        <w:t xml:space="preserve"> </w:t>
      </w:r>
      <w:r w:rsidRPr="00E313DC">
        <w:rPr>
          <w:color w:val="207DAA"/>
          <w:w w:val="90"/>
        </w:rPr>
        <w:t>the</w:t>
      </w:r>
      <w:r w:rsidRPr="00E313DC">
        <w:rPr>
          <w:color w:val="207DAA"/>
          <w:spacing w:val="-13"/>
          <w:w w:val="90"/>
        </w:rPr>
        <w:t xml:space="preserve"> </w:t>
      </w:r>
      <w:r w:rsidRPr="00E313DC">
        <w:rPr>
          <w:color w:val="207DAA"/>
          <w:w w:val="90"/>
        </w:rPr>
        <w:t>Medicare</w:t>
      </w:r>
      <w:r w:rsidRPr="00E313DC">
        <w:rPr>
          <w:color w:val="207DAA"/>
          <w:spacing w:val="-13"/>
          <w:w w:val="90"/>
        </w:rPr>
        <w:t xml:space="preserve"> </w:t>
      </w:r>
      <w:r w:rsidRPr="00E313DC">
        <w:rPr>
          <w:color w:val="207DAA"/>
          <w:w w:val="90"/>
        </w:rPr>
        <w:t>and</w:t>
      </w:r>
      <w:r w:rsidRPr="00E313DC">
        <w:rPr>
          <w:color w:val="207DAA"/>
          <w:spacing w:val="-13"/>
          <w:w w:val="90"/>
        </w:rPr>
        <w:t xml:space="preserve"> </w:t>
      </w:r>
      <w:r w:rsidRPr="00E313DC">
        <w:rPr>
          <w:color w:val="207DAA"/>
          <w:w w:val="90"/>
        </w:rPr>
        <w:t>Pharmaceutical</w:t>
      </w:r>
      <w:r w:rsidRPr="00E313DC">
        <w:rPr>
          <w:color w:val="207DAA"/>
          <w:spacing w:val="-13"/>
          <w:w w:val="90"/>
        </w:rPr>
        <w:t xml:space="preserve"> </w:t>
      </w:r>
      <w:r w:rsidRPr="00E313DC">
        <w:rPr>
          <w:color w:val="207DAA"/>
          <w:w w:val="90"/>
        </w:rPr>
        <w:t>Benefits</w:t>
      </w:r>
      <w:r w:rsidRPr="00E313DC">
        <w:rPr>
          <w:color w:val="207DAA"/>
          <w:spacing w:val="-13"/>
          <w:w w:val="90"/>
        </w:rPr>
        <w:t xml:space="preserve"> </w:t>
      </w:r>
      <w:r w:rsidRPr="00E313DC">
        <w:rPr>
          <w:color w:val="207DAA"/>
          <w:w w:val="90"/>
        </w:rPr>
        <w:t>Schemes</w:t>
      </w:r>
    </w:p>
    <w:tbl>
      <w:tblPr>
        <w:tblpPr w:leftFromText="180" w:rightFromText="180" w:vertAnchor="text" w:horzAnchor="margin" w:tblpY="35"/>
        <w:tblW w:w="7900" w:type="dxa"/>
        <w:tblLayout w:type="fixed"/>
        <w:tblCellMar>
          <w:left w:w="0" w:type="dxa"/>
          <w:right w:w="0" w:type="dxa"/>
        </w:tblCellMar>
        <w:tblLook w:val="01E0" w:firstRow="1" w:lastRow="1" w:firstColumn="1" w:lastColumn="1" w:noHBand="0" w:noVBand="0"/>
      </w:tblPr>
      <w:tblGrid>
        <w:gridCol w:w="3564"/>
        <w:gridCol w:w="1674"/>
        <w:gridCol w:w="1445"/>
        <w:gridCol w:w="1217"/>
      </w:tblGrid>
      <w:tr w:rsidR="00E313DC" w:rsidRPr="00DB7F18" w:rsidTr="00293556">
        <w:trPr>
          <w:trHeight w:hRule="exact" w:val="1297"/>
        </w:trPr>
        <w:tc>
          <w:tcPr>
            <w:tcW w:w="3564" w:type="dxa"/>
            <w:tcBorders>
              <w:top w:val="nil"/>
              <w:left w:val="nil"/>
              <w:bottom w:val="nil"/>
              <w:right w:val="nil"/>
            </w:tcBorders>
            <w:shd w:val="clear" w:color="auto" w:fill="277DA9"/>
          </w:tcPr>
          <w:p w:rsidR="00E313DC" w:rsidRPr="00DB7F18" w:rsidRDefault="00E313DC" w:rsidP="00E313DC"/>
        </w:tc>
        <w:tc>
          <w:tcPr>
            <w:tcW w:w="1674" w:type="dxa"/>
            <w:tcBorders>
              <w:top w:val="nil"/>
              <w:left w:val="nil"/>
              <w:bottom w:val="nil"/>
              <w:right w:val="nil"/>
            </w:tcBorders>
            <w:shd w:val="clear" w:color="auto" w:fill="277DA9"/>
          </w:tcPr>
          <w:p w:rsidR="00E313DC" w:rsidRPr="00DB7F18" w:rsidRDefault="00E313DC" w:rsidP="00E313DC">
            <w:pPr>
              <w:pStyle w:val="TableParagraph"/>
              <w:spacing w:before="44" w:line="278" w:lineRule="auto"/>
              <w:ind w:left="656" w:right="271" w:firstLine="72"/>
              <w:jc w:val="right"/>
              <w:rPr>
                <w:rFonts w:eastAsia="Arial" w:cs="Arial"/>
                <w:sz w:val="18"/>
                <w:szCs w:val="18"/>
              </w:rPr>
            </w:pPr>
            <w:r w:rsidRPr="00DB7F18">
              <w:rPr>
                <w:rFonts w:eastAsia="Arial" w:cs="Arial"/>
                <w:b/>
                <w:bCs/>
                <w:color w:val="FFFFFF"/>
                <w:sz w:val="18"/>
                <w:szCs w:val="18"/>
              </w:rPr>
              <w:t xml:space="preserve">Budget </w:t>
            </w:r>
            <w:r w:rsidRPr="00DB7F18">
              <w:rPr>
                <w:rFonts w:eastAsia="Arial" w:cs="Arial"/>
                <w:b/>
                <w:bCs/>
                <w:color w:val="FFFFFF"/>
                <w:w w:val="95"/>
                <w:sz w:val="18"/>
                <w:szCs w:val="18"/>
              </w:rPr>
              <w:t>2014–15 ($’000)</w:t>
            </w:r>
          </w:p>
          <w:p w:rsidR="00E313DC" w:rsidRPr="00DB7F18" w:rsidRDefault="00E313DC" w:rsidP="00E313DC">
            <w:pPr>
              <w:pStyle w:val="TableParagraph"/>
              <w:spacing w:before="1"/>
              <w:ind w:right="271"/>
              <w:jc w:val="right"/>
              <w:rPr>
                <w:rFonts w:eastAsia="Arial" w:cs="Arial"/>
                <w:sz w:val="18"/>
                <w:szCs w:val="18"/>
              </w:rPr>
            </w:pPr>
            <w:r w:rsidRPr="00DB7F18">
              <w:rPr>
                <w:b/>
                <w:color w:val="FFFFFF"/>
                <w:w w:val="95"/>
                <w:sz w:val="18"/>
              </w:rPr>
              <w:t>(a)</w:t>
            </w:r>
          </w:p>
        </w:tc>
        <w:tc>
          <w:tcPr>
            <w:tcW w:w="1445" w:type="dxa"/>
            <w:tcBorders>
              <w:top w:val="nil"/>
              <w:left w:val="nil"/>
              <w:bottom w:val="nil"/>
              <w:right w:val="nil"/>
            </w:tcBorders>
            <w:shd w:val="clear" w:color="auto" w:fill="277DA9"/>
          </w:tcPr>
          <w:p w:rsidR="00E313DC" w:rsidRPr="00DB7F18" w:rsidRDefault="00E313DC" w:rsidP="00E313DC">
            <w:pPr>
              <w:pStyle w:val="TableParagraph"/>
              <w:spacing w:before="44" w:line="278" w:lineRule="auto"/>
              <w:ind w:left="273" w:right="302" w:firstLine="273"/>
              <w:jc w:val="right"/>
              <w:rPr>
                <w:rFonts w:eastAsia="Arial" w:cs="Arial"/>
                <w:sz w:val="18"/>
                <w:szCs w:val="18"/>
              </w:rPr>
            </w:pPr>
            <w:r w:rsidRPr="00DB7F18">
              <w:rPr>
                <w:rFonts w:eastAsia="Arial" w:cs="Arial"/>
                <w:b/>
                <w:bCs/>
                <w:color w:val="FFFFFF"/>
                <w:sz w:val="18"/>
                <w:szCs w:val="18"/>
              </w:rPr>
              <w:t xml:space="preserve">Actual expenses </w:t>
            </w:r>
            <w:r w:rsidRPr="00DB7F18">
              <w:rPr>
                <w:rFonts w:eastAsia="Arial" w:cs="Arial"/>
                <w:b/>
                <w:bCs/>
                <w:color w:val="FFFFFF"/>
                <w:w w:val="95"/>
                <w:sz w:val="18"/>
                <w:szCs w:val="18"/>
              </w:rPr>
              <w:t>2014–15 ($’000)</w:t>
            </w:r>
          </w:p>
          <w:p w:rsidR="00E313DC" w:rsidRPr="00DB7F18" w:rsidRDefault="00E313DC" w:rsidP="00E313DC">
            <w:pPr>
              <w:pStyle w:val="TableParagraph"/>
              <w:spacing w:before="1"/>
              <w:ind w:right="302"/>
              <w:jc w:val="right"/>
              <w:rPr>
                <w:rFonts w:eastAsia="Arial" w:cs="Arial"/>
                <w:sz w:val="18"/>
                <w:szCs w:val="18"/>
              </w:rPr>
            </w:pPr>
            <w:r w:rsidRPr="00DB7F18">
              <w:rPr>
                <w:b/>
                <w:color w:val="FFFFFF"/>
                <w:w w:val="95"/>
                <w:sz w:val="18"/>
              </w:rPr>
              <w:t>(b)</w:t>
            </w:r>
          </w:p>
        </w:tc>
        <w:tc>
          <w:tcPr>
            <w:tcW w:w="1215" w:type="dxa"/>
            <w:tcBorders>
              <w:top w:val="nil"/>
              <w:left w:val="nil"/>
              <w:bottom w:val="nil"/>
              <w:right w:val="nil"/>
            </w:tcBorders>
            <w:shd w:val="clear" w:color="auto" w:fill="277DA9"/>
          </w:tcPr>
          <w:p w:rsidR="00E313DC" w:rsidRPr="00DB7F18" w:rsidRDefault="00E313DC" w:rsidP="00E313DC">
            <w:pPr>
              <w:pStyle w:val="TableParagraph"/>
              <w:spacing w:before="44" w:line="278" w:lineRule="auto"/>
              <w:ind w:left="504" w:right="109" w:hanging="200"/>
              <w:rPr>
                <w:rFonts w:eastAsia="Arial" w:cs="Arial"/>
                <w:sz w:val="18"/>
                <w:szCs w:val="18"/>
              </w:rPr>
            </w:pPr>
            <w:r w:rsidRPr="00DB7F18">
              <w:rPr>
                <w:rFonts w:eastAsia="Arial" w:cs="Arial"/>
                <w:b/>
                <w:bCs/>
                <w:color w:val="FFFFFF"/>
                <w:w w:val="95"/>
                <w:sz w:val="18"/>
                <w:szCs w:val="18"/>
              </w:rPr>
              <w:t>Variation ($’000)</w:t>
            </w:r>
          </w:p>
          <w:p w:rsidR="00E313DC" w:rsidRPr="00DB7F18" w:rsidRDefault="00E313DC" w:rsidP="00E313DC">
            <w:pPr>
              <w:pStyle w:val="TableParagraph"/>
              <w:spacing w:before="1"/>
              <w:ind w:left="655"/>
              <w:rPr>
                <w:rFonts w:eastAsia="Arial" w:cs="Arial"/>
                <w:sz w:val="18"/>
                <w:szCs w:val="18"/>
              </w:rPr>
            </w:pPr>
            <w:r w:rsidRPr="00DB7F18">
              <w:rPr>
                <w:rFonts w:eastAsia="Arial" w:cs="Arial"/>
                <w:b/>
                <w:bCs/>
                <w:color w:val="FFFFFF"/>
                <w:sz w:val="18"/>
                <w:szCs w:val="18"/>
              </w:rPr>
              <w:t>(a–b)</w:t>
            </w:r>
          </w:p>
        </w:tc>
      </w:tr>
      <w:tr w:rsidR="00E313DC" w:rsidRPr="00DB7F18" w:rsidTr="00293556">
        <w:trPr>
          <w:trHeight w:hRule="exact" w:val="769"/>
        </w:trPr>
        <w:tc>
          <w:tcPr>
            <w:tcW w:w="7900" w:type="dxa"/>
            <w:gridSpan w:val="4"/>
            <w:tcBorders>
              <w:top w:val="nil"/>
              <w:left w:val="nil"/>
              <w:bottom w:val="nil"/>
              <w:right w:val="nil"/>
            </w:tcBorders>
            <w:shd w:val="clear" w:color="auto" w:fill="C7D7E7"/>
          </w:tcPr>
          <w:p w:rsidR="00E313DC" w:rsidRPr="00DB7F18" w:rsidRDefault="00E313DC" w:rsidP="00E313DC">
            <w:pPr>
              <w:pStyle w:val="TableParagraph"/>
              <w:spacing w:before="40" w:line="312" w:lineRule="auto"/>
              <w:ind w:left="113" w:right="4256"/>
              <w:rPr>
                <w:rFonts w:eastAsia="Arial" w:cs="Arial"/>
                <w:sz w:val="16"/>
                <w:szCs w:val="16"/>
              </w:rPr>
            </w:pPr>
            <w:r w:rsidRPr="00DB7F18">
              <w:rPr>
                <w:b/>
                <w:color w:val="231F20"/>
                <w:sz w:val="16"/>
              </w:rPr>
              <w:t>Program 1.1: Safeguarding the integrity of the Medicare Program and Pharmaceutical Benefits</w:t>
            </w:r>
            <w:r w:rsidRPr="00DB7F18">
              <w:rPr>
                <w:b/>
                <w:color w:val="231F20"/>
                <w:spacing w:val="19"/>
                <w:sz w:val="16"/>
              </w:rPr>
              <w:t xml:space="preserve"> </w:t>
            </w:r>
            <w:r w:rsidRPr="00DB7F18">
              <w:rPr>
                <w:b/>
                <w:color w:val="231F20"/>
                <w:sz w:val="16"/>
              </w:rPr>
              <w:t>Scheme</w:t>
            </w:r>
          </w:p>
        </w:tc>
      </w:tr>
      <w:tr w:rsidR="00E313DC" w:rsidRPr="00DB7F18" w:rsidTr="00293556">
        <w:trPr>
          <w:trHeight w:hRule="exact" w:val="275"/>
        </w:trPr>
        <w:tc>
          <w:tcPr>
            <w:tcW w:w="3564" w:type="dxa"/>
            <w:tcBorders>
              <w:top w:val="nil"/>
              <w:left w:val="nil"/>
              <w:bottom w:val="nil"/>
              <w:right w:val="nil"/>
            </w:tcBorders>
            <w:shd w:val="clear" w:color="auto" w:fill="E6E7E8"/>
          </w:tcPr>
          <w:p w:rsidR="00E313DC" w:rsidRPr="00DB7F18" w:rsidRDefault="00E313DC" w:rsidP="00E313DC">
            <w:pPr>
              <w:pStyle w:val="TableParagraph"/>
              <w:spacing w:before="67"/>
              <w:ind w:left="113"/>
              <w:rPr>
                <w:rFonts w:ascii="Helvetica" w:eastAsia="Helvetica" w:hAnsi="Helvetica" w:cs="Helvetica"/>
                <w:sz w:val="16"/>
                <w:szCs w:val="16"/>
              </w:rPr>
            </w:pPr>
            <w:r w:rsidRPr="00DB7F18">
              <w:rPr>
                <w:rFonts w:ascii="Helvetica"/>
                <w:color w:val="231F20"/>
                <w:sz w:val="16"/>
              </w:rPr>
              <w:t>Departmental</w:t>
            </w:r>
            <w:r w:rsidRPr="00DB7F18">
              <w:rPr>
                <w:rFonts w:ascii="Helvetica"/>
                <w:color w:val="231F20"/>
                <w:spacing w:val="-13"/>
                <w:sz w:val="16"/>
              </w:rPr>
              <w:t xml:space="preserve"> </w:t>
            </w:r>
            <w:r w:rsidRPr="00DB7F18">
              <w:rPr>
                <w:rFonts w:ascii="Helvetica"/>
                <w:color w:val="231F20"/>
                <w:sz w:val="16"/>
              </w:rPr>
              <w:t>outputs</w:t>
            </w:r>
          </w:p>
        </w:tc>
        <w:tc>
          <w:tcPr>
            <w:tcW w:w="1674" w:type="dxa"/>
            <w:tcBorders>
              <w:top w:val="nil"/>
              <w:left w:val="nil"/>
              <w:bottom w:val="nil"/>
              <w:right w:val="nil"/>
            </w:tcBorders>
            <w:shd w:val="clear" w:color="auto" w:fill="E6E7E8"/>
          </w:tcPr>
          <w:p w:rsidR="00E313DC" w:rsidRPr="00DB7F18" w:rsidRDefault="00E313DC" w:rsidP="00E313DC">
            <w:pPr>
              <w:pStyle w:val="TableParagraph"/>
              <w:spacing w:before="67"/>
              <w:ind w:right="272"/>
              <w:jc w:val="right"/>
              <w:rPr>
                <w:rFonts w:ascii="Helvetica" w:eastAsia="Helvetica" w:hAnsi="Helvetica" w:cs="Helvetica"/>
                <w:sz w:val="16"/>
                <w:szCs w:val="16"/>
              </w:rPr>
            </w:pPr>
            <w:r w:rsidRPr="00DB7F18">
              <w:rPr>
                <w:rFonts w:ascii="Helvetica"/>
                <w:color w:val="231F20"/>
                <w:sz w:val="16"/>
              </w:rPr>
              <w:t>5,688</w:t>
            </w:r>
          </w:p>
        </w:tc>
        <w:tc>
          <w:tcPr>
            <w:tcW w:w="1445" w:type="dxa"/>
            <w:tcBorders>
              <w:top w:val="nil"/>
              <w:left w:val="nil"/>
              <w:bottom w:val="nil"/>
              <w:right w:val="nil"/>
            </w:tcBorders>
            <w:shd w:val="clear" w:color="auto" w:fill="E6E7E8"/>
          </w:tcPr>
          <w:p w:rsidR="00E313DC" w:rsidRPr="00DB7F18" w:rsidRDefault="00E313DC" w:rsidP="00E313DC">
            <w:pPr>
              <w:pStyle w:val="TableParagraph"/>
              <w:spacing w:before="67"/>
              <w:ind w:right="304"/>
              <w:jc w:val="right"/>
              <w:rPr>
                <w:rFonts w:ascii="Helvetica" w:eastAsia="Helvetica" w:hAnsi="Helvetica" w:cs="Helvetica"/>
                <w:sz w:val="9"/>
                <w:szCs w:val="9"/>
              </w:rPr>
            </w:pPr>
            <w:r w:rsidRPr="00DB7F18">
              <w:rPr>
                <w:rFonts w:ascii="Helvetica"/>
                <w:color w:val="231F20"/>
                <w:sz w:val="16"/>
              </w:rPr>
              <w:t>5,715</w:t>
            </w:r>
            <w:r w:rsidRPr="00DB7F18">
              <w:rPr>
                <w:rFonts w:ascii="Helvetica"/>
                <w:color w:val="231F20"/>
                <w:position w:val="5"/>
                <w:sz w:val="9"/>
              </w:rPr>
              <w:t>3</w:t>
            </w:r>
          </w:p>
        </w:tc>
        <w:tc>
          <w:tcPr>
            <w:tcW w:w="1215" w:type="dxa"/>
            <w:tcBorders>
              <w:top w:val="nil"/>
              <w:left w:val="nil"/>
              <w:bottom w:val="nil"/>
              <w:right w:val="nil"/>
            </w:tcBorders>
            <w:shd w:val="clear" w:color="auto" w:fill="E6E7E8"/>
          </w:tcPr>
          <w:p w:rsidR="00E313DC" w:rsidRPr="00DB7F18" w:rsidRDefault="00E313DC" w:rsidP="00E313DC">
            <w:pPr>
              <w:pStyle w:val="TableParagraph"/>
              <w:spacing w:before="67"/>
              <w:ind w:right="109"/>
              <w:jc w:val="right"/>
              <w:rPr>
                <w:rFonts w:ascii="Helvetica" w:eastAsia="Helvetica" w:hAnsi="Helvetica" w:cs="Helvetica"/>
                <w:sz w:val="16"/>
                <w:szCs w:val="16"/>
              </w:rPr>
            </w:pPr>
            <w:r w:rsidRPr="00DB7F18">
              <w:rPr>
                <w:rFonts w:ascii="Helvetica" w:eastAsia="Helvetica" w:hAnsi="Helvetica" w:cs="Helvetica"/>
                <w:color w:val="231F20"/>
                <w:w w:val="95"/>
                <w:sz w:val="16"/>
                <w:szCs w:val="16"/>
              </w:rPr>
              <w:t>–27</w:t>
            </w:r>
          </w:p>
        </w:tc>
      </w:tr>
      <w:tr w:rsidR="00E313DC" w:rsidRPr="00DB7F18" w:rsidTr="00293556">
        <w:trPr>
          <w:trHeight w:hRule="exact" w:val="275"/>
        </w:trPr>
        <w:tc>
          <w:tcPr>
            <w:tcW w:w="3564" w:type="dxa"/>
            <w:tcBorders>
              <w:top w:val="nil"/>
              <w:left w:val="nil"/>
              <w:bottom w:val="nil"/>
              <w:right w:val="nil"/>
            </w:tcBorders>
            <w:shd w:val="clear" w:color="auto" w:fill="C7D7E7"/>
          </w:tcPr>
          <w:p w:rsidR="00E313DC" w:rsidRPr="00DB7F18" w:rsidRDefault="00E313DC" w:rsidP="00E313DC">
            <w:pPr>
              <w:pStyle w:val="TableParagraph"/>
              <w:spacing w:before="40"/>
              <w:ind w:left="113"/>
              <w:rPr>
                <w:rFonts w:eastAsia="Arial" w:cs="Arial"/>
                <w:sz w:val="16"/>
                <w:szCs w:val="16"/>
              </w:rPr>
            </w:pPr>
            <w:r w:rsidRPr="00DB7F18">
              <w:rPr>
                <w:b/>
                <w:color w:val="231F20"/>
                <w:sz w:val="16"/>
              </w:rPr>
              <w:t>Average staffing level</w:t>
            </w:r>
            <w:r w:rsidRPr="00DB7F18">
              <w:rPr>
                <w:b/>
                <w:color w:val="231F20"/>
                <w:spacing w:val="4"/>
                <w:sz w:val="16"/>
              </w:rPr>
              <w:t xml:space="preserve"> </w:t>
            </w:r>
            <w:r w:rsidRPr="00DB7F18">
              <w:rPr>
                <w:b/>
                <w:color w:val="231F20"/>
                <w:sz w:val="16"/>
              </w:rPr>
              <w:t>(number)</w:t>
            </w:r>
          </w:p>
        </w:tc>
        <w:tc>
          <w:tcPr>
            <w:tcW w:w="1674" w:type="dxa"/>
            <w:tcBorders>
              <w:top w:val="nil"/>
              <w:left w:val="nil"/>
              <w:bottom w:val="nil"/>
              <w:right w:val="nil"/>
            </w:tcBorders>
            <w:shd w:val="clear" w:color="auto" w:fill="C7D7E7"/>
          </w:tcPr>
          <w:p w:rsidR="00E313DC" w:rsidRPr="00DB7F18" w:rsidRDefault="00E313DC" w:rsidP="00E313DC">
            <w:pPr>
              <w:pStyle w:val="TableParagraph"/>
              <w:spacing w:before="67"/>
              <w:ind w:right="272"/>
              <w:jc w:val="right"/>
              <w:rPr>
                <w:rFonts w:ascii="Helvetica" w:eastAsia="Helvetica" w:hAnsi="Helvetica" w:cs="Helvetica"/>
                <w:sz w:val="16"/>
                <w:szCs w:val="16"/>
              </w:rPr>
            </w:pPr>
            <w:r w:rsidRPr="00DB7F18">
              <w:rPr>
                <w:rFonts w:ascii="Helvetica"/>
                <w:color w:val="231F20"/>
                <w:sz w:val="16"/>
              </w:rPr>
              <w:t>17</w:t>
            </w:r>
          </w:p>
        </w:tc>
        <w:tc>
          <w:tcPr>
            <w:tcW w:w="1445" w:type="dxa"/>
            <w:tcBorders>
              <w:top w:val="nil"/>
              <w:left w:val="nil"/>
              <w:bottom w:val="nil"/>
              <w:right w:val="nil"/>
            </w:tcBorders>
            <w:shd w:val="clear" w:color="auto" w:fill="C7D7E7"/>
          </w:tcPr>
          <w:p w:rsidR="00E313DC" w:rsidRPr="00DB7F18" w:rsidRDefault="00E313DC" w:rsidP="00E313DC">
            <w:pPr>
              <w:pStyle w:val="TableParagraph"/>
              <w:spacing w:before="67"/>
              <w:ind w:right="302"/>
              <w:jc w:val="right"/>
              <w:rPr>
                <w:rFonts w:ascii="Helvetica" w:eastAsia="Helvetica" w:hAnsi="Helvetica" w:cs="Helvetica"/>
                <w:sz w:val="16"/>
                <w:szCs w:val="16"/>
              </w:rPr>
            </w:pPr>
            <w:r w:rsidRPr="00DB7F18">
              <w:rPr>
                <w:rFonts w:ascii="Helvetica"/>
                <w:color w:val="231F20"/>
                <w:sz w:val="16"/>
              </w:rPr>
              <w:t>17</w:t>
            </w:r>
          </w:p>
        </w:tc>
        <w:tc>
          <w:tcPr>
            <w:tcW w:w="1215" w:type="dxa"/>
            <w:tcBorders>
              <w:top w:val="nil"/>
              <w:left w:val="nil"/>
              <w:bottom w:val="nil"/>
              <w:right w:val="nil"/>
            </w:tcBorders>
            <w:shd w:val="clear" w:color="auto" w:fill="C7D7E7"/>
          </w:tcPr>
          <w:p w:rsidR="00E313DC" w:rsidRPr="00DB7F18" w:rsidRDefault="00E313DC" w:rsidP="00E313DC">
            <w:pPr>
              <w:pStyle w:val="TableParagraph"/>
              <w:spacing w:before="67"/>
              <w:ind w:right="111"/>
              <w:jc w:val="right"/>
              <w:rPr>
                <w:rFonts w:ascii="Helvetica" w:eastAsia="Helvetica" w:hAnsi="Helvetica" w:cs="Helvetica"/>
                <w:sz w:val="16"/>
                <w:szCs w:val="16"/>
              </w:rPr>
            </w:pPr>
            <w:r w:rsidRPr="00DB7F18">
              <w:rPr>
                <w:rFonts w:ascii="Helvetica"/>
                <w:color w:val="231F20"/>
                <w:w w:val="95"/>
                <w:sz w:val="16"/>
              </w:rPr>
              <w:t>0</w:t>
            </w:r>
          </w:p>
        </w:tc>
      </w:tr>
    </w:tbl>
    <w:p w:rsidR="00FE04B7" w:rsidRPr="00DB7F18" w:rsidRDefault="006F0226" w:rsidP="00BE0E90">
      <w:pPr>
        <w:pStyle w:val="Notes"/>
        <w:rPr>
          <w:rFonts w:hAnsi="Helvetica" w:cs="Helvetica"/>
          <w:szCs w:val="14"/>
        </w:rPr>
      </w:pPr>
      <w:r w:rsidRPr="00DB7F18">
        <w:rPr>
          <w:w w:val="85"/>
          <w:position w:val="5"/>
          <w:sz w:val="8"/>
        </w:rPr>
        <w:lastRenderedPageBreak/>
        <w:t>3</w:t>
      </w:r>
      <w:r w:rsidRPr="00DB7F18">
        <w:rPr>
          <w:spacing w:val="-3"/>
          <w:w w:val="85"/>
          <w:position w:val="5"/>
          <w:sz w:val="8"/>
        </w:rPr>
        <w:t xml:space="preserve"> </w:t>
      </w:r>
      <w:r w:rsidRPr="00DB7F18">
        <w:rPr>
          <w:w w:val="85"/>
        </w:rPr>
        <w:t>Includes</w:t>
      </w:r>
      <w:r w:rsidRPr="00DB7F18">
        <w:rPr>
          <w:spacing w:val="-17"/>
          <w:w w:val="85"/>
        </w:rPr>
        <w:t xml:space="preserve"> </w:t>
      </w:r>
      <w:r w:rsidRPr="00DB7F18">
        <w:rPr>
          <w:w w:val="85"/>
        </w:rPr>
        <w:t>resources</w:t>
      </w:r>
      <w:r w:rsidRPr="00DB7F18">
        <w:rPr>
          <w:spacing w:val="-17"/>
          <w:w w:val="85"/>
        </w:rPr>
        <w:t xml:space="preserve"> </w:t>
      </w:r>
      <w:r w:rsidRPr="00DB7F18">
        <w:rPr>
          <w:w w:val="85"/>
        </w:rPr>
        <w:t>received</w:t>
      </w:r>
      <w:r w:rsidRPr="00DB7F18">
        <w:rPr>
          <w:spacing w:val="-17"/>
          <w:w w:val="85"/>
        </w:rPr>
        <w:t xml:space="preserve"> </w:t>
      </w:r>
      <w:r w:rsidRPr="00DB7F18">
        <w:rPr>
          <w:w w:val="85"/>
        </w:rPr>
        <w:t>free</w:t>
      </w:r>
      <w:r w:rsidRPr="00DB7F18">
        <w:rPr>
          <w:spacing w:val="-17"/>
          <w:w w:val="85"/>
        </w:rPr>
        <w:t xml:space="preserve"> </w:t>
      </w:r>
      <w:r w:rsidRPr="00DB7F18">
        <w:rPr>
          <w:w w:val="85"/>
        </w:rPr>
        <w:t>of</w:t>
      </w:r>
      <w:r w:rsidRPr="00DB7F18">
        <w:rPr>
          <w:spacing w:val="-17"/>
          <w:w w:val="85"/>
        </w:rPr>
        <w:t xml:space="preserve"> </w:t>
      </w:r>
      <w:r w:rsidRPr="00DB7F18">
        <w:rPr>
          <w:w w:val="85"/>
        </w:rPr>
        <w:t>charge</w:t>
      </w:r>
    </w:p>
    <w:p w:rsidR="00FE04B7" w:rsidRPr="00DB7F18" w:rsidRDefault="00FE04B7">
      <w:pPr>
        <w:rPr>
          <w:rFonts w:ascii="Helvetica" w:eastAsia="Helvetica" w:hAnsi="Helvetica" w:cs="Helvetica"/>
          <w:sz w:val="14"/>
          <w:szCs w:val="14"/>
        </w:rPr>
        <w:sectPr w:rsidR="00FE04B7" w:rsidRPr="00DB7F18" w:rsidSect="00655F8D">
          <w:pgSz w:w="9980" w:h="14180"/>
          <w:pgMar w:top="1440" w:right="1080" w:bottom="1440" w:left="1080" w:header="0" w:footer="622" w:gutter="0"/>
          <w:cols w:space="720"/>
        </w:sectPr>
      </w:pPr>
    </w:p>
    <w:p w:rsidR="00FE04B7" w:rsidRPr="00DB7F18" w:rsidRDefault="006F0226" w:rsidP="00BE0E90">
      <w:pPr>
        <w:pStyle w:val="Heading1"/>
        <w:rPr>
          <w:rFonts w:eastAsia="Arial" w:cs="Arial"/>
        </w:rPr>
      </w:pPr>
      <w:bookmarkStart w:id="71" w:name="_Toc434233035"/>
      <w:r w:rsidRPr="00DB7F18">
        <w:rPr>
          <w:w w:val="85"/>
        </w:rPr>
        <w:lastRenderedPageBreak/>
        <w:t>Appendix</w:t>
      </w:r>
      <w:r w:rsidRPr="00DB7F18">
        <w:rPr>
          <w:spacing w:val="12"/>
          <w:w w:val="85"/>
        </w:rPr>
        <w:t xml:space="preserve"> </w:t>
      </w:r>
      <w:r w:rsidRPr="00DB7F18">
        <w:rPr>
          <w:w w:val="85"/>
        </w:rPr>
        <w:t>2</w:t>
      </w:r>
      <w:bookmarkEnd w:id="71"/>
    </w:p>
    <w:p w:rsidR="00FE04B7" w:rsidRPr="00DB7F18" w:rsidRDefault="006F0226" w:rsidP="00BE0E90">
      <w:pPr>
        <w:pStyle w:val="Heading2"/>
        <w:rPr>
          <w:rFonts w:eastAsia="Helvetica Neue" w:hAnsi="Helvetica Neue" w:cs="Helvetica Neue"/>
        </w:rPr>
      </w:pPr>
      <w:bookmarkStart w:id="72" w:name="_Toc434233036"/>
      <w:r w:rsidRPr="00DB7F18">
        <w:t>Financial</w:t>
      </w:r>
      <w:r w:rsidRPr="00DB7F18">
        <w:rPr>
          <w:spacing w:val="39"/>
        </w:rPr>
        <w:t xml:space="preserve"> </w:t>
      </w:r>
      <w:r w:rsidRPr="00DB7F18">
        <w:t>statements</w:t>
      </w:r>
      <w:bookmarkEnd w:id="72"/>
    </w:p>
    <w:p w:rsidR="00BE0E90" w:rsidRDefault="006F0226" w:rsidP="00BE0E90">
      <w:pPr>
        <w:pStyle w:val="BodyText"/>
      </w:pPr>
      <w:r w:rsidRPr="00DB7F18">
        <w:t>Independent audit</w:t>
      </w:r>
      <w:r w:rsidRPr="00DB7F18">
        <w:rPr>
          <w:spacing w:val="-22"/>
        </w:rPr>
        <w:t xml:space="preserve"> </w:t>
      </w:r>
      <w:r w:rsidRPr="00DB7F18">
        <w:t>report</w:t>
      </w:r>
      <w:r w:rsidR="00BE0E90">
        <w:t xml:space="preserve"> </w:t>
      </w:r>
    </w:p>
    <w:p w:rsidR="00BE0E90" w:rsidRDefault="006F0226" w:rsidP="00BE0E90">
      <w:pPr>
        <w:pStyle w:val="BodyText"/>
      </w:pPr>
      <w:r w:rsidRPr="00DB7F18">
        <w:t>Statement</w:t>
      </w:r>
      <w:r w:rsidRPr="00DB7F18">
        <w:rPr>
          <w:spacing w:val="-14"/>
        </w:rPr>
        <w:t xml:space="preserve"> </w:t>
      </w:r>
      <w:r w:rsidRPr="00DB7F18">
        <w:t>by</w:t>
      </w:r>
      <w:r w:rsidRPr="00DB7F18">
        <w:rPr>
          <w:spacing w:val="-14"/>
        </w:rPr>
        <w:t xml:space="preserve"> </w:t>
      </w:r>
      <w:r w:rsidRPr="00DB7F18">
        <w:t>Accountable</w:t>
      </w:r>
      <w:r w:rsidRPr="00DB7F18">
        <w:rPr>
          <w:spacing w:val="-14"/>
        </w:rPr>
        <w:t xml:space="preserve"> </w:t>
      </w:r>
      <w:r w:rsidRPr="00DB7F18">
        <w:t>Authority</w:t>
      </w:r>
      <w:r w:rsidRPr="00DB7F18">
        <w:rPr>
          <w:spacing w:val="-14"/>
        </w:rPr>
        <w:t xml:space="preserve"> </w:t>
      </w:r>
      <w:r w:rsidRPr="00DB7F18">
        <w:t>and</w:t>
      </w:r>
      <w:r w:rsidRPr="00DB7F18">
        <w:rPr>
          <w:spacing w:val="-14"/>
        </w:rPr>
        <w:t xml:space="preserve"> </w:t>
      </w:r>
      <w:r w:rsidRPr="00DB7F18">
        <w:t>Chief</w:t>
      </w:r>
      <w:r w:rsidRPr="00DB7F18">
        <w:rPr>
          <w:spacing w:val="-14"/>
        </w:rPr>
        <w:t xml:space="preserve"> </w:t>
      </w:r>
      <w:r w:rsidRPr="00DB7F18">
        <w:t>Financial</w:t>
      </w:r>
      <w:r w:rsidRPr="00DB7F18">
        <w:rPr>
          <w:spacing w:val="-14"/>
        </w:rPr>
        <w:t xml:space="preserve"> </w:t>
      </w:r>
      <w:r w:rsidRPr="00DB7F18">
        <w:t xml:space="preserve">Officer </w:t>
      </w:r>
    </w:p>
    <w:p w:rsidR="00FE04B7" w:rsidRPr="00DB7F18" w:rsidRDefault="006F0226" w:rsidP="00BE0E90">
      <w:pPr>
        <w:pStyle w:val="BodyText"/>
      </w:pPr>
      <w:r w:rsidRPr="00DB7F18">
        <w:t>Statement</w:t>
      </w:r>
      <w:r w:rsidRPr="00DB7F18">
        <w:rPr>
          <w:spacing w:val="-15"/>
        </w:rPr>
        <w:t xml:space="preserve"> </w:t>
      </w:r>
      <w:r w:rsidRPr="00DB7F18">
        <w:t>of</w:t>
      </w:r>
      <w:r w:rsidRPr="00DB7F18">
        <w:rPr>
          <w:spacing w:val="-15"/>
        </w:rPr>
        <w:t xml:space="preserve"> </w:t>
      </w:r>
      <w:r w:rsidRPr="00DB7F18">
        <w:t>comprehensive</w:t>
      </w:r>
      <w:r w:rsidRPr="00DB7F18">
        <w:rPr>
          <w:spacing w:val="-15"/>
        </w:rPr>
        <w:t xml:space="preserve"> </w:t>
      </w:r>
      <w:r w:rsidRPr="00DB7F18">
        <w:t>income</w:t>
      </w:r>
    </w:p>
    <w:p w:rsidR="00BE0E90" w:rsidRDefault="006F0226" w:rsidP="00BE0E90">
      <w:pPr>
        <w:pStyle w:val="BodyText"/>
      </w:pPr>
      <w:r w:rsidRPr="00DB7F18">
        <w:t xml:space="preserve">Statement of </w:t>
      </w:r>
      <w:r w:rsidR="00BE0E90">
        <w:t>f</w:t>
      </w:r>
      <w:r w:rsidRPr="00DB7F18">
        <w:t>inancial position Statement of changes in</w:t>
      </w:r>
      <w:r w:rsidRPr="00DB7F18">
        <w:rPr>
          <w:spacing w:val="-33"/>
        </w:rPr>
        <w:t xml:space="preserve"> </w:t>
      </w:r>
      <w:r w:rsidRPr="00DB7F18">
        <w:t>equity Cash flow</w:t>
      </w:r>
      <w:r w:rsidRPr="00DB7F18">
        <w:rPr>
          <w:spacing w:val="-22"/>
        </w:rPr>
        <w:t xml:space="preserve"> </w:t>
      </w:r>
      <w:r w:rsidRPr="00DB7F18">
        <w:t>statement</w:t>
      </w:r>
    </w:p>
    <w:p w:rsidR="00FE04B7" w:rsidRPr="00DB7F18" w:rsidRDefault="006F0226" w:rsidP="00BE0E90">
      <w:pPr>
        <w:pStyle w:val="BodyText"/>
      </w:pPr>
      <w:r w:rsidRPr="00DB7F18">
        <w:t>Schedule of</w:t>
      </w:r>
      <w:r w:rsidRPr="00DB7F18">
        <w:rPr>
          <w:spacing w:val="-16"/>
        </w:rPr>
        <w:t xml:space="preserve"> </w:t>
      </w:r>
      <w:r w:rsidRPr="00DB7F18">
        <w:t>commitments</w:t>
      </w:r>
    </w:p>
    <w:p w:rsidR="00FE04B7" w:rsidRPr="00DB7F18" w:rsidRDefault="006F0226" w:rsidP="00BE0E90">
      <w:pPr>
        <w:pStyle w:val="BodyText"/>
      </w:pPr>
      <w:r w:rsidRPr="00DB7F18">
        <w:t>Note</w:t>
      </w:r>
      <w:r w:rsidRPr="00DB7F18">
        <w:rPr>
          <w:spacing w:val="-8"/>
        </w:rPr>
        <w:t xml:space="preserve"> </w:t>
      </w:r>
      <w:r w:rsidRPr="00DB7F18">
        <w:t>1:</w:t>
      </w:r>
      <w:r w:rsidRPr="00DB7F18">
        <w:rPr>
          <w:spacing w:val="-8"/>
        </w:rPr>
        <w:t xml:space="preserve"> </w:t>
      </w:r>
      <w:r w:rsidRPr="00DB7F18">
        <w:t>Summary</w:t>
      </w:r>
      <w:r w:rsidRPr="00DB7F18">
        <w:rPr>
          <w:spacing w:val="-8"/>
        </w:rPr>
        <w:t xml:space="preserve"> </w:t>
      </w:r>
      <w:r w:rsidRPr="00DB7F18">
        <w:t>of</w:t>
      </w:r>
      <w:r w:rsidRPr="00DB7F18">
        <w:rPr>
          <w:spacing w:val="-8"/>
        </w:rPr>
        <w:t xml:space="preserve"> </w:t>
      </w:r>
      <w:r w:rsidRPr="00DB7F18">
        <w:t>significant</w:t>
      </w:r>
      <w:r w:rsidRPr="00DB7F18">
        <w:rPr>
          <w:spacing w:val="-8"/>
        </w:rPr>
        <w:t xml:space="preserve"> </w:t>
      </w:r>
      <w:r w:rsidRPr="00DB7F18">
        <w:t>accounting</w:t>
      </w:r>
      <w:r w:rsidRPr="00DB7F18">
        <w:rPr>
          <w:spacing w:val="-8"/>
        </w:rPr>
        <w:t xml:space="preserve"> </w:t>
      </w:r>
      <w:r w:rsidRPr="00DB7F18">
        <w:t>policies Note</w:t>
      </w:r>
      <w:r w:rsidRPr="00DB7F18">
        <w:rPr>
          <w:spacing w:val="-8"/>
        </w:rPr>
        <w:t xml:space="preserve"> </w:t>
      </w:r>
      <w:r w:rsidRPr="00DB7F18">
        <w:t>2:</w:t>
      </w:r>
      <w:r w:rsidRPr="00DB7F18">
        <w:rPr>
          <w:spacing w:val="-8"/>
        </w:rPr>
        <w:t xml:space="preserve"> </w:t>
      </w:r>
      <w:r w:rsidRPr="00DB7F18">
        <w:t>Events</w:t>
      </w:r>
      <w:r w:rsidRPr="00DB7F18">
        <w:rPr>
          <w:spacing w:val="-8"/>
        </w:rPr>
        <w:t xml:space="preserve"> </w:t>
      </w:r>
      <w:r w:rsidRPr="00DB7F18">
        <w:t>after</w:t>
      </w:r>
      <w:r w:rsidRPr="00DB7F18">
        <w:rPr>
          <w:spacing w:val="-8"/>
        </w:rPr>
        <w:t xml:space="preserve"> </w:t>
      </w:r>
      <w:r w:rsidRPr="00DB7F18">
        <w:t>the</w:t>
      </w:r>
      <w:r w:rsidRPr="00DB7F18">
        <w:rPr>
          <w:spacing w:val="-8"/>
        </w:rPr>
        <w:t xml:space="preserve"> </w:t>
      </w:r>
      <w:r w:rsidRPr="00DB7F18">
        <w:t>reporting</w:t>
      </w:r>
      <w:r w:rsidRPr="00DB7F18">
        <w:rPr>
          <w:spacing w:val="-8"/>
        </w:rPr>
        <w:t xml:space="preserve"> </w:t>
      </w:r>
      <w:r w:rsidRPr="00DB7F18">
        <w:t>period</w:t>
      </w:r>
    </w:p>
    <w:p w:rsidR="00FE04B7" w:rsidRPr="00DB7F18" w:rsidRDefault="006F0226" w:rsidP="00BE0E90">
      <w:pPr>
        <w:pStyle w:val="BodyText"/>
      </w:pPr>
      <w:r w:rsidRPr="00DB7F18">
        <w:t>Note</w:t>
      </w:r>
      <w:r w:rsidRPr="00DB7F18">
        <w:rPr>
          <w:spacing w:val="-8"/>
        </w:rPr>
        <w:t xml:space="preserve"> </w:t>
      </w:r>
      <w:r w:rsidRPr="00DB7F18">
        <w:t>3:</w:t>
      </w:r>
      <w:r w:rsidRPr="00DB7F18">
        <w:rPr>
          <w:spacing w:val="-8"/>
        </w:rPr>
        <w:t xml:space="preserve"> </w:t>
      </w:r>
      <w:r w:rsidRPr="00DB7F18">
        <w:t>Net</w:t>
      </w:r>
      <w:r w:rsidRPr="00DB7F18">
        <w:rPr>
          <w:spacing w:val="-8"/>
        </w:rPr>
        <w:t xml:space="preserve"> </w:t>
      </w:r>
      <w:r w:rsidRPr="00DB7F18">
        <w:t>cash</w:t>
      </w:r>
      <w:r w:rsidRPr="00DB7F18">
        <w:rPr>
          <w:spacing w:val="-8"/>
        </w:rPr>
        <w:t xml:space="preserve"> </w:t>
      </w:r>
      <w:r w:rsidRPr="00DB7F18">
        <w:t>appropriation</w:t>
      </w:r>
      <w:r w:rsidRPr="00DB7F18">
        <w:rPr>
          <w:spacing w:val="-8"/>
        </w:rPr>
        <w:t xml:space="preserve"> </w:t>
      </w:r>
      <w:r w:rsidRPr="00DB7F18">
        <w:t>arrangements Note 4:</w:t>
      </w:r>
      <w:r w:rsidRPr="00DB7F18">
        <w:rPr>
          <w:spacing w:val="-26"/>
        </w:rPr>
        <w:t xml:space="preserve"> </w:t>
      </w:r>
      <w:r w:rsidRPr="00DB7F18">
        <w:t>Expenses</w:t>
      </w:r>
    </w:p>
    <w:p w:rsidR="00FE04B7" w:rsidRPr="00DB7F18" w:rsidRDefault="006F0226" w:rsidP="00BE0E90">
      <w:pPr>
        <w:pStyle w:val="BodyText"/>
      </w:pPr>
      <w:r w:rsidRPr="00DB7F18">
        <w:t>Note 5:</w:t>
      </w:r>
      <w:r w:rsidRPr="00DB7F18">
        <w:rPr>
          <w:spacing w:val="-8"/>
        </w:rPr>
        <w:t xml:space="preserve"> </w:t>
      </w:r>
      <w:r w:rsidRPr="00DB7F18">
        <w:t>Income</w:t>
      </w:r>
    </w:p>
    <w:p w:rsidR="00FE04B7" w:rsidRPr="00DB7F18" w:rsidRDefault="006F0226" w:rsidP="00BE0E90">
      <w:pPr>
        <w:pStyle w:val="BodyText"/>
      </w:pPr>
      <w:r w:rsidRPr="00DB7F18">
        <w:t>Note</w:t>
      </w:r>
      <w:r w:rsidRPr="00DB7F18">
        <w:rPr>
          <w:spacing w:val="-17"/>
        </w:rPr>
        <w:t xml:space="preserve"> </w:t>
      </w:r>
      <w:r w:rsidRPr="00DB7F18">
        <w:t>6:</w:t>
      </w:r>
      <w:r w:rsidRPr="00DB7F18">
        <w:rPr>
          <w:spacing w:val="-17"/>
        </w:rPr>
        <w:t xml:space="preserve"> </w:t>
      </w:r>
      <w:r w:rsidRPr="00DB7F18">
        <w:t>Fair</w:t>
      </w:r>
      <w:r w:rsidRPr="00DB7F18">
        <w:rPr>
          <w:spacing w:val="-17"/>
        </w:rPr>
        <w:t xml:space="preserve"> </w:t>
      </w:r>
      <w:r w:rsidRPr="00DB7F18">
        <w:t>value</w:t>
      </w:r>
      <w:r w:rsidRPr="00DB7F18">
        <w:rPr>
          <w:spacing w:val="-17"/>
        </w:rPr>
        <w:t xml:space="preserve"> </w:t>
      </w:r>
      <w:r w:rsidRPr="00DB7F18">
        <w:t>measurements Note</w:t>
      </w:r>
      <w:r w:rsidRPr="00DB7F18">
        <w:rPr>
          <w:spacing w:val="-17"/>
        </w:rPr>
        <w:t xml:space="preserve"> </w:t>
      </w:r>
      <w:r w:rsidRPr="00DB7F18">
        <w:t>7:</w:t>
      </w:r>
      <w:r w:rsidRPr="00DB7F18">
        <w:rPr>
          <w:spacing w:val="-17"/>
        </w:rPr>
        <w:t xml:space="preserve"> </w:t>
      </w:r>
      <w:r w:rsidRPr="00DB7F18">
        <w:t>Financial</w:t>
      </w:r>
      <w:r w:rsidRPr="00DB7F18">
        <w:rPr>
          <w:spacing w:val="-17"/>
        </w:rPr>
        <w:t xml:space="preserve"> </w:t>
      </w:r>
      <w:r w:rsidRPr="00DB7F18">
        <w:t>assets</w:t>
      </w:r>
    </w:p>
    <w:p w:rsidR="00FE04B7" w:rsidRPr="00DB7F18" w:rsidRDefault="006F0226" w:rsidP="00BE0E90">
      <w:pPr>
        <w:pStyle w:val="BodyText"/>
      </w:pPr>
      <w:r w:rsidRPr="00DB7F18">
        <w:t>Note 8: Non</w:t>
      </w:r>
      <w:r w:rsidRPr="00DB7F18">
        <w:rPr>
          <w:rFonts w:ascii="MS Gothic" w:eastAsia="MS Gothic" w:hAnsi="MS Gothic" w:cs="MS Gothic" w:hint="eastAsia"/>
        </w:rPr>
        <w:t>‑</w:t>
      </w:r>
      <w:r w:rsidRPr="00DB7F18">
        <w:t>financial</w:t>
      </w:r>
      <w:r w:rsidRPr="00DB7F18">
        <w:rPr>
          <w:spacing w:val="-33"/>
        </w:rPr>
        <w:t xml:space="preserve"> </w:t>
      </w:r>
      <w:r w:rsidRPr="00DB7F18">
        <w:t>assets Note 9:</w:t>
      </w:r>
      <w:r w:rsidRPr="00DB7F18">
        <w:rPr>
          <w:spacing w:val="-30"/>
        </w:rPr>
        <w:t xml:space="preserve"> </w:t>
      </w:r>
      <w:r w:rsidRPr="00DB7F18">
        <w:t>Payables</w:t>
      </w:r>
    </w:p>
    <w:p w:rsidR="00FE04B7" w:rsidRPr="00DB7F18" w:rsidRDefault="006F0226" w:rsidP="00BE0E90">
      <w:pPr>
        <w:pStyle w:val="BodyText"/>
      </w:pPr>
      <w:r w:rsidRPr="00DB7F18">
        <w:t>Note 10:</w:t>
      </w:r>
      <w:r w:rsidRPr="00DB7F18">
        <w:rPr>
          <w:spacing w:val="-30"/>
        </w:rPr>
        <w:t xml:space="preserve"> </w:t>
      </w:r>
      <w:r w:rsidRPr="00DB7F18">
        <w:t>Provisions</w:t>
      </w:r>
    </w:p>
    <w:p w:rsidR="00FE04B7" w:rsidRPr="00DB7F18" w:rsidRDefault="006F0226" w:rsidP="00BE0E90">
      <w:pPr>
        <w:pStyle w:val="BodyText"/>
      </w:pPr>
      <w:r w:rsidRPr="00DB7F18">
        <w:t>Note</w:t>
      </w:r>
      <w:r w:rsidRPr="00DB7F18">
        <w:rPr>
          <w:spacing w:val="-10"/>
        </w:rPr>
        <w:t xml:space="preserve"> </w:t>
      </w:r>
      <w:r w:rsidRPr="00DB7F18">
        <w:t>11:</w:t>
      </w:r>
      <w:r w:rsidRPr="00DB7F18">
        <w:rPr>
          <w:spacing w:val="-10"/>
        </w:rPr>
        <w:t xml:space="preserve"> </w:t>
      </w:r>
      <w:r w:rsidRPr="00DB7F18">
        <w:t>Cash</w:t>
      </w:r>
      <w:r w:rsidRPr="00DB7F18">
        <w:rPr>
          <w:spacing w:val="-10"/>
        </w:rPr>
        <w:t xml:space="preserve"> </w:t>
      </w:r>
      <w:r w:rsidRPr="00DB7F18">
        <w:t>flow</w:t>
      </w:r>
      <w:r w:rsidRPr="00DB7F18">
        <w:rPr>
          <w:spacing w:val="-10"/>
        </w:rPr>
        <w:t xml:space="preserve"> </w:t>
      </w:r>
      <w:r w:rsidRPr="00DB7F18">
        <w:t>reconciliation</w:t>
      </w:r>
    </w:p>
    <w:p w:rsidR="00FE04B7" w:rsidRPr="00DB7F18" w:rsidRDefault="006F0226" w:rsidP="00BE0E90">
      <w:pPr>
        <w:pStyle w:val="BodyText"/>
      </w:pPr>
      <w:r w:rsidRPr="00DB7F18">
        <w:t>Note</w:t>
      </w:r>
      <w:r w:rsidRPr="00DB7F18">
        <w:rPr>
          <w:spacing w:val="-12"/>
        </w:rPr>
        <w:t xml:space="preserve"> </w:t>
      </w:r>
      <w:r w:rsidRPr="00DB7F18">
        <w:t>12:</w:t>
      </w:r>
      <w:r w:rsidRPr="00DB7F18">
        <w:rPr>
          <w:spacing w:val="-12"/>
        </w:rPr>
        <w:t xml:space="preserve"> </w:t>
      </w:r>
      <w:r w:rsidRPr="00DB7F18">
        <w:t>Contingent</w:t>
      </w:r>
      <w:r w:rsidRPr="00DB7F18">
        <w:rPr>
          <w:spacing w:val="-12"/>
        </w:rPr>
        <w:t xml:space="preserve"> </w:t>
      </w:r>
      <w:r w:rsidRPr="00DB7F18">
        <w:t>assets</w:t>
      </w:r>
      <w:r w:rsidRPr="00DB7F18">
        <w:rPr>
          <w:spacing w:val="-12"/>
        </w:rPr>
        <w:t xml:space="preserve"> </w:t>
      </w:r>
      <w:r w:rsidRPr="00DB7F18">
        <w:t>and</w:t>
      </w:r>
      <w:r w:rsidRPr="00DB7F18">
        <w:rPr>
          <w:spacing w:val="-12"/>
        </w:rPr>
        <w:t xml:space="preserve"> </w:t>
      </w:r>
      <w:r w:rsidRPr="00DB7F18">
        <w:t>liabilities</w:t>
      </w:r>
    </w:p>
    <w:p w:rsidR="00FE04B7" w:rsidRPr="00DB7F18" w:rsidRDefault="006F0226" w:rsidP="00BE0E90">
      <w:pPr>
        <w:pStyle w:val="BodyText"/>
      </w:pPr>
      <w:r w:rsidRPr="00DB7F18">
        <w:t>Note</w:t>
      </w:r>
      <w:r w:rsidRPr="00DB7F18">
        <w:rPr>
          <w:spacing w:val="-15"/>
        </w:rPr>
        <w:t xml:space="preserve"> </w:t>
      </w:r>
      <w:r w:rsidRPr="00DB7F18">
        <w:t>13:</w:t>
      </w:r>
      <w:r w:rsidRPr="00DB7F18">
        <w:rPr>
          <w:spacing w:val="-15"/>
        </w:rPr>
        <w:t xml:space="preserve"> </w:t>
      </w:r>
      <w:r w:rsidRPr="00DB7F18">
        <w:t>Senior</w:t>
      </w:r>
      <w:r w:rsidRPr="00DB7F18">
        <w:rPr>
          <w:spacing w:val="-15"/>
        </w:rPr>
        <w:t xml:space="preserve"> </w:t>
      </w:r>
      <w:r w:rsidRPr="00DB7F18">
        <w:t>management</w:t>
      </w:r>
      <w:r w:rsidRPr="00DB7F18">
        <w:rPr>
          <w:spacing w:val="-15"/>
        </w:rPr>
        <w:t xml:space="preserve"> </w:t>
      </w:r>
      <w:r w:rsidRPr="00DB7F18">
        <w:t>personnel</w:t>
      </w:r>
      <w:r w:rsidRPr="00DB7F18">
        <w:rPr>
          <w:spacing w:val="-15"/>
        </w:rPr>
        <w:t xml:space="preserve"> </w:t>
      </w:r>
      <w:r w:rsidRPr="00DB7F18">
        <w:t>remuneration Note</w:t>
      </w:r>
      <w:r w:rsidRPr="00DB7F18">
        <w:rPr>
          <w:spacing w:val="-18"/>
        </w:rPr>
        <w:t xml:space="preserve"> </w:t>
      </w:r>
      <w:r w:rsidRPr="00DB7F18">
        <w:t>14:</w:t>
      </w:r>
      <w:r w:rsidRPr="00DB7F18">
        <w:rPr>
          <w:spacing w:val="-18"/>
        </w:rPr>
        <w:t xml:space="preserve"> </w:t>
      </w:r>
      <w:r w:rsidRPr="00DB7F18">
        <w:t>Financial</w:t>
      </w:r>
      <w:r w:rsidRPr="00DB7F18">
        <w:rPr>
          <w:spacing w:val="-18"/>
        </w:rPr>
        <w:t xml:space="preserve"> </w:t>
      </w:r>
      <w:r w:rsidRPr="00DB7F18">
        <w:t>instruments</w:t>
      </w:r>
    </w:p>
    <w:p w:rsidR="00FE04B7" w:rsidRPr="00DB7F18" w:rsidRDefault="006F0226" w:rsidP="00BE0E90">
      <w:pPr>
        <w:pStyle w:val="BodyText"/>
      </w:pPr>
      <w:r w:rsidRPr="00DB7F18">
        <w:t>Note</w:t>
      </w:r>
      <w:r w:rsidRPr="00DB7F18">
        <w:rPr>
          <w:spacing w:val="-17"/>
        </w:rPr>
        <w:t xml:space="preserve"> </w:t>
      </w:r>
      <w:r w:rsidRPr="00DB7F18">
        <w:t>15:</w:t>
      </w:r>
      <w:r w:rsidRPr="00DB7F18">
        <w:rPr>
          <w:spacing w:val="-17"/>
        </w:rPr>
        <w:t xml:space="preserve"> </w:t>
      </w:r>
      <w:r w:rsidRPr="00DB7F18">
        <w:t>Financial</w:t>
      </w:r>
      <w:r w:rsidRPr="00DB7F18">
        <w:rPr>
          <w:spacing w:val="-17"/>
        </w:rPr>
        <w:t xml:space="preserve"> </w:t>
      </w:r>
      <w:r w:rsidRPr="00DB7F18">
        <w:t>assets</w:t>
      </w:r>
      <w:r w:rsidRPr="00DB7F18">
        <w:rPr>
          <w:spacing w:val="-17"/>
        </w:rPr>
        <w:t xml:space="preserve"> </w:t>
      </w:r>
      <w:r w:rsidRPr="00DB7F18">
        <w:t>reconciliation Note 16:</w:t>
      </w:r>
      <w:r w:rsidRPr="00DB7F18">
        <w:rPr>
          <w:spacing w:val="-13"/>
        </w:rPr>
        <w:t xml:space="preserve"> </w:t>
      </w:r>
      <w:r w:rsidRPr="00DB7F18">
        <w:t>Appropriations</w:t>
      </w:r>
    </w:p>
    <w:p w:rsidR="00FE04B7" w:rsidRPr="00DB7F18" w:rsidRDefault="006F0226" w:rsidP="00BE0E90">
      <w:pPr>
        <w:pStyle w:val="BodyText"/>
      </w:pPr>
      <w:r w:rsidRPr="00DB7F18">
        <w:t>Note 17: Reporting of</w:t>
      </w:r>
      <w:r w:rsidRPr="00DB7F18">
        <w:rPr>
          <w:spacing w:val="-7"/>
        </w:rPr>
        <w:t xml:space="preserve"> </w:t>
      </w:r>
      <w:r w:rsidRPr="00DB7F18">
        <w:t>outcomes</w:t>
      </w:r>
    </w:p>
    <w:p w:rsidR="00FE04B7" w:rsidRPr="00DB7F18" w:rsidRDefault="006F0226" w:rsidP="00BE0E90">
      <w:pPr>
        <w:pStyle w:val="BodyText"/>
      </w:pPr>
      <w:r w:rsidRPr="00DB7F18">
        <w:t>Note</w:t>
      </w:r>
      <w:r w:rsidRPr="00DB7F18">
        <w:rPr>
          <w:spacing w:val="-10"/>
        </w:rPr>
        <w:t xml:space="preserve"> </w:t>
      </w:r>
      <w:r w:rsidRPr="00DB7F18">
        <w:t>18:</w:t>
      </w:r>
      <w:r w:rsidRPr="00DB7F18">
        <w:rPr>
          <w:spacing w:val="-10"/>
        </w:rPr>
        <w:t xml:space="preserve"> </w:t>
      </w:r>
      <w:r w:rsidRPr="00DB7F18">
        <w:t>Budgetary</w:t>
      </w:r>
      <w:r w:rsidRPr="00DB7F18">
        <w:rPr>
          <w:spacing w:val="-10"/>
        </w:rPr>
        <w:t xml:space="preserve"> </w:t>
      </w:r>
      <w:r w:rsidRPr="00DB7F18">
        <w:t>reports</w:t>
      </w:r>
      <w:r w:rsidRPr="00DB7F18">
        <w:rPr>
          <w:spacing w:val="-10"/>
        </w:rPr>
        <w:t xml:space="preserve"> </w:t>
      </w:r>
      <w:r w:rsidRPr="00DB7F18">
        <w:t>and</w:t>
      </w:r>
      <w:r w:rsidRPr="00DB7F18">
        <w:rPr>
          <w:spacing w:val="-10"/>
        </w:rPr>
        <w:t xml:space="preserve"> </w:t>
      </w:r>
      <w:r w:rsidRPr="00DB7F18">
        <w:t>explanations</w:t>
      </w:r>
      <w:r w:rsidRPr="00DB7F18">
        <w:rPr>
          <w:spacing w:val="-10"/>
        </w:rPr>
        <w:t xml:space="preserve"> </w:t>
      </w:r>
      <w:r w:rsidRPr="00DB7F18">
        <w:t>of</w:t>
      </w:r>
      <w:r w:rsidRPr="00DB7F18">
        <w:rPr>
          <w:spacing w:val="-10"/>
        </w:rPr>
        <w:t xml:space="preserve"> </w:t>
      </w:r>
      <w:r w:rsidRPr="00DB7F18">
        <w:t>major</w:t>
      </w:r>
      <w:r w:rsidRPr="00DB7F18">
        <w:rPr>
          <w:spacing w:val="-10"/>
        </w:rPr>
        <w:t xml:space="preserve"> </w:t>
      </w:r>
      <w:r w:rsidRPr="00DB7F18">
        <w:t>variances</w:t>
      </w:r>
    </w:p>
    <w:p w:rsidR="00FE04B7" w:rsidRPr="00DB7F18" w:rsidRDefault="00FE04B7">
      <w:pPr>
        <w:sectPr w:rsidR="00FE04B7" w:rsidRPr="00DB7F18" w:rsidSect="00655F8D">
          <w:pgSz w:w="9980" w:h="14180"/>
          <w:pgMar w:top="1440" w:right="1080" w:bottom="1440" w:left="1080" w:header="0" w:footer="612" w:gutter="0"/>
          <w:cols w:space="720"/>
        </w:sectPr>
      </w:pPr>
    </w:p>
    <w:p w:rsidR="00FE04B7" w:rsidRPr="00DB7F18" w:rsidRDefault="006F0226" w:rsidP="009C40CF">
      <w:pPr>
        <w:pStyle w:val="Heading2"/>
        <w:rPr>
          <w:rFonts w:eastAsia="Helvetica Neue" w:hAnsi="Helvetica Neue" w:cs="Helvetica Neue"/>
        </w:rPr>
      </w:pPr>
      <w:bookmarkStart w:id="73" w:name="_Toc434233037"/>
      <w:r w:rsidRPr="00DB7F18">
        <w:lastRenderedPageBreak/>
        <w:t>Independent audit</w:t>
      </w:r>
      <w:r w:rsidRPr="00DB7F18">
        <w:rPr>
          <w:spacing w:val="43"/>
        </w:rPr>
        <w:t xml:space="preserve"> </w:t>
      </w:r>
      <w:r w:rsidRPr="00DB7F18">
        <w:t>report</w:t>
      </w:r>
      <w:bookmarkEnd w:id="73"/>
    </w:p>
    <w:p w:rsidR="00FE04B7" w:rsidRPr="00DB7F18" w:rsidRDefault="006F0226">
      <w:pPr>
        <w:ind w:left="508"/>
        <w:rPr>
          <w:rFonts w:ascii="Helvetica Neue" w:eastAsia="Helvetica Neue" w:hAnsi="Helvetica Neue" w:cs="Helvetica Neue"/>
          <w:sz w:val="20"/>
          <w:szCs w:val="20"/>
        </w:rPr>
      </w:pPr>
      <w:r w:rsidRPr="00DB7F18">
        <w:rPr>
          <w:rFonts w:ascii="Helvetica Neue" w:eastAsia="Helvetica Neue" w:hAnsi="Helvetica Neue" w:cs="Helvetica Neue"/>
          <w:noProof/>
          <w:sz w:val="20"/>
          <w:szCs w:val="20"/>
          <w:lang w:eastAsia="en-AU"/>
        </w:rPr>
        <w:drawing>
          <wp:inline distT="0" distB="0" distL="0" distR="0">
            <wp:extent cx="4879947" cy="1327403"/>
            <wp:effectExtent l="0" t="0" r="0" b="6350"/>
            <wp:docPr id="5" name="image2.png" descr="Letter head of the Australian National Audit Office" title="Letter head of the Australian National Audi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25" cstate="print"/>
                    <a:stretch>
                      <a:fillRect/>
                    </a:stretch>
                  </pic:blipFill>
                  <pic:spPr>
                    <a:xfrm>
                      <a:off x="0" y="0"/>
                      <a:ext cx="4879947" cy="1327403"/>
                    </a:xfrm>
                    <a:prstGeom prst="rect">
                      <a:avLst/>
                    </a:prstGeom>
                  </pic:spPr>
                </pic:pic>
              </a:graphicData>
            </a:graphic>
          </wp:inline>
        </w:drawing>
      </w:r>
    </w:p>
    <w:p w:rsidR="00FE04B7" w:rsidRPr="009C40CF" w:rsidRDefault="006F0226" w:rsidP="009C40CF">
      <w:pPr>
        <w:spacing w:before="174"/>
        <w:jc w:val="both"/>
        <w:rPr>
          <w:rFonts w:ascii="Times New Roman" w:eastAsia="Times New Roman" w:hAnsi="Times New Roman" w:cs="Times New Roman"/>
          <w:sz w:val="19"/>
          <w:szCs w:val="19"/>
        </w:rPr>
      </w:pPr>
      <w:r w:rsidRPr="009C40CF">
        <w:rPr>
          <w:rFonts w:ascii="Times New Roman" w:eastAsia="Times New Roman" w:hAnsi="Times New Roman" w:cs="Times New Roman"/>
          <w:b/>
          <w:bCs/>
          <w:sz w:val="19"/>
          <w:szCs w:val="19"/>
        </w:rPr>
        <w:t>INDEPENDENT</w:t>
      </w:r>
      <w:r w:rsidRPr="009C40CF">
        <w:rPr>
          <w:rFonts w:ascii="Times New Roman" w:eastAsia="Times New Roman" w:hAnsi="Times New Roman" w:cs="Times New Roman"/>
          <w:b/>
          <w:bCs/>
          <w:spacing w:val="-20"/>
          <w:sz w:val="19"/>
          <w:szCs w:val="19"/>
        </w:rPr>
        <w:t xml:space="preserve"> </w:t>
      </w:r>
      <w:r w:rsidRPr="009C40CF">
        <w:rPr>
          <w:rFonts w:ascii="Times New Roman" w:eastAsia="Times New Roman" w:hAnsi="Times New Roman" w:cs="Times New Roman"/>
          <w:b/>
          <w:bCs/>
          <w:sz w:val="19"/>
          <w:szCs w:val="19"/>
        </w:rPr>
        <w:t>AUDITOR’S</w:t>
      </w:r>
      <w:r w:rsidRPr="009C40CF">
        <w:rPr>
          <w:rFonts w:ascii="Times New Roman" w:eastAsia="Times New Roman" w:hAnsi="Times New Roman" w:cs="Times New Roman"/>
          <w:b/>
          <w:bCs/>
          <w:spacing w:val="-20"/>
          <w:sz w:val="19"/>
          <w:szCs w:val="19"/>
        </w:rPr>
        <w:t xml:space="preserve"> </w:t>
      </w:r>
      <w:r w:rsidRPr="009C40CF">
        <w:rPr>
          <w:rFonts w:ascii="Times New Roman" w:eastAsia="Times New Roman" w:hAnsi="Times New Roman" w:cs="Times New Roman"/>
          <w:b/>
          <w:bCs/>
          <w:sz w:val="19"/>
          <w:szCs w:val="19"/>
        </w:rPr>
        <w:t>REPORT</w:t>
      </w:r>
    </w:p>
    <w:p w:rsidR="00FE04B7" w:rsidRPr="009C40CF" w:rsidRDefault="00FE04B7">
      <w:pPr>
        <w:spacing w:before="8"/>
        <w:rPr>
          <w:rFonts w:ascii="Times New Roman" w:eastAsia="Times New Roman" w:hAnsi="Times New Roman" w:cs="Times New Roman"/>
          <w:b/>
          <w:bCs/>
          <w:sz w:val="19"/>
          <w:szCs w:val="19"/>
        </w:rPr>
      </w:pPr>
    </w:p>
    <w:p w:rsidR="00FE04B7" w:rsidRPr="009C40CF" w:rsidRDefault="006F0226" w:rsidP="009C40CF">
      <w:pPr>
        <w:jc w:val="both"/>
        <w:rPr>
          <w:rFonts w:ascii="Times New Roman" w:eastAsia="Times New Roman" w:hAnsi="Times New Roman" w:cs="Times New Roman"/>
          <w:sz w:val="19"/>
          <w:szCs w:val="19"/>
        </w:rPr>
      </w:pPr>
      <w:r w:rsidRPr="009C40CF">
        <w:rPr>
          <w:rFonts w:ascii="Times New Roman" w:hAnsi="Times New Roman" w:cs="Times New Roman"/>
          <w:b/>
          <w:sz w:val="19"/>
          <w:szCs w:val="19"/>
        </w:rPr>
        <w:t>To the Minister for</w:t>
      </w:r>
      <w:r w:rsidRPr="009C40CF">
        <w:rPr>
          <w:rFonts w:ascii="Times New Roman" w:hAnsi="Times New Roman" w:cs="Times New Roman"/>
          <w:b/>
          <w:spacing w:val="-26"/>
          <w:sz w:val="19"/>
          <w:szCs w:val="19"/>
        </w:rPr>
        <w:t xml:space="preserve"> </w:t>
      </w:r>
      <w:r w:rsidRPr="009C40CF">
        <w:rPr>
          <w:rFonts w:ascii="Times New Roman" w:hAnsi="Times New Roman" w:cs="Times New Roman"/>
          <w:b/>
          <w:sz w:val="19"/>
          <w:szCs w:val="19"/>
        </w:rPr>
        <w:t>Health</w:t>
      </w:r>
    </w:p>
    <w:p w:rsidR="00FE04B7" w:rsidRPr="009C40CF" w:rsidRDefault="00FE04B7">
      <w:pPr>
        <w:spacing w:before="5"/>
        <w:rPr>
          <w:rFonts w:ascii="Times New Roman" w:eastAsia="Times New Roman" w:hAnsi="Times New Roman" w:cs="Times New Roman"/>
          <w:b/>
          <w:bCs/>
          <w:sz w:val="19"/>
          <w:szCs w:val="19"/>
        </w:rPr>
      </w:pPr>
    </w:p>
    <w:p w:rsidR="00FE04B7" w:rsidRPr="009C40CF" w:rsidRDefault="006F0226" w:rsidP="009C40CF">
      <w:pPr>
        <w:ind w:right="950"/>
        <w:rPr>
          <w:rFonts w:ascii="Times New Roman" w:eastAsia="Times New Roman" w:hAnsi="Times New Roman" w:cs="Times New Roman"/>
          <w:sz w:val="19"/>
          <w:szCs w:val="19"/>
        </w:rPr>
      </w:pPr>
      <w:r w:rsidRPr="009C40CF">
        <w:rPr>
          <w:rFonts w:ascii="Times New Roman" w:hAnsi="Times New Roman" w:cs="Times New Roman"/>
          <w:sz w:val="19"/>
          <w:szCs w:val="19"/>
        </w:rPr>
        <w:t>I have audited the accompanying annual financial statements of the Professional Services Review</w:t>
      </w:r>
      <w:r w:rsidRPr="009C40CF">
        <w:rPr>
          <w:rFonts w:ascii="Times New Roman" w:hAnsi="Times New Roman" w:cs="Times New Roman"/>
          <w:spacing w:val="-6"/>
          <w:sz w:val="19"/>
          <w:szCs w:val="19"/>
        </w:rPr>
        <w:t xml:space="preserve"> </w:t>
      </w:r>
      <w:r w:rsidRPr="009C40CF">
        <w:rPr>
          <w:rFonts w:ascii="Times New Roman" w:hAnsi="Times New Roman" w:cs="Times New Roman"/>
          <w:sz w:val="19"/>
          <w:szCs w:val="19"/>
        </w:rPr>
        <w:t>for</w:t>
      </w:r>
      <w:r w:rsidRPr="009C40CF">
        <w:rPr>
          <w:rFonts w:ascii="Times New Roman" w:hAnsi="Times New Roman" w:cs="Times New Roman"/>
          <w:spacing w:val="-6"/>
          <w:sz w:val="19"/>
          <w:szCs w:val="19"/>
        </w:rPr>
        <w:t xml:space="preserve"> </w:t>
      </w:r>
      <w:r w:rsidRPr="009C40CF">
        <w:rPr>
          <w:rFonts w:ascii="Times New Roman" w:hAnsi="Times New Roman" w:cs="Times New Roman"/>
          <w:sz w:val="19"/>
          <w:szCs w:val="19"/>
        </w:rPr>
        <w:t>the</w:t>
      </w:r>
      <w:r w:rsidRPr="009C40CF">
        <w:rPr>
          <w:rFonts w:ascii="Times New Roman" w:hAnsi="Times New Roman" w:cs="Times New Roman"/>
          <w:spacing w:val="-3"/>
          <w:sz w:val="19"/>
          <w:szCs w:val="19"/>
        </w:rPr>
        <w:t xml:space="preserve"> </w:t>
      </w:r>
      <w:r w:rsidRPr="009C40CF">
        <w:rPr>
          <w:rFonts w:ascii="Times New Roman" w:hAnsi="Times New Roman" w:cs="Times New Roman"/>
          <w:sz w:val="19"/>
          <w:szCs w:val="19"/>
        </w:rPr>
        <w:t>year</w:t>
      </w:r>
      <w:r w:rsidRPr="009C40CF">
        <w:rPr>
          <w:rFonts w:ascii="Times New Roman" w:hAnsi="Times New Roman" w:cs="Times New Roman"/>
          <w:spacing w:val="-5"/>
          <w:sz w:val="19"/>
          <w:szCs w:val="19"/>
        </w:rPr>
        <w:t xml:space="preserve"> </w:t>
      </w:r>
      <w:r w:rsidRPr="009C40CF">
        <w:rPr>
          <w:rFonts w:ascii="Times New Roman" w:hAnsi="Times New Roman" w:cs="Times New Roman"/>
          <w:sz w:val="19"/>
          <w:szCs w:val="19"/>
        </w:rPr>
        <w:t>ended</w:t>
      </w:r>
      <w:r w:rsidRPr="009C40CF">
        <w:rPr>
          <w:rFonts w:ascii="Times New Roman" w:hAnsi="Times New Roman" w:cs="Times New Roman"/>
          <w:spacing w:val="-6"/>
          <w:sz w:val="19"/>
          <w:szCs w:val="19"/>
        </w:rPr>
        <w:t xml:space="preserve"> </w:t>
      </w:r>
      <w:r w:rsidRPr="009C40CF">
        <w:rPr>
          <w:rFonts w:ascii="Times New Roman" w:hAnsi="Times New Roman" w:cs="Times New Roman"/>
          <w:sz w:val="19"/>
          <w:szCs w:val="19"/>
        </w:rPr>
        <w:t>30</w:t>
      </w:r>
      <w:r w:rsidRPr="009C40CF">
        <w:rPr>
          <w:rFonts w:ascii="Times New Roman" w:hAnsi="Times New Roman" w:cs="Times New Roman"/>
          <w:spacing w:val="-6"/>
          <w:sz w:val="19"/>
          <w:szCs w:val="19"/>
        </w:rPr>
        <w:t xml:space="preserve"> </w:t>
      </w:r>
      <w:r w:rsidRPr="009C40CF">
        <w:rPr>
          <w:rFonts w:ascii="Times New Roman" w:hAnsi="Times New Roman" w:cs="Times New Roman"/>
          <w:sz w:val="19"/>
          <w:szCs w:val="19"/>
        </w:rPr>
        <w:t>June</w:t>
      </w:r>
      <w:r w:rsidRPr="009C40CF">
        <w:rPr>
          <w:rFonts w:ascii="Times New Roman" w:hAnsi="Times New Roman" w:cs="Times New Roman"/>
          <w:spacing w:val="-6"/>
          <w:sz w:val="19"/>
          <w:szCs w:val="19"/>
        </w:rPr>
        <w:t xml:space="preserve"> </w:t>
      </w:r>
      <w:r w:rsidRPr="009C40CF">
        <w:rPr>
          <w:rFonts w:ascii="Times New Roman" w:hAnsi="Times New Roman" w:cs="Times New Roman"/>
          <w:sz w:val="19"/>
          <w:szCs w:val="19"/>
        </w:rPr>
        <w:t>2015,</w:t>
      </w:r>
      <w:r w:rsidRPr="009C40CF">
        <w:rPr>
          <w:rFonts w:ascii="Times New Roman" w:hAnsi="Times New Roman" w:cs="Times New Roman"/>
          <w:spacing w:val="-6"/>
          <w:sz w:val="19"/>
          <w:szCs w:val="19"/>
        </w:rPr>
        <w:t xml:space="preserve"> </w:t>
      </w:r>
      <w:r w:rsidRPr="009C40CF">
        <w:rPr>
          <w:rFonts w:ascii="Times New Roman" w:hAnsi="Times New Roman" w:cs="Times New Roman"/>
          <w:sz w:val="19"/>
          <w:szCs w:val="19"/>
        </w:rPr>
        <w:t>which</w:t>
      </w:r>
      <w:r w:rsidRPr="009C40CF">
        <w:rPr>
          <w:rFonts w:ascii="Times New Roman" w:hAnsi="Times New Roman" w:cs="Times New Roman"/>
          <w:spacing w:val="-6"/>
          <w:sz w:val="19"/>
          <w:szCs w:val="19"/>
        </w:rPr>
        <w:t xml:space="preserve"> </w:t>
      </w:r>
      <w:r w:rsidRPr="009C40CF">
        <w:rPr>
          <w:rFonts w:ascii="Times New Roman" w:hAnsi="Times New Roman" w:cs="Times New Roman"/>
          <w:sz w:val="19"/>
          <w:szCs w:val="19"/>
        </w:rPr>
        <w:t>comprise:</w:t>
      </w:r>
    </w:p>
    <w:p w:rsidR="00FE04B7" w:rsidRPr="009C40CF" w:rsidRDefault="006F0226" w:rsidP="00392F25">
      <w:pPr>
        <w:pStyle w:val="ListParagraph"/>
        <w:numPr>
          <w:ilvl w:val="2"/>
          <w:numId w:val="5"/>
        </w:numPr>
        <w:ind w:left="0" w:firstLine="0"/>
        <w:jc w:val="both"/>
        <w:rPr>
          <w:rFonts w:ascii="Times New Roman" w:eastAsia="Times New Roman" w:hAnsi="Times New Roman" w:cs="Times New Roman"/>
          <w:sz w:val="19"/>
          <w:szCs w:val="19"/>
        </w:rPr>
      </w:pPr>
      <w:r w:rsidRPr="009C40CF">
        <w:rPr>
          <w:rFonts w:ascii="Times New Roman" w:hAnsi="Times New Roman" w:cs="Times New Roman"/>
          <w:sz w:val="19"/>
          <w:szCs w:val="19"/>
        </w:rPr>
        <w:t>Statement</w:t>
      </w:r>
      <w:r w:rsidRPr="009C40CF">
        <w:rPr>
          <w:rFonts w:ascii="Times New Roman" w:hAnsi="Times New Roman" w:cs="Times New Roman"/>
          <w:spacing w:val="-7"/>
          <w:sz w:val="19"/>
          <w:szCs w:val="19"/>
        </w:rPr>
        <w:t xml:space="preserve"> </w:t>
      </w:r>
      <w:r w:rsidRPr="009C40CF">
        <w:rPr>
          <w:rFonts w:ascii="Times New Roman" w:hAnsi="Times New Roman" w:cs="Times New Roman"/>
          <w:sz w:val="19"/>
          <w:szCs w:val="19"/>
        </w:rPr>
        <w:t>by</w:t>
      </w:r>
      <w:r w:rsidRPr="009C40CF">
        <w:rPr>
          <w:rFonts w:ascii="Times New Roman" w:hAnsi="Times New Roman" w:cs="Times New Roman"/>
          <w:spacing w:val="-10"/>
          <w:sz w:val="19"/>
          <w:szCs w:val="19"/>
        </w:rPr>
        <w:t xml:space="preserve"> </w:t>
      </w:r>
      <w:r w:rsidRPr="009C40CF">
        <w:rPr>
          <w:rFonts w:ascii="Times New Roman" w:hAnsi="Times New Roman" w:cs="Times New Roman"/>
          <w:sz w:val="19"/>
          <w:szCs w:val="19"/>
        </w:rPr>
        <w:t>the</w:t>
      </w:r>
      <w:r w:rsidRPr="009C40CF">
        <w:rPr>
          <w:rFonts w:ascii="Times New Roman" w:hAnsi="Times New Roman" w:cs="Times New Roman"/>
          <w:spacing w:val="-8"/>
          <w:sz w:val="19"/>
          <w:szCs w:val="19"/>
        </w:rPr>
        <w:t xml:space="preserve"> </w:t>
      </w:r>
      <w:r w:rsidRPr="009C40CF">
        <w:rPr>
          <w:rFonts w:ascii="Times New Roman" w:hAnsi="Times New Roman" w:cs="Times New Roman"/>
          <w:sz w:val="19"/>
          <w:szCs w:val="19"/>
        </w:rPr>
        <w:t>Accountable</w:t>
      </w:r>
      <w:r w:rsidRPr="009C40CF">
        <w:rPr>
          <w:rFonts w:ascii="Times New Roman" w:hAnsi="Times New Roman" w:cs="Times New Roman"/>
          <w:spacing w:val="-8"/>
          <w:sz w:val="19"/>
          <w:szCs w:val="19"/>
        </w:rPr>
        <w:t xml:space="preserve"> </w:t>
      </w:r>
      <w:r w:rsidRPr="009C40CF">
        <w:rPr>
          <w:rFonts w:ascii="Times New Roman" w:hAnsi="Times New Roman" w:cs="Times New Roman"/>
          <w:sz w:val="19"/>
          <w:szCs w:val="19"/>
        </w:rPr>
        <w:t>Authority</w:t>
      </w:r>
      <w:r w:rsidRPr="009C40CF">
        <w:rPr>
          <w:rFonts w:ascii="Times New Roman" w:hAnsi="Times New Roman" w:cs="Times New Roman"/>
          <w:spacing w:val="-9"/>
          <w:sz w:val="19"/>
          <w:szCs w:val="19"/>
        </w:rPr>
        <w:t xml:space="preserve"> </w:t>
      </w:r>
      <w:r w:rsidRPr="009C40CF">
        <w:rPr>
          <w:rFonts w:ascii="Times New Roman" w:hAnsi="Times New Roman" w:cs="Times New Roman"/>
          <w:sz w:val="19"/>
          <w:szCs w:val="19"/>
        </w:rPr>
        <w:t>and</w:t>
      </w:r>
      <w:r w:rsidRPr="009C40CF">
        <w:rPr>
          <w:rFonts w:ascii="Times New Roman" w:hAnsi="Times New Roman" w:cs="Times New Roman"/>
          <w:spacing w:val="-8"/>
          <w:sz w:val="19"/>
          <w:szCs w:val="19"/>
        </w:rPr>
        <w:t xml:space="preserve"> </w:t>
      </w:r>
      <w:r w:rsidRPr="009C40CF">
        <w:rPr>
          <w:rFonts w:ascii="Times New Roman" w:hAnsi="Times New Roman" w:cs="Times New Roman"/>
          <w:sz w:val="19"/>
          <w:szCs w:val="19"/>
        </w:rPr>
        <w:t>Chief</w:t>
      </w:r>
      <w:r w:rsidRPr="009C40CF">
        <w:rPr>
          <w:rFonts w:ascii="Times New Roman" w:hAnsi="Times New Roman" w:cs="Times New Roman"/>
          <w:spacing w:val="-8"/>
          <w:sz w:val="19"/>
          <w:szCs w:val="19"/>
        </w:rPr>
        <w:t xml:space="preserve"> </w:t>
      </w:r>
      <w:r w:rsidRPr="009C40CF">
        <w:rPr>
          <w:rFonts w:ascii="Times New Roman" w:hAnsi="Times New Roman" w:cs="Times New Roman"/>
          <w:sz w:val="19"/>
          <w:szCs w:val="19"/>
        </w:rPr>
        <w:t>Financial</w:t>
      </w:r>
      <w:r w:rsidRPr="009C40CF">
        <w:rPr>
          <w:rFonts w:ascii="Times New Roman" w:hAnsi="Times New Roman" w:cs="Times New Roman"/>
          <w:spacing w:val="-7"/>
          <w:sz w:val="19"/>
          <w:szCs w:val="19"/>
        </w:rPr>
        <w:t xml:space="preserve"> </w:t>
      </w:r>
      <w:r w:rsidRPr="009C40CF">
        <w:rPr>
          <w:rFonts w:ascii="Times New Roman" w:hAnsi="Times New Roman" w:cs="Times New Roman"/>
          <w:sz w:val="19"/>
          <w:szCs w:val="19"/>
        </w:rPr>
        <w:t>Officer;</w:t>
      </w:r>
    </w:p>
    <w:p w:rsidR="00FE04B7" w:rsidRPr="009C40CF" w:rsidRDefault="006F0226" w:rsidP="00392F25">
      <w:pPr>
        <w:pStyle w:val="ListParagraph"/>
        <w:numPr>
          <w:ilvl w:val="2"/>
          <w:numId w:val="5"/>
        </w:numPr>
        <w:spacing w:before="9"/>
        <w:ind w:left="0" w:firstLine="0"/>
        <w:jc w:val="both"/>
        <w:rPr>
          <w:rFonts w:ascii="Times New Roman" w:eastAsia="Times New Roman" w:hAnsi="Times New Roman" w:cs="Times New Roman"/>
          <w:sz w:val="19"/>
          <w:szCs w:val="19"/>
        </w:rPr>
      </w:pPr>
      <w:r w:rsidRPr="009C40CF">
        <w:rPr>
          <w:rFonts w:ascii="Times New Roman" w:hAnsi="Times New Roman" w:cs="Times New Roman"/>
          <w:sz w:val="19"/>
          <w:szCs w:val="19"/>
        </w:rPr>
        <w:t>Statement</w:t>
      </w:r>
      <w:r w:rsidRPr="009C40CF">
        <w:rPr>
          <w:rFonts w:ascii="Times New Roman" w:hAnsi="Times New Roman" w:cs="Times New Roman"/>
          <w:spacing w:val="-11"/>
          <w:sz w:val="19"/>
          <w:szCs w:val="19"/>
        </w:rPr>
        <w:t xml:space="preserve"> </w:t>
      </w:r>
      <w:r w:rsidRPr="009C40CF">
        <w:rPr>
          <w:rFonts w:ascii="Times New Roman" w:hAnsi="Times New Roman" w:cs="Times New Roman"/>
          <w:sz w:val="19"/>
          <w:szCs w:val="19"/>
        </w:rPr>
        <w:t>of</w:t>
      </w:r>
      <w:r w:rsidRPr="009C40CF">
        <w:rPr>
          <w:rFonts w:ascii="Times New Roman" w:hAnsi="Times New Roman" w:cs="Times New Roman"/>
          <w:spacing w:val="-12"/>
          <w:sz w:val="19"/>
          <w:szCs w:val="19"/>
        </w:rPr>
        <w:t xml:space="preserve"> </w:t>
      </w:r>
      <w:r w:rsidRPr="009C40CF">
        <w:rPr>
          <w:rFonts w:ascii="Times New Roman" w:hAnsi="Times New Roman" w:cs="Times New Roman"/>
          <w:sz w:val="19"/>
          <w:szCs w:val="19"/>
        </w:rPr>
        <w:t>Comprehensive</w:t>
      </w:r>
      <w:r w:rsidRPr="009C40CF">
        <w:rPr>
          <w:rFonts w:ascii="Times New Roman" w:hAnsi="Times New Roman" w:cs="Times New Roman"/>
          <w:spacing w:val="-11"/>
          <w:sz w:val="19"/>
          <w:szCs w:val="19"/>
        </w:rPr>
        <w:t xml:space="preserve"> </w:t>
      </w:r>
      <w:r w:rsidRPr="009C40CF">
        <w:rPr>
          <w:rFonts w:ascii="Times New Roman" w:hAnsi="Times New Roman" w:cs="Times New Roman"/>
          <w:sz w:val="19"/>
          <w:szCs w:val="19"/>
        </w:rPr>
        <w:t>Income;</w:t>
      </w:r>
    </w:p>
    <w:p w:rsidR="00FE04B7" w:rsidRPr="009C40CF" w:rsidRDefault="006F0226" w:rsidP="00392F25">
      <w:pPr>
        <w:pStyle w:val="ListParagraph"/>
        <w:numPr>
          <w:ilvl w:val="2"/>
          <w:numId w:val="5"/>
        </w:numPr>
        <w:spacing w:before="9"/>
        <w:ind w:left="0" w:firstLine="0"/>
        <w:jc w:val="both"/>
        <w:rPr>
          <w:rFonts w:ascii="Times New Roman" w:eastAsia="Times New Roman" w:hAnsi="Times New Roman" w:cs="Times New Roman"/>
          <w:sz w:val="19"/>
          <w:szCs w:val="19"/>
        </w:rPr>
      </w:pPr>
      <w:r w:rsidRPr="009C40CF">
        <w:rPr>
          <w:rFonts w:ascii="Times New Roman" w:hAnsi="Times New Roman" w:cs="Times New Roman"/>
          <w:sz w:val="19"/>
          <w:szCs w:val="19"/>
        </w:rPr>
        <w:t>Statement of Financial</w:t>
      </w:r>
      <w:r w:rsidRPr="009C40CF">
        <w:rPr>
          <w:rFonts w:ascii="Times New Roman" w:hAnsi="Times New Roman" w:cs="Times New Roman"/>
          <w:spacing w:val="-25"/>
          <w:sz w:val="19"/>
          <w:szCs w:val="19"/>
        </w:rPr>
        <w:t xml:space="preserve"> </w:t>
      </w:r>
      <w:r w:rsidRPr="009C40CF">
        <w:rPr>
          <w:rFonts w:ascii="Times New Roman" w:hAnsi="Times New Roman" w:cs="Times New Roman"/>
          <w:sz w:val="19"/>
          <w:szCs w:val="19"/>
        </w:rPr>
        <w:t>Position;</w:t>
      </w:r>
    </w:p>
    <w:p w:rsidR="00FE04B7" w:rsidRPr="009C40CF" w:rsidRDefault="006F0226" w:rsidP="00392F25">
      <w:pPr>
        <w:pStyle w:val="ListParagraph"/>
        <w:numPr>
          <w:ilvl w:val="2"/>
          <w:numId w:val="5"/>
        </w:numPr>
        <w:spacing w:before="9"/>
        <w:ind w:left="0" w:firstLine="0"/>
        <w:jc w:val="both"/>
        <w:rPr>
          <w:rFonts w:ascii="Times New Roman" w:eastAsia="Times New Roman" w:hAnsi="Times New Roman" w:cs="Times New Roman"/>
          <w:sz w:val="19"/>
          <w:szCs w:val="19"/>
        </w:rPr>
      </w:pPr>
      <w:r w:rsidRPr="009C40CF">
        <w:rPr>
          <w:rFonts w:ascii="Times New Roman" w:hAnsi="Times New Roman" w:cs="Times New Roman"/>
          <w:sz w:val="19"/>
          <w:szCs w:val="19"/>
        </w:rPr>
        <w:t>Statement of Changes in</w:t>
      </w:r>
      <w:r w:rsidRPr="009C40CF">
        <w:rPr>
          <w:rFonts w:ascii="Times New Roman" w:hAnsi="Times New Roman" w:cs="Times New Roman"/>
          <w:spacing w:val="-31"/>
          <w:sz w:val="19"/>
          <w:szCs w:val="19"/>
        </w:rPr>
        <w:t xml:space="preserve"> </w:t>
      </w:r>
      <w:r w:rsidRPr="009C40CF">
        <w:rPr>
          <w:rFonts w:ascii="Times New Roman" w:hAnsi="Times New Roman" w:cs="Times New Roman"/>
          <w:sz w:val="19"/>
          <w:szCs w:val="19"/>
        </w:rPr>
        <w:t>Equity;</w:t>
      </w:r>
    </w:p>
    <w:p w:rsidR="00FE04B7" w:rsidRPr="009C40CF" w:rsidRDefault="006F0226" w:rsidP="00392F25">
      <w:pPr>
        <w:pStyle w:val="ListParagraph"/>
        <w:numPr>
          <w:ilvl w:val="2"/>
          <w:numId w:val="5"/>
        </w:numPr>
        <w:spacing w:before="11"/>
        <w:ind w:left="0" w:firstLine="0"/>
        <w:jc w:val="both"/>
        <w:rPr>
          <w:rFonts w:ascii="Times New Roman" w:eastAsia="Times New Roman" w:hAnsi="Times New Roman" w:cs="Times New Roman"/>
          <w:sz w:val="19"/>
          <w:szCs w:val="19"/>
        </w:rPr>
      </w:pPr>
      <w:r w:rsidRPr="009C40CF">
        <w:rPr>
          <w:rFonts w:ascii="Times New Roman" w:hAnsi="Times New Roman" w:cs="Times New Roman"/>
          <w:sz w:val="19"/>
          <w:szCs w:val="19"/>
        </w:rPr>
        <w:t>Cash Flow</w:t>
      </w:r>
      <w:r w:rsidRPr="009C40CF">
        <w:rPr>
          <w:rFonts w:ascii="Times New Roman" w:hAnsi="Times New Roman" w:cs="Times New Roman"/>
          <w:spacing w:val="-21"/>
          <w:sz w:val="19"/>
          <w:szCs w:val="19"/>
        </w:rPr>
        <w:t xml:space="preserve"> </w:t>
      </w:r>
      <w:r w:rsidRPr="009C40CF">
        <w:rPr>
          <w:rFonts w:ascii="Times New Roman" w:hAnsi="Times New Roman" w:cs="Times New Roman"/>
          <w:sz w:val="19"/>
          <w:szCs w:val="19"/>
        </w:rPr>
        <w:t>Statement;</w:t>
      </w:r>
    </w:p>
    <w:p w:rsidR="00FE04B7" w:rsidRPr="009C40CF" w:rsidRDefault="006F0226" w:rsidP="00392F25">
      <w:pPr>
        <w:pStyle w:val="ListParagraph"/>
        <w:numPr>
          <w:ilvl w:val="2"/>
          <w:numId w:val="5"/>
        </w:numPr>
        <w:spacing w:before="9"/>
        <w:ind w:left="0" w:firstLine="0"/>
        <w:jc w:val="both"/>
        <w:rPr>
          <w:rFonts w:ascii="Times New Roman" w:eastAsia="Times New Roman" w:hAnsi="Times New Roman" w:cs="Times New Roman"/>
          <w:sz w:val="19"/>
          <w:szCs w:val="19"/>
        </w:rPr>
      </w:pPr>
      <w:r w:rsidRPr="009C40CF">
        <w:rPr>
          <w:rFonts w:ascii="Times New Roman" w:hAnsi="Times New Roman" w:cs="Times New Roman"/>
          <w:sz w:val="19"/>
          <w:szCs w:val="19"/>
        </w:rPr>
        <w:t>Schedule of Commitments;</w:t>
      </w:r>
      <w:r w:rsidRPr="009C40CF">
        <w:rPr>
          <w:rFonts w:ascii="Times New Roman" w:hAnsi="Times New Roman" w:cs="Times New Roman"/>
          <w:spacing w:val="-24"/>
          <w:sz w:val="19"/>
          <w:szCs w:val="19"/>
        </w:rPr>
        <w:t xml:space="preserve"> </w:t>
      </w:r>
      <w:r w:rsidRPr="009C40CF">
        <w:rPr>
          <w:rFonts w:ascii="Times New Roman" w:hAnsi="Times New Roman" w:cs="Times New Roman"/>
          <w:sz w:val="19"/>
          <w:szCs w:val="19"/>
        </w:rPr>
        <w:t>and</w:t>
      </w:r>
    </w:p>
    <w:p w:rsidR="00FE04B7" w:rsidRPr="009C40CF" w:rsidRDefault="006F0226" w:rsidP="00392F25">
      <w:pPr>
        <w:pStyle w:val="ListParagraph"/>
        <w:numPr>
          <w:ilvl w:val="2"/>
          <w:numId w:val="5"/>
        </w:numPr>
        <w:spacing w:before="15" w:line="192" w:lineRule="exact"/>
        <w:ind w:left="0" w:right="1188" w:firstLine="0"/>
        <w:rPr>
          <w:rFonts w:ascii="Times New Roman" w:eastAsia="Times New Roman" w:hAnsi="Times New Roman" w:cs="Times New Roman"/>
          <w:sz w:val="19"/>
          <w:szCs w:val="19"/>
        </w:rPr>
      </w:pPr>
      <w:r w:rsidRPr="009C40CF">
        <w:rPr>
          <w:rFonts w:ascii="Times New Roman" w:hAnsi="Times New Roman" w:cs="Times New Roman"/>
          <w:sz w:val="19"/>
          <w:szCs w:val="19"/>
        </w:rPr>
        <w:t>Notes</w:t>
      </w:r>
      <w:r w:rsidRPr="009C40CF">
        <w:rPr>
          <w:rFonts w:ascii="Times New Roman" w:hAnsi="Times New Roman" w:cs="Times New Roman"/>
          <w:spacing w:val="-6"/>
          <w:sz w:val="19"/>
          <w:szCs w:val="19"/>
        </w:rPr>
        <w:t xml:space="preserve"> </w:t>
      </w:r>
      <w:r w:rsidRPr="009C40CF">
        <w:rPr>
          <w:rFonts w:ascii="Times New Roman" w:hAnsi="Times New Roman" w:cs="Times New Roman"/>
          <w:sz w:val="19"/>
          <w:szCs w:val="19"/>
        </w:rPr>
        <w:t>to</w:t>
      </w:r>
      <w:r w:rsidRPr="009C40CF">
        <w:rPr>
          <w:rFonts w:ascii="Times New Roman" w:hAnsi="Times New Roman" w:cs="Times New Roman"/>
          <w:spacing w:val="-6"/>
          <w:sz w:val="19"/>
          <w:szCs w:val="19"/>
        </w:rPr>
        <w:t xml:space="preserve"> </w:t>
      </w:r>
      <w:r w:rsidRPr="009C40CF">
        <w:rPr>
          <w:rFonts w:ascii="Times New Roman" w:hAnsi="Times New Roman" w:cs="Times New Roman"/>
          <w:sz w:val="19"/>
          <w:szCs w:val="19"/>
        </w:rPr>
        <w:t>and</w:t>
      </w:r>
      <w:r w:rsidRPr="009C40CF">
        <w:rPr>
          <w:rFonts w:ascii="Times New Roman" w:hAnsi="Times New Roman" w:cs="Times New Roman"/>
          <w:spacing w:val="-6"/>
          <w:sz w:val="19"/>
          <w:szCs w:val="19"/>
        </w:rPr>
        <w:t xml:space="preserve"> </w:t>
      </w:r>
      <w:r w:rsidRPr="009C40CF">
        <w:rPr>
          <w:rFonts w:ascii="Times New Roman" w:hAnsi="Times New Roman" w:cs="Times New Roman"/>
          <w:sz w:val="19"/>
          <w:szCs w:val="19"/>
        </w:rPr>
        <w:t>forming</w:t>
      </w:r>
      <w:r w:rsidRPr="009C40CF">
        <w:rPr>
          <w:rFonts w:ascii="Times New Roman" w:hAnsi="Times New Roman" w:cs="Times New Roman"/>
          <w:spacing w:val="-8"/>
          <w:sz w:val="19"/>
          <w:szCs w:val="19"/>
        </w:rPr>
        <w:t xml:space="preserve"> </w:t>
      </w:r>
      <w:r w:rsidRPr="009C40CF">
        <w:rPr>
          <w:rFonts w:ascii="Times New Roman" w:hAnsi="Times New Roman" w:cs="Times New Roman"/>
          <w:sz w:val="19"/>
          <w:szCs w:val="19"/>
        </w:rPr>
        <w:t>part</w:t>
      </w:r>
      <w:r w:rsidRPr="009C40CF">
        <w:rPr>
          <w:rFonts w:ascii="Times New Roman" w:hAnsi="Times New Roman" w:cs="Times New Roman"/>
          <w:spacing w:val="-5"/>
          <w:sz w:val="19"/>
          <w:szCs w:val="19"/>
        </w:rPr>
        <w:t xml:space="preserve"> </w:t>
      </w:r>
      <w:r w:rsidRPr="009C40CF">
        <w:rPr>
          <w:rFonts w:ascii="Times New Roman" w:hAnsi="Times New Roman" w:cs="Times New Roman"/>
          <w:sz w:val="19"/>
          <w:szCs w:val="19"/>
        </w:rPr>
        <w:t>of</w:t>
      </w:r>
      <w:r w:rsidRPr="009C40CF">
        <w:rPr>
          <w:rFonts w:ascii="Times New Roman" w:hAnsi="Times New Roman" w:cs="Times New Roman"/>
          <w:spacing w:val="-6"/>
          <w:sz w:val="19"/>
          <w:szCs w:val="19"/>
        </w:rPr>
        <w:t xml:space="preserve"> </w:t>
      </w:r>
      <w:r w:rsidRPr="009C40CF">
        <w:rPr>
          <w:rFonts w:ascii="Times New Roman" w:hAnsi="Times New Roman" w:cs="Times New Roman"/>
          <w:sz w:val="19"/>
          <w:szCs w:val="19"/>
        </w:rPr>
        <w:t>the</w:t>
      </w:r>
      <w:r w:rsidRPr="009C40CF">
        <w:rPr>
          <w:rFonts w:ascii="Times New Roman" w:hAnsi="Times New Roman" w:cs="Times New Roman"/>
          <w:spacing w:val="-6"/>
          <w:sz w:val="19"/>
          <w:szCs w:val="19"/>
        </w:rPr>
        <w:t xml:space="preserve"> </w:t>
      </w:r>
      <w:r w:rsidRPr="009C40CF">
        <w:rPr>
          <w:rFonts w:ascii="Times New Roman" w:hAnsi="Times New Roman" w:cs="Times New Roman"/>
          <w:sz w:val="19"/>
          <w:szCs w:val="19"/>
        </w:rPr>
        <w:t>financial</w:t>
      </w:r>
      <w:r w:rsidRPr="009C40CF">
        <w:rPr>
          <w:rFonts w:ascii="Times New Roman" w:hAnsi="Times New Roman" w:cs="Times New Roman"/>
          <w:spacing w:val="-5"/>
          <w:sz w:val="19"/>
          <w:szCs w:val="19"/>
        </w:rPr>
        <w:t xml:space="preserve"> </w:t>
      </w:r>
      <w:r w:rsidRPr="009C40CF">
        <w:rPr>
          <w:rFonts w:ascii="Times New Roman" w:hAnsi="Times New Roman" w:cs="Times New Roman"/>
          <w:sz w:val="19"/>
          <w:szCs w:val="19"/>
        </w:rPr>
        <w:t>statements</w:t>
      </w:r>
      <w:r w:rsidRPr="009C40CF">
        <w:rPr>
          <w:rFonts w:ascii="Times New Roman" w:hAnsi="Times New Roman" w:cs="Times New Roman"/>
          <w:spacing w:val="-6"/>
          <w:sz w:val="19"/>
          <w:szCs w:val="19"/>
        </w:rPr>
        <w:t xml:space="preserve"> </w:t>
      </w:r>
      <w:r w:rsidRPr="009C40CF">
        <w:rPr>
          <w:rFonts w:ascii="Times New Roman" w:hAnsi="Times New Roman" w:cs="Times New Roman"/>
          <w:sz w:val="19"/>
          <w:szCs w:val="19"/>
        </w:rPr>
        <w:t>comprising</w:t>
      </w:r>
      <w:r w:rsidRPr="009C40CF">
        <w:rPr>
          <w:rFonts w:ascii="Times New Roman" w:hAnsi="Times New Roman" w:cs="Times New Roman"/>
          <w:spacing w:val="-8"/>
          <w:sz w:val="19"/>
          <w:szCs w:val="19"/>
        </w:rPr>
        <w:t xml:space="preserve"> </w:t>
      </w:r>
      <w:r w:rsidRPr="009C40CF">
        <w:rPr>
          <w:rFonts w:ascii="Times New Roman" w:hAnsi="Times New Roman" w:cs="Times New Roman"/>
          <w:sz w:val="19"/>
          <w:szCs w:val="19"/>
        </w:rPr>
        <w:t>a</w:t>
      </w:r>
      <w:r w:rsidRPr="009C40CF">
        <w:rPr>
          <w:rFonts w:ascii="Times New Roman" w:hAnsi="Times New Roman" w:cs="Times New Roman"/>
          <w:spacing w:val="-6"/>
          <w:sz w:val="19"/>
          <w:szCs w:val="19"/>
        </w:rPr>
        <w:t xml:space="preserve"> </w:t>
      </w:r>
      <w:r w:rsidRPr="009C40CF">
        <w:rPr>
          <w:rFonts w:ascii="Times New Roman" w:hAnsi="Times New Roman" w:cs="Times New Roman"/>
          <w:sz w:val="19"/>
          <w:szCs w:val="19"/>
        </w:rPr>
        <w:t>Summary</w:t>
      </w:r>
      <w:r w:rsidRPr="009C40CF">
        <w:rPr>
          <w:rFonts w:ascii="Times New Roman" w:hAnsi="Times New Roman" w:cs="Times New Roman"/>
          <w:spacing w:val="-8"/>
          <w:sz w:val="19"/>
          <w:szCs w:val="19"/>
        </w:rPr>
        <w:t xml:space="preserve"> </w:t>
      </w:r>
      <w:r w:rsidRPr="009C40CF">
        <w:rPr>
          <w:rFonts w:ascii="Times New Roman" w:hAnsi="Times New Roman" w:cs="Times New Roman"/>
          <w:sz w:val="19"/>
          <w:szCs w:val="19"/>
        </w:rPr>
        <w:t>of</w:t>
      </w:r>
      <w:r w:rsidRPr="009C40CF">
        <w:rPr>
          <w:rFonts w:ascii="Times New Roman" w:hAnsi="Times New Roman" w:cs="Times New Roman"/>
          <w:spacing w:val="-6"/>
          <w:sz w:val="19"/>
          <w:szCs w:val="19"/>
        </w:rPr>
        <w:t xml:space="preserve"> </w:t>
      </w:r>
      <w:r w:rsidRPr="009C40CF">
        <w:rPr>
          <w:rFonts w:ascii="Times New Roman" w:hAnsi="Times New Roman" w:cs="Times New Roman"/>
          <w:sz w:val="19"/>
          <w:szCs w:val="19"/>
        </w:rPr>
        <w:t>Significant Accounting</w:t>
      </w:r>
      <w:r w:rsidRPr="009C40CF">
        <w:rPr>
          <w:rFonts w:ascii="Times New Roman" w:hAnsi="Times New Roman" w:cs="Times New Roman"/>
          <w:spacing w:val="-11"/>
          <w:sz w:val="19"/>
          <w:szCs w:val="19"/>
        </w:rPr>
        <w:t xml:space="preserve"> </w:t>
      </w:r>
      <w:r w:rsidRPr="009C40CF">
        <w:rPr>
          <w:rFonts w:ascii="Times New Roman" w:hAnsi="Times New Roman" w:cs="Times New Roman"/>
          <w:sz w:val="19"/>
          <w:szCs w:val="19"/>
        </w:rPr>
        <w:t>Policies</w:t>
      </w:r>
      <w:r w:rsidRPr="009C40CF">
        <w:rPr>
          <w:rFonts w:ascii="Times New Roman" w:hAnsi="Times New Roman" w:cs="Times New Roman"/>
          <w:spacing w:val="-9"/>
          <w:sz w:val="19"/>
          <w:szCs w:val="19"/>
        </w:rPr>
        <w:t xml:space="preserve"> </w:t>
      </w:r>
      <w:r w:rsidRPr="009C40CF">
        <w:rPr>
          <w:rFonts w:ascii="Times New Roman" w:hAnsi="Times New Roman" w:cs="Times New Roman"/>
          <w:sz w:val="19"/>
          <w:szCs w:val="19"/>
        </w:rPr>
        <w:t>and</w:t>
      </w:r>
      <w:r w:rsidRPr="009C40CF">
        <w:rPr>
          <w:rFonts w:ascii="Times New Roman" w:hAnsi="Times New Roman" w:cs="Times New Roman"/>
          <w:spacing w:val="-8"/>
          <w:sz w:val="19"/>
          <w:szCs w:val="19"/>
        </w:rPr>
        <w:t xml:space="preserve"> </w:t>
      </w:r>
      <w:r w:rsidRPr="009C40CF">
        <w:rPr>
          <w:rFonts w:ascii="Times New Roman" w:hAnsi="Times New Roman" w:cs="Times New Roman"/>
          <w:sz w:val="19"/>
          <w:szCs w:val="19"/>
        </w:rPr>
        <w:t>other</w:t>
      </w:r>
      <w:r w:rsidRPr="009C40CF">
        <w:rPr>
          <w:rFonts w:ascii="Times New Roman" w:hAnsi="Times New Roman" w:cs="Times New Roman"/>
          <w:spacing w:val="-9"/>
          <w:sz w:val="19"/>
          <w:szCs w:val="19"/>
        </w:rPr>
        <w:t xml:space="preserve"> </w:t>
      </w:r>
      <w:r w:rsidRPr="009C40CF">
        <w:rPr>
          <w:rFonts w:ascii="Times New Roman" w:hAnsi="Times New Roman" w:cs="Times New Roman"/>
          <w:sz w:val="19"/>
          <w:szCs w:val="19"/>
        </w:rPr>
        <w:t>explanatory</w:t>
      </w:r>
      <w:r w:rsidRPr="009C40CF">
        <w:rPr>
          <w:rFonts w:ascii="Times New Roman" w:hAnsi="Times New Roman" w:cs="Times New Roman"/>
          <w:spacing w:val="-12"/>
          <w:sz w:val="19"/>
          <w:szCs w:val="19"/>
        </w:rPr>
        <w:t xml:space="preserve"> </w:t>
      </w:r>
      <w:r w:rsidRPr="009C40CF">
        <w:rPr>
          <w:rFonts w:ascii="Times New Roman" w:hAnsi="Times New Roman" w:cs="Times New Roman"/>
          <w:sz w:val="19"/>
          <w:szCs w:val="19"/>
        </w:rPr>
        <w:t>information.</w:t>
      </w:r>
    </w:p>
    <w:p w:rsidR="00FE04B7" w:rsidRPr="009C40CF" w:rsidRDefault="00FE04B7" w:rsidP="009C40CF">
      <w:pPr>
        <w:spacing w:before="10"/>
        <w:rPr>
          <w:rFonts w:ascii="Times New Roman" w:eastAsia="Times New Roman" w:hAnsi="Times New Roman" w:cs="Times New Roman"/>
          <w:sz w:val="19"/>
          <w:szCs w:val="19"/>
        </w:rPr>
      </w:pPr>
    </w:p>
    <w:p w:rsidR="00FE04B7" w:rsidRPr="009C40CF" w:rsidRDefault="006F0226" w:rsidP="009C40CF">
      <w:pPr>
        <w:jc w:val="both"/>
        <w:rPr>
          <w:rFonts w:ascii="Times New Roman" w:eastAsia="Times New Roman" w:hAnsi="Times New Roman" w:cs="Times New Roman"/>
          <w:sz w:val="19"/>
          <w:szCs w:val="19"/>
        </w:rPr>
      </w:pPr>
      <w:r w:rsidRPr="009C40CF">
        <w:rPr>
          <w:rFonts w:ascii="Times New Roman" w:eastAsia="Times New Roman" w:hAnsi="Times New Roman" w:cs="Times New Roman"/>
          <w:b/>
          <w:bCs/>
          <w:i/>
          <w:sz w:val="19"/>
          <w:szCs w:val="19"/>
        </w:rPr>
        <w:t>Accountable</w:t>
      </w:r>
      <w:r w:rsidRPr="009C40CF">
        <w:rPr>
          <w:rFonts w:ascii="Times New Roman" w:eastAsia="Times New Roman" w:hAnsi="Times New Roman" w:cs="Times New Roman"/>
          <w:b/>
          <w:bCs/>
          <w:i/>
          <w:spacing w:val="-11"/>
          <w:sz w:val="19"/>
          <w:szCs w:val="19"/>
        </w:rPr>
        <w:t xml:space="preserve"> </w:t>
      </w:r>
      <w:r w:rsidRPr="009C40CF">
        <w:rPr>
          <w:rFonts w:ascii="Times New Roman" w:eastAsia="Times New Roman" w:hAnsi="Times New Roman" w:cs="Times New Roman"/>
          <w:b/>
          <w:bCs/>
          <w:i/>
          <w:sz w:val="19"/>
          <w:szCs w:val="19"/>
        </w:rPr>
        <w:t>Authority’s</w:t>
      </w:r>
      <w:r w:rsidRPr="009C40CF">
        <w:rPr>
          <w:rFonts w:ascii="Times New Roman" w:eastAsia="Times New Roman" w:hAnsi="Times New Roman" w:cs="Times New Roman"/>
          <w:b/>
          <w:bCs/>
          <w:i/>
          <w:spacing w:val="-11"/>
          <w:sz w:val="19"/>
          <w:szCs w:val="19"/>
        </w:rPr>
        <w:t xml:space="preserve"> </w:t>
      </w:r>
      <w:r w:rsidRPr="009C40CF">
        <w:rPr>
          <w:rFonts w:ascii="Times New Roman" w:eastAsia="Times New Roman" w:hAnsi="Times New Roman" w:cs="Times New Roman"/>
          <w:b/>
          <w:bCs/>
          <w:i/>
          <w:sz w:val="19"/>
          <w:szCs w:val="19"/>
        </w:rPr>
        <w:t>Responsibility</w:t>
      </w:r>
      <w:r w:rsidRPr="009C40CF">
        <w:rPr>
          <w:rFonts w:ascii="Times New Roman" w:eastAsia="Times New Roman" w:hAnsi="Times New Roman" w:cs="Times New Roman"/>
          <w:b/>
          <w:bCs/>
          <w:i/>
          <w:spacing w:val="-11"/>
          <w:sz w:val="19"/>
          <w:szCs w:val="19"/>
        </w:rPr>
        <w:t xml:space="preserve"> </w:t>
      </w:r>
      <w:r w:rsidRPr="009C40CF">
        <w:rPr>
          <w:rFonts w:ascii="Times New Roman" w:eastAsia="Times New Roman" w:hAnsi="Times New Roman" w:cs="Times New Roman"/>
          <w:b/>
          <w:bCs/>
          <w:i/>
          <w:sz w:val="19"/>
          <w:szCs w:val="19"/>
        </w:rPr>
        <w:t>for</w:t>
      </w:r>
      <w:r w:rsidRPr="009C40CF">
        <w:rPr>
          <w:rFonts w:ascii="Times New Roman" w:eastAsia="Times New Roman" w:hAnsi="Times New Roman" w:cs="Times New Roman"/>
          <w:b/>
          <w:bCs/>
          <w:i/>
          <w:spacing w:val="-11"/>
          <w:sz w:val="19"/>
          <w:szCs w:val="19"/>
        </w:rPr>
        <w:t xml:space="preserve"> </w:t>
      </w:r>
      <w:r w:rsidRPr="009C40CF">
        <w:rPr>
          <w:rFonts w:ascii="Times New Roman" w:eastAsia="Times New Roman" w:hAnsi="Times New Roman" w:cs="Times New Roman"/>
          <w:b/>
          <w:bCs/>
          <w:i/>
          <w:sz w:val="19"/>
          <w:szCs w:val="19"/>
        </w:rPr>
        <w:t>the</w:t>
      </w:r>
      <w:r w:rsidRPr="009C40CF">
        <w:rPr>
          <w:rFonts w:ascii="Times New Roman" w:eastAsia="Times New Roman" w:hAnsi="Times New Roman" w:cs="Times New Roman"/>
          <w:b/>
          <w:bCs/>
          <w:i/>
          <w:spacing w:val="-11"/>
          <w:sz w:val="19"/>
          <w:szCs w:val="19"/>
        </w:rPr>
        <w:t xml:space="preserve"> </w:t>
      </w:r>
      <w:r w:rsidRPr="009C40CF">
        <w:rPr>
          <w:rFonts w:ascii="Times New Roman" w:eastAsia="Times New Roman" w:hAnsi="Times New Roman" w:cs="Times New Roman"/>
          <w:b/>
          <w:bCs/>
          <w:i/>
          <w:sz w:val="19"/>
          <w:szCs w:val="19"/>
        </w:rPr>
        <w:t>Financial</w:t>
      </w:r>
      <w:r w:rsidRPr="009C40CF">
        <w:rPr>
          <w:rFonts w:ascii="Times New Roman" w:eastAsia="Times New Roman" w:hAnsi="Times New Roman" w:cs="Times New Roman"/>
          <w:b/>
          <w:bCs/>
          <w:i/>
          <w:spacing w:val="-10"/>
          <w:sz w:val="19"/>
          <w:szCs w:val="19"/>
        </w:rPr>
        <w:t xml:space="preserve"> </w:t>
      </w:r>
      <w:r w:rsidRPr="009C40CF">
        <w:rPr>
          <w:rFonts w:ascii="Times New Roman" w:eastAsia="Times New Roman" w:hAnsi="Times New Roman" w:cs="Times New Roman"/>
          <w:b/>
          <w:bCs/>
          <w:i/>
          <w:sz w:val="19"/>
          <w:szCs w:val="19"/>
        </w:rPr>
        <w:t>Statements</w:t>
      </w:r>
    </w:p>
    <w:p w:rsidR="00FE04B7" w:rsidRPr="009C40CF" w:rsidRDefault="00FE04B7" w:rsidP="009C40CF">
      <w:pPr>
        <w:spacing w:before="5"/>
        <w:rPr>
          <w:rFonts w:ascii="Times New Roman" w:eastAsia="Times New Roman" w:hAnsi="Times New Roman" w:cs="Times New Roman"/>
          <w:b/>
          <w:bCs/>
          <w:i/>
          <w:sz w:val="19"/>
          <w:szCs w:val="19"/>
        </w:rPr>
      </w:pPr>
    </w:p>
    <w:p w:rsidR="00FE04B7" w:rsidRPr="009C40CF" w:rsidRDefault="006F0226" w:rsidP="007F4228">
      <w:pPr>
        <w:ind w:right="23"/>
        <w:jc w:val="both"/>
        <w:rPr>
          <w:rFonts w:ascii="Times New Roman" w:eastAsia="Times New Roman" w:hAnsi="Times New Roman" w:cs="Times New Roman"/>
          <w:sz w:val="19"/>
          <w:szCs w:val="19"/>
        </w:rPr>
      </w:pPr>
      <w:r w:rsidRPr="009C40CF">
        <w:rPr>
          <w:rFonts w:ascii="Times New Roman" w:hAnsi="Times New Roman" w:cs="Times New Roman"/>
          <w:sz w:val="19"/>
          <w:szCs w:val="19"/>
        </w:rPr>
        <w:t xml:space="preserve">The Accountable Authority of the Professional Services Review is responsible under the </w:t>
      </w:r>
      <w:r w:rsidRPr="009C40CF">
        <w:rPr>
          <w:rFonts w:ascii="Times New Roman" w:hAnsi="Times New Roman" w:cs="Times New Roman"/>
          <w:i/>
          <w:sz w:val="19"/>
          <w:szCs w:val="19"/>
        </w:rPr>
        <w:t xml:space="preserve">Public Governance, Performance and Accountability Act 2013 </w:t>
      </w:r>
      <w:r w:rsidRPr="009C40CF">
        <w:rPr>
          <w:rFonts w:ascii="Times New Roman" w:hAnsi="Times New Roman" w:cs="Times New Roman"/>
          <w:sz w:val="19"/>
          <w:szCs w:val="19"/>
        </w:rPr>
        <w:t>for the preparation and fair presentation</w:t>
      </w:r>
      <w:r w:rsidRPr="009C40CF">
        <w:rPr>
          <w:rFonts w:ascii="Times New Roman" w:hAnsi="Times New Roman" w:cs="Times New Roman"/>
          <w:spacing w:val="-4"/>
          <w:sz w:val="19"/>
          <w:szCs w:val="19"/>
        </w:rPr>
        <w:t xml:space="preserve"> </w:t>
      </w:r>
      <w:r w:rsidRPr="009C40CF">
        <w:rPr>
          <w:rFonts w:ascii="Times New Roman" w:hAnsi="Times New Roman" w:cs="Times New Roman"/>
          <w:sz w:val="19"/>
          <w:szCs w:val="19"/>
        </w:rPr>
        <w:t>of</w:t>
      </w:r>
      <w:r w:rsidRPr="009C40CF">
        <w:rPr>
          <w:rFonts w:ascii="Times New Roman" w:hAnsi="Times New Roman" w:cs="Times New Roman"/>
          <w:spacing w:val="-3"/>
          <w:sz w:val="19"/>
          <w:szCs w:val="19"/>
        </w:rPr>
        <w:t xml:space="preserve"> </w:t>
      </w:r>
      <w:r w:rsidRPr="009C40CF">
        <w:rPr>
          <w:rFonts w:ascii="Times New Roman" w:hAnsi="Times New Roman" w:cs="Times New Roman"/>
          <w:sz w:val="19"/>
          <w:szCs w:val="19"/>
        </w:rPr>
        <w:t>annual</w:t>
      </w:r>
      <w:r w:rsidRPr="009C40CF">
        <w:rPr>
          <w:rFonts w:ascii="Times New Roman" w:hAnsi="Times New Roman" w:cs="Times New Roman"/>
          <w:spacing w:val="-2"/>
          <w:sz w:val="19"/>
          <w:szCs w:val="19"/>
        </w:rPr>
        <w:t xml:space="preserve"> </w:t>
      </w:r>
      <w:r w:rsidRPr="009C40CF">
        <w:rPr>
          <w:rFonts w:ascii="Times New Roman" w:hAnsi="Times New Roman" w:cs="Times New Roman"/>
          <w:sz w:val="19"/>
          <w:szCs w:val="19"/>
        </w:rPr>
        <w:t>financial</w:t>
      </w:r>
      <w:r w:rsidRPr="009C40CF">
        <w:rPr>
          <w:rFonts w:ascii="Times New Roman" w:hAnsi="Times New Roman" w:cs="Times New Roman"/>
          <w:spacing w:val="-4"/>
          <w:sz w:val="19"/>
          <w:szCs w:val="19"/>
        </w:rPr>
        <w:t xml:space="preserve"> </w:t>
      </w:r>
      <w:r w:rsidRPr="009C40CF">
        <w:rPr>
          <w:rFonts w:ascii="Times New Roman" w:hAnsi="Times New Roman" w:cs="Times New Roman"/>
          <w:sz w:val="19"/>
          <w:szCs w:val="19"/>
        </w:rPr>
        <w:t>statements</w:t>
      </w:r>
      <w:r w:rsidRPr="009C40CF">
        <w:rPr>
          <w:rFonts w:ascii="Times New Roman" w:hAnsi="Times New Roman" w:cs="Times New Roman"/>
          <w:spacing w:val="-4"/>
          <w:sz w:val="19"/>
          <w:szCs w:val="19"/>
        </w:rPr>
        <w:t xml:space="preserve"> </w:t>
      </w:r>
      <w:r w:rsidRPr="009C40CF">
        <w:rPr>
          <w:rFonts w:ascii="Times New Roman" w:hAnsi="Times New Roman" w:cs="Times New Roman"/>
          <w:sz w:val="19"/>
          <w:szCs w:val="19"/>
        </w:rPr>
        <w:t>that</w:t>
      </w:r>
      <w:r w:rsidRPr="009C40CF">
        <w:rPr>
          <w:rFonts w:ascii="Times New Roman" w:hAnsi="Times New Roman" w:cs="Times New Roman"/>
          <w:spacing w:val="-4"/>
          <w:sz w:val="19"/>
          <w:szCs w:val="19"/>
        </w:rPr>
        <w:t xml:space="preserve"> </w:t>
      </w:r>
      <w:r w:rsidRPr="009C40CF">
        <w:rPr>
          <w:rFonts w:ascii="Times New Roman" w:hAnsi="Times New Roman" w:cs="Times New Roman"/>
          <w:sz w:val="19"/>
          <w:szCs w:val="19"/>
        </w:rPr>
        <w:t>comply</w:t>
      </w:r>
      <w:r w:rsidRPr="009C40CF">
        <w:rPr>
          <w:rFonts w:ascii="Times New Roman" w:hAnsi="Times New Roman" w:cs="Times New Roman"/>
          <w:spacing w:val="-8"/>
          <w:sz w:val="19"/>
          <w:szCs w:val="19"/>
        </w:rPr>
        <w:t xml:space="preserve"> </w:t>
      </w:r>
      <w:r w:rsidRPr="009C40CF">
        <w:rPr>
          <w:rFonts w:ascii="Times New Roman" w:hAnsi="Times New Roman" w:cs="Times New Roman"/>
          <w:sz w:val="19"/>
          <w:szCs w:val="19"/>
        </w:rPr>
        <w:t>with</w:t>
      </w:r>
      <w:r w:rsidRPr="009C40CF">
        <w:rPr>
          <w:rFonts w:ascii="Times New Roman" w:hAnsi="Times New Roman" w:cs="Times New Roman"/>
          <w:spacing w:val="-4"/>
          <w:sz w:val="19"/>
          <w:szCs w:val="19"/>
        </w:rPr>
        <w:t xml:space="preserve"> </w:t>
      </w:r>
      <w:r w:rsidRPr="009C40CF">
        <w:rPr>
          <w:rFonts w:ascii="Times New Roman" w:hAnsi="Times New Roman" w:cs="Times New Roman"/>
          <w:sz w:val="19"/>
          <w:szCs w:val="19"/>
        </w:rPr>
        <w:t>Australian</w:t>
      </w:r>
      <w:r w:rsidRPr="009C40CF">
        <w:rPr>
          <w:rFonts w:ascii="Times New Roman" w:hAnsi="Times New Roman" w:cs="Times New Roman"/>
          <w:spacing w:val="-3"/>
          <w:sz w:val="19"/>
          <w:szCs w:val="19"/>
        </w:rPr>
        <w:t xml:space="preserve"> </w:t>
      </w:r>
      <w:r w:rsidRPr="009C40CF">
        <w:rPr>
          <w:rFonts w:ascii="Times New Roman" w:hAnsi="Times New Roman" w:cs="Times New Roman"/>
          <w:sz w:val="19"/>
          <w:szCs w:val="19"/>
        </w:rPr>
        <w:t>Accounting</w:t>
      </w:r>
      <w:r w:rsidRPr="009C40CF">
        <w:rPr>
          <w:rFonts w:ascii="Times New Roman" w:hAnsi="Times New Roman" w:cs="Times New Roman"/>
          <w:spacing w:val="-4"/>
          <w:sz w:val="19"/>
          <w:szCs w:val="19"/>
        </w:rPr>
        <w:t xml:space="preserve"> </w:t>
      </w:r>
      <w:r w:rsidRPr="009C40CF">
        <w:rPr>
          <w:rFonts w:ascii="Times New Roman" w:hAnsi="Times New Roman" w:cs="Times New Roman"/>
          <w:sz w:val="19"/>
          <w:szCs w:val="19"/>
        </w:rPr>
        <w:t>Standards and the rules made under that Act. The Accountable Authority is also responsible for such internal control as is necessary to enable the preparation and fair presentation of financial statements</w:t>
      </w:r>
      <w:r w:rsidRPr="009C40CF">
        <w:rPr>
          <w:rFonts w:ascii="Times New Roman" w:hAnsi="Times New Roman" w:cs="Times New Roman"/>
          <w:spacing w:val="-7"/>
          <w:sz w:val="19"/>
          <w:szCs w:val="19"/>
        </w:rPr>
        <w:t xml:space="preserve"> </w:t>
      </w:r>
      <w:r w:rsidRPr="009C40CF">
        <w:rPr>
          <w:rFonts w:ascii="Times New Roman" w:hAnsi="Times New Roman" w:cs="Times New Roman"/>
          <w:sz w:val="19"/>
          <w:szCs w:val="19"/>
        </w:rPr>
        <w:t>that</w:t>
      </w:r>
      <w:r w:rsidRPr="009C40CF">
        <w:rPr>
          <w:rFonts w:ascii="Times New Roman" w:hAnsi="Times New Roman" w:cs="Times New Roman"/>
          <w:spacing w:val="-6"/>
          <w:sz w:val="19"/>
          <w:szCs w:val="19"/>
        </w:rPr>
        <w:t xml:space="preserve"> </w:t>
      </w:r>
      <w:r w:rsidRPr="009C40CF">
        <w:rPr>
          <w:rFonts w:ascii="Times New Roman" w:hAnsi="Times New Roman" w:cs="Times New Roman"/>
          <w:sz w:val="19"/>
          <w:szCs w:val="19"/>
        </w:rPr>
        <w:t>are</w:t>
      </w:r>
      <w:r w:rsidRPr="009C40CF">
        <w:rPr>
          <w:rFonts w:ascii="Times New Roman" w:hAnsi="Times New Roman" w:cs="Times New Roman"/>
          <w:spacing w:val="-6"/>
          <w:sz w:val="19"/>
          <w:szCs w:val="19"/>
        </w:rPr>
        <w:t xml:space="preserve"> </w:t>
      </w:r>
      <w:r w:rsidRPr="009C40CF">
        <w:rPr>
          <w:rFonts w:ascii="Times New Roman" w:hAnsi="Times New Roman" w:cs="Times New Roman"/>
          <w:sz w:val="19"/>
          <w:szCs w:val="19"/>
        </w:rPr>
        <w:t>free</w:t>
      </w:r>
      <w:r w:rsidRPr="009C40CF">
        <w:rPr>
          <w:rFonts w:ascii="Times New Roman" w:hAnsi="Times New Roman" w:cs="Times New Roman"/>
          <w:spacing w:val="-7"/>
          <w:sz w:val="19"/>
          <w:szCs w:val="19"/>
        </w:rPr>
        <w:t xml:space="preserve"> </w:t>
      </w:r>
      <w:r w:rsidRPr="009C40CF">
        <w:rPr>
          <w:rFonts w:ascii="Times New Roman" w:hAnsi="Times New Roman" w:cs="Times New Roman"/>
          <w:sz w:val="19"/>
          <w:szCs w:val="19"/>
        </w:rPr>
        <w:t>from</w:t>
      </w:r>
      <w:r w:rsidRPr="009C40CF">
        <w:rPr>
          <w:rFonts w:ascii="Times New Roman" w:hAnsi="Times New Roman" w:cs="Times New Roman"/>
          <w:spacing w:val="-6"/>
          <w:sz w:val="19"/>
          <w:szCs w:val="19"/>
        </w:rPr>
        <w:t xml:space="preserve"> </w:t>
      </w:r>
      <w:r w:rsidRPr="009C40CF">
        <w:rPr>
          <w:rFonts w:ascii="Times New Roman" w:hAnsi="Times New Roman" w:cs="Times New Roman"/>
          <w:sz w:val="19"/>
          <w:szCs w:val="19"/>
        </w:rPr>
        <w:t>material</w:t>
      </w:r>
      <w:r w:rsidRPr="009C40CF">
        <w:rPr>
          <w:rFonts w:ascii="Times New Roman" w:hAnsi="Times New Roman" w:cs="Times New Roman"/>
          <w:spacing w:val="-6"/>
          <w:sz w:val="19"/>
          <w:szCs w:val="19"/>
        </w:rPr>
        <w:t xml:space="preserve"> </w:t>
      </w:r>
      <w:r w:rsidRPr="009C40CF">
        <w:rPr>
          <w:rFonts w:ascii="Times New Roman" w:hAnsi="Times New Roman" w:cs="Times New Roman"/>
          <w:sz w:val="19"/>
          <w:szCs w:val="19"/>
        </w:rPr>
        <w:t>misstatement,</w:t>
      </w:r>
      <w:r w:rsidRPr="009C40CF">
        <w:rPr>
          <w:rFonts w:ascii="Times New Roman" w:hAnsi="Times New Roman" w:cs="Times New Roman"/>
          <w:spacing w:val="-7"/>
          <w:sz w:val="19"/>
          <w:szCs w:val="19"/>
        </w:rPr>
        <w:t xml:space="preserve"> </w:t>
      </w:r>
      <w:r w:rsidRPr="009C40CF">
        <w:rPr>
          <w:rFonts w:ascii="Times New Roman" w:hAnsi="Times New Roman" w:cs="Times New Roman"/>
          <w:sz w:val="19"/>
          <w:szCs w:val="19"/>
        </w:rPr>
        <w:t>whether</w:t>
      </w:r>
      <w:r w:rsidRPr="009C40CF">
        <w:rPr>
          <w:rFonts w:ascii="Times New Roman" w:hAnsi="Times New Roman" w:cs="Times New Roman"/>
          <w:spacing w:val="-7"/>
          <w:sz w:val="19"/>
          <w:szCs w:val="19"/>
        </w:rPr>
        <w:t xml:space="preserve"> </w:t>
      </w:r>
      <w:r w:rsidRPr="009C40CF">
        <w:rPr>
          <w:rFonts w:ascii="Times New Roman" w:hAnsi="Times New Roman" w:cs="Times New Roman"/>
          <w:sz w:val="19"/>
          <w:szCs w:val="19"/>
        </w:rPr>
        <w:t>due</w:t>
      </w:r>
      <w:r w:rsidRPr="009C40CF">
        <w:rPr>
          <w:rFonts w:ascii="Times New Roman" w:hAnsi="Times New Roman" w:cs="Times New Roman"/>
          <w:spacing w:val="-7"/>
          <w:sz w:val="19"/>
          <w:szCs w:val="19"/>
        </w:rPr>
        <w:t xml:space="preserve"> </w:t>
      </w:r>
      <w:r w:rsidRPr="009C40CF">
        <w:rPr>
          <w:rFonts w:ascii="Times New Roman" w:hAnsi="Times New Roman" w:cs="Times New Roman"/>
          <w:sz w:val="19"/>
          <w:szCs w:val="19"/>
        </w:rPr>
        <w:t>to</w:t>
      </w:r>
      <w:r w:rsidRPr="009C40CF">
        <w:rPr>
          <w:rFonts w:ascii="Times New Roman" w:hAnsi="Times New Roman" w:cs="Times New Roman"/>
          <w:spacing w:val="-7"/>
          <w:sz w:val="19"/>
          <w:szCs w:val="19"/>
        </w:rPr>
        <w:t xml:space="preserve"> </w:t>
      </w:r>
      <w:r w:rsidRPr="009C40CF">
        <w:rPr>
          <w:rFonts w:ascii="Times New Roman" w:hAnsi="Times New Roman" w:cs="Times New Roman"/>
          <w:sz w:val="19"/>
          <w:szCs w:val="19"/>
        </w:rPr>
        <w:t>fraud</w:t>
      </w:r>
      <w:r w:rsidRPr="009C40CF">
        <w:rPr>
          <w:rFonts w:ascii="Times New Roman" w:hAnsi="Times New Roman" w:cs="Times New Roman"/>
          <w:spacing w:val="-7"/>
          <w:sz w:val="19"/>
          <w:szCs w:val="19"/>
        </w:rPr>
        <w:t xml:space="preserve"> </w:t>
      </w:r>
      <w:r w:rsidRPr="009C40CF">
        <w:rPr>
          <w:rFonts w:ascii="Times New Roman" w:hAnsi="Times New Roman" w:cs="Times New Roman"/>
          <w:sz w:val="19"/>
          <w:szCs w:val="19"/>
        </w:rPr>
        <w:t>or</w:t>
      </w:r>
      <w:r w:rsidRPr="009C40CF">
        <w:rPr>
          <w:rFonts w:ascii="Times New Roman" w:hAnsi="Times New Roman" w:cs="Times New Roman"/>
          <w:spacing w:val="-6"/>
          <w:sz w:val="19"/>
          <w:szCs w:val="19"/>
        </w:rPr>
        <w:t xml:space="preserve"> </w:t>
      </w:r>
      <w:r w:rsidRPr="009C40CF">
        <w:rPr>
          <w:rFonts w:ascii="Times New Roman" w:hAnsi="Times New Roman" w:cs="Times New Roman"/>
          <w:sz w:val="19"/>
          <w:szCs w:val="19"/>
        </w:rPr>
        <w:t>error.</w:t>
      </w:r>
    </w:p>
    <w:p w:rsidR="00FE04B7" w:rsidRPr="009C40CF" w:rsidRDefault="00FE04B7" w:rsidP="009C40CF">
      <w:pPr>
        <w:spacing w:before="3"/>
        <w:rPr>
          <w:rFonts w:ascii="Times New Roman" w:eastAsia="Times New Roman" w:hAnsi="Times New Roman" w:cs="Times New Roman"/>
          <w:sz w:val="19"/>
          <w:szCs w:val="19"/>
        </w:rPr>
      </w:pPr>
    </w:p>
    <w:p w:rsidR="00FE04B7" w:rsidRPr="009C40CF" w:rsidRDefault="006F0226" w:rsidP="009C40CF">
      <w:pPr>
        <w:jc w:val="both"/>
        <w:rPr>
          <w:rFonts w:ascii="Times New Roman" w:eastAsia="Times New Roman" w:hAnsi="Times New Roman" w:cs="Times New Roman"/>
          <w:sz w:val="19"/>
          <w:szCs w:val="19"/>
        </w:rPr>
      </w:pPr>
      <w:r w:rsidRPr="009C40CF">
        <w:rPr>
          <w:rFonts w:ascii="Times New Roman" w:eastAsia="Times New Roman" w:hAnsi="Times New Roman" w:cs="Times New Roman"/>
          <w:b/>
          <w:bCs/>
          <w:i/>
          <w:sz w:val="19"/>
          <w:szCs w:val="19"/>
        </w:rPr>
        <w:t>Auditor’s</w:t>
      </w:r>
      <w:r w:rsidRPr="009C40CF">
        <w:rPr>
          <w:rFonts w:ascii="Times New Roman" w:eastAsia="Times New Roman" w:hAnsi="Times New Roman" w:cs="Times New Roman"/>
          <w:b/>
          <w:bCs/>
          <w:i/>
          <w:spacing w:val="-20"/>
          <w:sz w:val="19"/>
          <w:szCs w:val="19"/>
        </w:rPr>
        <w:t xml:space="preserve"> </w:t>
      </w:r>
      <w:r w:rsidRPr="009C40CF">
        <w:rPr>
          <w:rFonts w:ascii="Times New Roman" w:eastAsia="Times New Roman" w:hAnsi="Times New Roman" w:cs="Times New Roman"/>
          <w:b/>
          <w:bCs/>
          <w:i/>
          <w:sz w:val="19"/>
          <w:szCs w:val="19"/>
        </w:rPr>
        <w:t>Responsibility</w:t>
      </w:r>
    </w:p>
    <w:p w:rsidR="00FE04B7" w:rsidRPr="009C40CF" w:rsidRDefault="00FE04B7" w:rsidP="009C40CF">
      <w:pPr>
        <w:spacing w:before="1"/>
        <w:rPr>
          <w:rFonts w:ascii="Times New Roman" w:eastAsia="Times New Roman" w:hAnsi="Times New Roman" w:cs="Times New Roman"/>
          <w:b/>
          <w:bCs/>
          <w:i/>
          <w:sz w:val="19"/>
          <w:szCs w:val="19"/>
        </w:rPr>
      </w:pPr>
    </w:p>
    <w:p w:rsidR="00FE04B7" w:rsidRPr="009C40CF" w:rsidRDefault="006F0226" w:rsidP="007F4228">
      <w:pPr>
        <w:tabs>
          <w:tab w:val="left" w:pos="7797"/>
        </w:tabs>
        <w:ind w:right="23"/>
        <w:jc w:val="both"/>
        <w:rPr>
          <w:rFonts w:ascii="Times New Roman" w:eastAsia="Times New Roman" w:hAnsi="Times New Roman" w:cs="Times New Roman"/>
          <w:sz w:val="19"/>
          <w:szCs w:val="19"/>
        </w:rPr>
      </w:pPr>
      <w:r w:rsidRPr="009C40CF">
        <w:rPr>
          <w:rFonts w:ascii="Times New Roman" w:hAnsi="Times New Roman" w:cs="Times New Roman"/>
          <w:sz w:val="19"/>
          <w:szCs w:val="19"/>
        </w:rPr>
        <w:t>My responsibility is to express an opinion on the financial statements based on my audit. I have conducted my audit in accordance with the Australian National Audit Office Auditing Standards, which incorporate the Australian Auditing Standards. These auditing standards require that I comply with relevant ethical requirements relating to audit engagements and plan and perform the audit to obtain reasonable assurance about whether the financial statements</w:t>
      </w:r>
      <w:r w:rsidRPr="009C40CF">
        <w:rPr>
          <w:rFonts w:ascii="Times New Roman" w:hAnsi="Times New Roman" w:cs="Times New Roman"/>
          <w:spacing w:val="-10"/>
          <w:sz w:val="19"/>
          <w:szCs w:val="19"/>
        </w:rPr>
        <w:t xml:space="preserve"> </w:t>
      </w:r>
      <w:r w:rsidRPr="009C40CF">
        <w:rPr>
          <w:rFonts w:ascii="Times New Roman" w:hAnsi="Times New Roman" w:cs="Times New Roman"/>
          <w:sz w:val="19"/>
          <w:szCs w:val="19"/>
        </w:rPr>
        <w:t>are</w:t>
      </w:r>
      <w:r w:rsidRPr="009C40CF">
        <w:rPr>
          <w:rFonts w:ascii="Times New Roman" w:hAnsi="Times New Roman" w:cs="Times New Roman"/>
          <w:spacing w:val="-9"/>
          <w:sz w:val="19"/>
          <w:szCs w:val="19"/>
        </w:rPr>
        <w:t xml:space="preserve"> </w:t>
      </w:r>
      <w:r w:rsidRPr="009C40CF">
        <w:rPr>
          <w:rFonts w:ascii="Times New Roman" w:hAnsi="Times New Roman" w:cs="Times New Roman"/>
          <w:sz w:val="19"/>
          <w:szCs w:val="19"/>
        </w:rPr>
        <w:t>free</w:t>
      </w:r>
      <w:r w:rsidRPr="009C40CF">
        <w:rPr>
          <w:rFonts w:ascii="Times New Roman" w:hAnsi="Times New Roman" w:cs="Times New Roman"/>
          <w:spacing w:val="-10"/>
          <w:sz w:val="19"/>
          <w:szCs w:val="19"/>
        </w:rPr>
        <w:t xml:space="preserve"> </w:t>
      </w:r>
      <w:r w:rsidRPr="009C40CF">
        <w:rPr>
          <w:rFonts w:ascii="Times New Roman" w:hAnsi="Times New Roman" w:cs="Times New Roman"/>
          <w:sz w:val="19"/>
          <w:szCs w:val="19"/>
        </w:rPr>
        <w:t>from</w:t>
      </w:r>
      <w:r w:rsidRPr="009C40CF">
        <w:rPr>
          <w:rFonts w:ascii="Times New Roman" w:hAnsi="Times New Roman" w:cs="Times New Roman"/>
          <w:spacing w:val="-8"/>
          <w:sz w:val="19"/>
          <w:szCs w:val="19"/>
        </w:rPr>
        <w:t xml:space="preserve"> </w:t>
      </w:r>
      <w:r w:rsidRPr="009C40CF">
        <w:rPr>
          <w:rFonts w:ascii="Times New Roman" w:hAnsi="Times New Roman" w:cs="Times New Roman"/>
          <w:sz w:val="19"/>
          <w:szCs w:val="19"/>
        </w:rPr>
        <w:t>material</w:t>
      </w:r>
      <w:r w:rsidRPr="009C40CF">
        <w:rPr>
          <w:rFonts w:ascii="Times New Roman" w:hAnsi="Times New Roman" w:cs="Times New Roman"/>
          <w:spacing w:val="-9"/>
          <w:sz w:val="19"/>
          <w:szCs w:val="19"/>
        </w:rPr>
        <w:t xml:space="preserve"> </w:t>
      </w:r>
      <w:r w:rsidRPr="009C40CF">
        <w:rPr>
          <w:rFonts w:ascii="Times New Roman" w:hAnsi="Times New Roman" w:cs="Times New Roman"/>
          <w:sz w:val="19"/>
          <w:szCs w:val="19"/>
        </w:rPr>
        <w:t>misstatement.</w:t>
      </w:r>
    </w:p>
    <w:p w:rsidR="00FE04B7" w:rsidRPr="009C40CF" w:rsidRDefault="00FE04B7" w:rsidP="009C40CF">
      <w:pPr>
        <w:spacing w:before="11"/>
        <w:rPr>
          <w:rFonts w:ascii="Times New Roman" w:eastAsia="Times New Roman" w:hAnsi="Times New Roman" w:cs="Times New Roman"/>
          <w:sz w:val="19"/>
          <w:szCs w:val="19"/>
        </w:rPr>
      </w:pPr>
    </w:p>
    <w:p w:rsidR="00FE04B7" w:rsidRPr="009C40CF" w:rsidRDefault="006F0226" w:rsidP="007F4228">
      <w:pPr>
        <w:ind w:right="23"/>
        <w:jc w:val="both"/>
        <w:rPr>
          <w:rFonts w:ascii="Times New Roman" w:hAnsi="Times New Roman" w:cs="Times New Roman"/>
          <w:sz w:val="19"/>
          <w:szCs w:val="19"/>
        </w:rPr>
      </w:pPr>
      <w:r w:rsidRPr="009C40CF">
        <w:rPr>
          <w:rFonts w:ascii="Times New Roman" w:eastAsia="Times New Roman" w:hAnsi="Times New Roman" w:cs="Times New Roman"/>
          <w:sz w:val="19"/>
          <w:szCs w:val="19"/>
        </w:rPr>
        <w:t xml:space="preserve">An audit involves performing procedures to obtain audit evidence about the amounts and disclosures in the financial statements. The procedures selected depend on the auditor’s judgement, including the assessment of the risks of material misstatement of the financial statements, whether due to fraud or error. In making those risk assessments, the auditor considers internal control relevant to the entity’s preparation and fair presentation of the financial statements in order to design audit procedures that are </w:t>
      </w:r>
      <w:r w:rsidRPr="009C40CF">
        <w:rPr>
          <w:rFonts w:ascii="Times New Roman" w:eastAsia="Times New Roman" w:hAnsi="Times New Roman" w:cs="Times New Roman"/>
          <w:sz w:val="19"/>
          <w:szCs w:val="19"/>
        </w:rPr>
        <w:lastRenderedPageBreak/>
        <w:t>appropriate in the circumstances, but not for the purpose of expressing an opinion on the effectiveness of th</w:t>
      </w:r>
      <w:r w:rsidR="00A674A4">
        <w:rPr>
          <w:rFonts w:ascii="Times New Roman" w:eastAsia="Times New Roman" w:hAnsi="Times New Roman" w:cs="Times New Roman"/>
          <w:sz w:val="19"/>
          <w:szCs w:val="19"/>
        </w:rPr>
        <w:t xml:space="preserve">e entity’s internal control. </w:t>
      </w:r>
      <w:r w:rsidR="00A674A4" w:rsidRPr="009C40CF">
        <w:rPr>
          <w:rFonts w:ascii="Times New Roman" w:eastAsia="Times New Roman" w:hAnsi="Times New Roman" w:cs="Times New Roman"/>
          <w:sz w:val="19"/>
          <w:szCs w:val="19"/>
        </w:rPr>
        <w:t xml:space="preserve">An audit also includes </w:t>
      </w:r>
      <w:r w:rsidR="00176855" w:rsidRPr="009C40CF">
        <w:rPr>
          <w:rFonts w:ascii="Times New Roman" w:eastAsia="Times New Roman" w:hAnsi="Times New Roman" w:cs="Times New Roman"/>
          <w:sz w:val="19"/>
          <w:szCs w:val="19"/>
        </w:rPr>
        <w:t xml:space="preserve">evaluating </w:t>
      </w:r>
      <w:r w:rsidR="00F82799" w:rsidRPr="009C40CF">
        <w:rPr>
          <w:rFonts w:ascii="Times New Roman" w:eastAsia="Times New Roman" w:hAnsi="Times New Roman" w:cs="Times New Roman"/>
          <w:sz w:val="19"/>
          <w:szCs w:val="19"/>
        </w:rPr>
        <w:t>the appropriateness</w:t>
      </w:r>
      <w:r w:rsidR="009C40CF" w:rsidRPr="009C40CF">
        <w:rPr>
          <w:rFonts w:ascii="Times New Roman" w:eastAsia="Times New Roman" w:hAnsi="Times New Roman" w:cs="Times New Roman"/>
          <w:sz w:val="19"/>
          <w:szCs w:val="19"/>
        </w:rPr>
        <w:t xml:space="preserve"> </w:t>
      </w:r>
      <w:r w:rsidRPr="009C40CF">
        <w:rPr>
          <w:rFonts w:ascii="Times New Roman" w:eastAsia="Times New Roman" w:hAnsi="Times New Roman" w:cs="Times New Roman"/>
          <w:sz w:val="19"/>
          <w:szCs w:val="19"/>
        </w:rPr>
        <w:t>of</w:t>
      </w:r>
      <w:r w:rsidR="009C40CF" w:rsidRPr="009C40CF">
        <w:rPr>
          <w:rFonts w:ascii="Times New Roman" w:eastAsia="Times New Roman" w:hAnsi="Times New Roman" w:cs="Times New Roman"/>
          <w:spacing w:val="24"/>
          <w:sz w:val="19"/>
          <w:szCs w:val="19"/>
        </w:rPr>
        <w:t xml:space="preserve"> </w:t>
      </w:r>
      <w:r w:rsidR="009C40CF" w:rsidRPr="009C40CF">
        <w:rPr>
          <w:rFonts w:ascii="Times New Roman" w:eastAsia="Times New Roman" w:hAnsi="Times New Roman" w:cs="Times New Roman"/>
          <w:sz w:val="19"/>
          <w:szCs w:val="19"/>
        </w:rPr>
        <w:t>the</w:t>
      </w:r>
      <w:r w:rsidR="009C40CF" w:rsidRPr="009C40CF">
        <w:rPr>
          <w:rFonts w:ascii="Times New Roman" w:hAnsi="Times New Roman" w:cs="Times New Roman"/>
          <w:color w:val="231F20"/>
          <w:sz w:val="19"/>
          <w:szCs w:val="19"/>
        </w:rPr>
        <w:t xml:space="preserve"> accounting</w:t>
      </w:r>
      <w:r w:rsidRPr="009C40CF">
        <w:rPr>
          <w:rFonts w:ascii="Times New Roman" w:hAnsi="Times New Roman" w:cs="Times New Roman"/>
          <w:color w:val="231F20"/>
          <w:sz w:val="19"/>
          <w:szCs w:val="19"/>
        </w:rPr>
        <w:t xml:space="preserve"> policies used and the reasonableness of accounting estimates made by the Accountable Authority of the entity, as well as evaluating the overall presentation of the financial</w:t>
      </w:r>
      <w:r w:rsidRPr="009C40CF">
        <w:rPr>
          <w:rFonts w:ascii="Times New Roman" w:hAnsi="Times New Roman" w:cs="Times New Roman"/>
          <w:color w:val="231F20"/>
          <w:spacing w:val="-21"/>
          <w:sz w:val="19"/>
          <w:szCs w:val="19"/>
        </w:rPr>
        <w:t xml:space="preserve"> </w:t>
      </w:r>
      <w:r w:rsidRPr="009C40CF">
        <w:rPr>
          <w:rFonts w:ascii="Times New Roman" w:hAnsi="Times New Roman" w:cs="Times New Roman"/>
          <w:color w:val="231F20"/>
          <w:sz w:val="19"/>
          <w:szCs w:val="19"/>
        </w:rPr>
        <w:t>statements.</w:t>
      </w:r>
    </w:p>
    <w:p w:rsidR="00FE04B7" w:rsidRPr="009C40CF" w:rsidRDefault="00FE04B7">
      <w:pPr>
        <w:spacing w:before="8"/>
        <w:rPr>
          <w:rFonts w:ascii="Times New Roman" w:eastAsia="Times New Roman" w:hAnsi="Times New Roman" w:cs="Times New Roman"/>
          <w:sz w:val="19"/>
          <w:szCs w:val="19"/>
        </w:rPr>
      </w:pPr>
    </w:p>
    <w:p w:rsidR="00FE04B7" w:rsidRPr="00CA3483" w:rsidRDefault="006F0226" w:rsidP="00CA3483">
      <w:pPr>
        <w:pStyle w:val="Financestatementstext"/>
        <w:ind w:left="0"/>
        <w:rPr>
          <w:sz w:val="19"/>
          <w:szCs w:val="19"/>
        </w:rPr>
      </w:pPr>
      <w:r w:rsidRPr="00CA3483">
        <w:rPr>
          <w:sz w:val="19"/>
          <w:szCs w:val="19"/>
        </w:rPr>
        <w:t>I believe that the audit evidence I have obtained is sufficient and appropriate to provide a basis for my audit</w:t>
      </w:r>
      <w:r w:rsidRPr="00CA3483">
        <w:rPr>
          <w:spacing w:val="-23"/>
          <w:sz w:val="19"/>
          <w:szCs w:val="19"/>
        </w:rPr>
        <w:t xml:space="preserve"> </w:t>
      </w:r>
      <w:r w:rsidRPr="00CA3483">
        <w:rPr>
          <w:sz w:val="19"/>
          <w:szCs w:val="19"/>
        </w:rPr>
        <w:t>opinion.</w:t>
      </w:r>
    </w:p>
    <w:p w:rsidR="00FE04B7" w:rsidRPr="00CA3483" w:rsidRDefault="00FE04B7" w:rsidP="00CA3483">
      <w:pPr>
        <w:pStyle w:val="Financestatementstext"/>
        <w:ind w:left="0"/>
        <w:rPr>
          <w:rFonts w:eastAsia="Times New Roman" w:hAnsi="Times New Roman" w:cs="Times New Roman"/>
          <w:sz w:val="19"/>
          <w:szCs w:val="19"/>
        </w:rPr>
      </w:pPr>
    </w:p>
    <w:p w:rsidR="00FE04B7" w:rsidRPr="00CA3483" w:rsidRDefault="006F0226" w:rsidP="00CA3483">
      <w:pPr>
        <w:pStyle w:val="Financestatementstext"/>
        <w:ind w:left="0"/>
        <w:rPr>
          <w:rFonts w:cs="Times New Roman"/>
          <w:b/>
          <w:bCs/>
          <w:i/>
          <w:sz w:val="19"/>
          <w:szCs w:val="19"/>
        </w:rPr>
      </w:pPr>
      <w:r w:rsidRPr="00CA3483">
        <w:rPr>
          <w:rFonts w:cs="Times New Roman"/>
          <w:b/>
          <w:i/>
          <w:color w:val="231F20"/>
          <w:sz w:val="19"/>
          <w:szCs w:val="19"/>
        </w:rPr>
        <w:t>Independence</w:t>
      </w:r>
    </w:p>
    <w:p w:rsidR="00FE04B7" w:rsidRPr="00CA3483" w:rsidRDefault="00FE04B7" w:rsidP="00CA3483">
      <w:pPr>
        <w:pStyle w:val="Financestatementstext"/>
        <w:ind w:left="0"/>
        <w:rPr>
          <w:rFonts w:eastAsia="Times New Roman" w:hAnsi="Times New Roman" w:cs="Times New Roman"/>
          <w:b/>
          <w:bCs/>
          <w:i/>
          <w:sz w:val="19"/>
          <w:szCs w:val="19"/>
        </w:rPr>
      </w:pPr>
    </w:p>
    <w:p w:rsidR="00FE04B7" w:rsidRPr="00CA3483" w:rsidRDefault="006F0226" w:rsidP="00CA3483">
      <w:pPr>
        <w:pStyle w:val="Financestatementstext"/>
        <w:ind w:left="0"/>
        <w:rPr>
          <w:sz w:val="19"/>
          <w:szCs w:val="19"/>
        </w:rPr>
      </w:pPr>
      <w:r w:rsidRPr="00CA3483">
        <w:rPr>
          <w:sz w:val="19"/>
          <w:szCs w:val="19"/>
        </w:rPr>
        <w:t>In conducting my audit, I have followed the independence requirements of the Australian National Audit Office, which incorporate the requirements of the Australian accounting profession.</w:t>
      </w:r>
    </w:p>
    <w:p w:rsidR="00FE04B7" w:rsidRPr="009C40CF" w:rsidRDefault="00FE04B7">
      <w:pPr>
        <w:spacing w:before="2"/>
        <w:rPr>
          <w:rFonts w:ascii="Times New Roman" w:eastAsia="Times New Roman" w:hAnsi="Times New Roman" w:cs="Times New Roman"/>
          <w:sz w:val="19"/>
          <w:szCs w:val="19"/>
        </w:rPr>
      </w:pPr>
    </w:p>
    <w:p w:rsidR="00FE04B7" w:rsidRPr="00176855" w:rsidRDefault="006F0226" w:rsidP="00176855">
      <w:pPr>
        <w:pStyle w:val="Financestatementstext"/>
        <w:ind w:left="0"/>
        <w:rPr>
          <w:b/>
          <w:bCs/>
          <w:i/>
          <w:sz w:val="19"/>
          <w:szCs w:val="19"/>
        </w:rPr>
      </w:pPr>
      <w:r w:rsidRPr="00176855">
        <w:rPr>
          <w:b/>
          <w:i/>
          <w:sz w:val="19"/>
          <w:szCs w:val="19"/>
        </w:rPr>
        <w:t>Opinion</w:t>
      </w:r>
    </w:p>
    <w:p w:rsidR="00FE04B7" w:rsidRPr="009C40CF" w:rsidRDefault="00FE04B7">
      <w:pPr>
        <w:spacing w:before="4"/>
        <w:rPr>
          <w:rFonts w:ascii="Times New Roman" w:eastAsia="Times New Roman" w:hAnsi="Times New Roman" w:cs="Times New Roman"/>
          <w:b/>
          <w:bCs/>
          <w:i/>
          <w:sz w:val="19"/>
          <w:szCs w:val="19"/>
        </w:rPr>
      </w:pPr>
    </w:p>
    <w:p w:rsidR="00FE04B7" w:rsidRPr="00C23316" w:rsidRDefault="006F0226" w:rsidP="00C23316">
      <w:pPr>
        <w:pStyle w:val="Financestatementstext"/>
        <w:ind w:left="0"/>
        <w:rPr>
          <w:sz w:val="19"/>
          <w:szCs w:val="19"/>
        </w:rPr>
      </w:pPr>
      <w:r w:rsidRPr="00C23316">
        <w:rPr>
          <w:sz w:val="19"/>
          <w:szCs w:val="19"/>
        </w:rPr>
        <w:t>In</w:t>
      </w:r>
      <w:r w:rsidRPr="00C23316">
        <w:rPr>
          <w:spacing w:val="-7"/>
          <w:sz w:val="19"/>
          <w:szCs w:val="19"/>
        </w:rPr>
        <w:t xml:space="preserve"> </w:t>
      </w:r>
      <w:r w:rsidRPr="00C23316">
        <w:rPr>
          <w:sz w:val="19"/>
          <w:szCs w:val="19"/>
        </w:rPr>
        <w:t>my</w:t>
      </w:r>
      <w:r w:rsidRPr="00C23316">
        <w:rPr>
          <w:spacing w:val="-11"/>
          <w:sz w:val="19"/>
          <w:szCs w:val="19"/>
        </w:rPr>
        <w:t xml:space="preserve"> </w:t>
      </w:r>
      <w:r w:rsidRPr="00C23316">
        <w:rPr>
          <w:sz w:val="19"/>
          <w:szCs w:val="19"/>
        </w:rPr>
        <w:t>opinion,</w:t>
      </w:r>
      <w:r w:rsidRPr="00C23316">
        <w:rPr>
          <w:spacing w:val="-7"/>
          <w:sz w:val="19"/>
          <w:szCs w:val="19"/>
        </w:rPr>
        <w:t xml:space="preserve"> </w:t>
      </w:r>
      <w:r w:rsidRPr="00C23316">
        <w:rPr>
          <w:sz w:val="19"/>
          <w:szCs w:val="19"/>
        </w:rPr>
        <w:t>the</w:t>
      </w:r>
      <w:r w:rsidRPr="00C23316">
        <w:rPr>
          <w:spacing w:val="-8"/>
          <w:sz w:val="19"/>
          <w:szCs w:val="19"/>
        </w:rPr>
        <w:t xml:space="preserve"> </w:t>
      </w:r>
      <w:r w:rsidRPr="00C23316">
        <w:rPr>
          <w:sz w:val="19"/>
          <w:szCs w:val="19"/>
        </w:rPr>
        <w:t>financial</w:t>
      </w:r>
      <w:r w:rsidRPr="00C23316">
        <w:rPr>
          <w:spacing w:val="-6"/>
          <w:sz w:val="19"/>
          <w:szCs w:val="19"/>
        </w:rPr>
        <w:t xml:space="preserve"> </w:t>
      </w:r>
      <w:r w:rsidRPr="00C23316">
        <w:rPr>
          <w:sz w:val="19"/>
          <w:szCs w:val="19"/>
        </w:rPr>
        <w:t>statements</w:t>
      </w:r>
      <w:r w:rsidRPr="00C23316">
        <w:rPr>
          <w:spacing w:val="-7"/>
          <w:sz w:val="19"/>
          <w:szCs w:val="19"/>
        </w:rPr>
        <w:t xml:space="preserve"> </w:t>
      </w:r>
      <w:r w:rsidRPr="00C23316">
        <w:rPr>
          <w:sz w:val="19"/>
          <w:szCs w:val="19"/>
        </w:rPr>
        <w:t>of</w:t>
      </w:r>
      <w:r w:rsidRPr="00C23316">
        <w:rPr>
          <w:spacing w:val="-7"/>
          <w:sz w:val="19"/>
          <w:szCs w:val="19"/>
        </w:rPr>
        <w:t xml:space="preserve"> </w:t>
      </w:r>
      <w:r w:rsidRPr="00C23316">
        <w:rPr>
          <w:sz w:val="19"/>
          <w:szCs w:val="19"/>
        </w:rPr>
        <w:t>the</w:t>
      </w:r>
      <w:r w:rsidRPr="00C23316">
        <w:rPr>
          <w:spacing w:val="-8"/>
          <w:sz w:val="19"/>
          <w:szCs w:val="19"/>
        </w:rPr>
        <w:t xml:space="preserve"> </w:t>
      </w:r>
      <w:r w:rsidRPr="00C23316">
        <w:rPr>
          <w:sz w:val="19"/>
          <w:szCs w:val="19"/>
        </w:rPr>
        <w:t>Professional</w:t>
      </w:r>
      <w:r w:rsidRPr="00C23316">
        <w:rPr>
          <w:spacing w:val="-6"/>
          <w:sz w:val="19"/>
          <w:szCs w:val="19"/>
        </w:rPr>
        <w:t xml:space="preserve"> </w:t>
      </w:r>
      <w:r w:rsidRPr="00C23316">
        <w:rPr>
          <w:sz w:val="19"/>
          <w:szCs w:val="19"/>
        </w:rPr>
        <w:t>Services</w:t>
      </w:r>
      <w:r w:rsidRPr="00C23316">
        <w:rPr>
          <w:spacing w:val="-7"/>
          <w:sz w:val="19"/>
          <w:szCs w:val="19"/>
        </w:rPr>
        <w:t xml:space="preserve"> </w:t>
      </w:r>
      <w:r w:rsidRPr="00C23316">
        <w:rPr>
          <w:sz w:val="19"/>
          <w:szCs w:val="19"/>
        </w:rPr>
        <w:t>Review:</w:t>
      </w:r>
    </w:p>
    <w:p w:rsidR="00FE04B7" w:rsidRPr="009C40CF" w:rsidRDefault="00FE04B7">
      <w:pPr>
        <w:spacing w:before="8"/>
        <w:rPr>
          <w:rFonts w:ascii="Times New Roman" w:eastAsia="Times New Roman" w:hAnsi="Times New Roman" w:cs="Times New Roman"/>
          <w:sz w:val="19"/>
          <w:szCs w:val="19"/>
        </w:rPr>
      </w:pPr>
    </w:p>
    <w:p w:rsidR="00FE04B7" w:rsidRPr="00DF534E" w:rsidRDefault="006F0226" w:rsidP="00392F25">
      <w:pPr>
        <w:pStyle w:val="Financestatementstext"/>
        <w:numPr>
          <w:ilvl w:val="0"/>
          <w:numId w:val="34"/>
        </w:numPr>
        <w:rPr>
          <w:rFonts w:eastAsia="Times New Roman"/>
          <w:sz w:val="19"/>
          <w:szCs w:val="19"/>
        </w:rPr>
      </w:pPr>
      <w:r w:rsidRPr="00DF534E">
        <w:rPr>
          <w:sz w:val="19"/>
          <w:szCs w:val="19"/>
        </w:rPr>
        <w:t>comply</w:t>
      </w:r>
      <w:r w:rsidRPr="00DF534E">
        <w:rPr>
          <w:spacing w:val="-13"/>
          <w:sz w:val="19"/>
          <w:szCs w:val="19"/>
        </w:rPr>
        <w:t xml:space="preserve"> </w:t>
      </w:r>
      <w:r w:rsidRPr="00DF534E">
        <w:rPr>
          <w:sz w:val="19"/>
          <w:szCs w:val="19"/>
        </w:rPr>
        <w:t>with</w:t>
      </w:r>
      <w:r w:rsidRPr="00DF534E">
        <w:rPr>
          <w:spacing w:val="-9"/>
          <w:sz w:val="19"/>
          <w:szCs w:val="19"/>
        </w:rPr>
        <w:t xml:space="preserve"> </w:t>
      </w:r>
      <w:r w:rsidRPr="00DF534E">
        <w:rPr>
          <w:sz w:val="19"/>
          <w:szCs w:val="19"/>
        </w:rPr>
        <w:t>Australian</w:t>
      </w:r>
      <w:r w:rsidRPr="00DF534E">
        <w:rPr>
          <w:spacing w:val="-8"/>
          <w:sz w:val="19"/>
          <w:szCs w:val="19"/>
        </w:rPr>
        <w:t xml:space="preserve"> </w:t>
      </w:r>
      <w:r w:rsidRPr="00DF534E">
        <w:rPr>
          <w:sz w:val="19"/>
          <w:szCs w:val="19"/>
        </w:rPr>
        <w:t>Accounting</w:t>
      </w:r>
      <w:r w:rsidRPr="00DF534E">
        <w:rPr>
          <w:spacing w:val="-11"/>
          <w:sz w:val="19"/>
          <w:szCs w:val="19"/>
        </w:rPr>
        <w:t xml:space="preserve"> </w:t>
      </w:r>
      <w:r w:rsidRPr="00DF534E">
        <w:rPr>
          <w:sz w:val="19"/>
          <w:szCs w:val="19"/>
        </w:rPr>
        <w:t>Standards</w:t>
      </w:r>
      <w:r w:rsidRPr="00DF534E">
        <w:rPr>
          <w:spacing w:val="-9"/>
          <w:sz w:val="19"/>
          <w:szCs w:val="19"/>
        </w:rPr>
        <w:t xml:space="preserve"> </w:t>
      </w:r>
      <w:r w:rsidRPr="00DF534E">
        <w:rPr>
          <w:sz w:val="19"/>
          <w:szCs w:val="19"/>
        </w:rPr>
        <w:t>and</w:t>
      </w:r>
      <w:r w:rsidRPr="00DF534E">
        <w:rPr>
          <w:spacing w:val="-9"/>
          <w:sz w:val="19"/>
          <w:szCs w:val="19"/>
        </w:rPr>
        <w:t xml:space="preserve"> </w:t>
      </w:r>
      <w:r w:rsidRPr="00DF534E">
        <w:rPr>
          <w:sz w:val="19"/>
          <w:szCs w:val="19"/>
        </w:rPr>
        <w:t>the</w:t>
      </w:r>
      <w:r w:rsidRPr="00DF534E">
        <w:rPr>
          <w:spacing w:val="-10"/>
          <w:sz w:val="19"/>
          <w:szCs w:val="19"/>
        </w:rPr>
        <w:t xml:space="preserve"> </w:t>
      </w:r>
      <w:r w:rsidRPr="00DF534E">
        <w:rPr>
          <w:sz w:val="19"/>
          <w:szCs w:val="19"/>
        </w:rPr>
        <w:t>Public</w:t>
      </w:r>
      <w:r w:rsidRPr="00DF534E">
        <w:rPr>
          <w:spacing w:val="-10"/>
          <w:sz w:val="19"/>
          <w:szCs w:val="19"/>
        </w:rPr>
        <w:t xml:space="preserve"> </w:t>
      </w:r>
      <w:r w:rsidRPr="00DF534E">
        <w:rPr>
          <w:sz w:val="19"/>
          <w:szCs w:val="19"/>
        </w:rPr>
        <w:t>Governance,</w:t>
      </w:r>
      <w:r w:rsidR="00DF534E" w:rsidRPr="00DF534E">
        <w:rPr>
          <w:sz w:val="19"/>
          <w:szCs w:val="19"/>
        </w:rPr>
        <w:t xml:space="preserve"> </w:t>
      </w:r>
      <w:r w:rsidRPr="00DF534E">
        <w:rPr>
          <w:sz w:val="19"/>
          <w:szCs w:val="19"/>
        </w:rPr>
        <w:t>Performance</w:t>
      </w:r>
      <w:r w:rsidRPr="00DF534E">
        <w:rPr>
          <w:spacing w:val="-10"/>
          <w:sz w:val="19"/>
          <w:szCs w:val="19"/>
        </w:rPr>
        <w:t xml:space="preserve"> </w:t>
      </w:r>
      <w:r w:rsidRPr="00DF534E">
        <w:rPr>
          <w:sz w:val="19"/>
          <w:szCs w:val="19"/>
        </w:rPr>
        <w:t>and</w:t>
      </w:r>
      <w:r w:rsidRPr="00DF534E">
        <w:rPr>
          <w:spacing w:val="-10"/>
          <w:sz w:val="19"/>
          <w:szCs w:val="19"/>
        </w:rPr>
        <w:t xml:space="preserve"> </w:t>
      </w:r>
      <w:r w:rsidRPr="00DF534E">
        <w:rPr>
          <w:sz w:val="19"/>
          <w:szCs w:val="19"/>
        </w:rPr>
        <w:t>Accountability</w:t>
      </w:r>
      <w:r w:rsidRPr="00DF534E">
        <w:rPr>
          <w:spacing w:val="-10"/>
          <w:sz w:val="19"/>
          <w:szCs w:val="19"/>
        </w:rPr>
        <w:t xml:space="preserve"> </w:t>
      </w:r>
      <w:r w:rsidRPr="00DF534E">
        <w:rPr>
          <w:sz w:val="19"/>
          <w:szCs w:val="19"/>
        </w:rPr>
        <w:t>(Financial</w:t>
      </w:r>
      <w:r w:rsidRPr="00DF534E">
        <w:rPr>
          <w:spacing w:val="-9"/>
          <w:sz w:val="19"/>
          <w:szCs w:val="19"/>
        </w:rPr>
        <w:t xml:space="preserve"> </w:t>
      </w:r>
      <w:r w:rsidRPr="00DF534E">
        <w:rPr>
          <w:sz w:val="19"/>
          <w:szCs w:val="19"/>
        </w:rPr>
        <w:t>Reporting)</w:t>
      </w:r>
      <w:r w:rsidRPr="00DF534E">
        <w:rPr>
          <w:spacing w:val="-11"/>
          <w:sz w:val="19"/>
          <w:szCs w:val="19"/>
        </w:rPr>
        <w:t xml:space="preserve"> </w:t>
      </w:r>
      <w:r w:rsidRPr="00DF534E">
        <w:rPr>
          <w:sz w:val="19"/>
          <w:szCs w:val="19"/>
        </w:rPr>
        <w:t>Rule</w:t>
      </w:r>
      <w:r w:rsidRPr="00DF534E">
        <w:rPr>
          <w:spacing w:val="-10"/>
          <w:sz w:val="19"/>
          <w:szCs w:val="19"/>
        </w:rPr>
        <w:t xml:space="preserve"> </w:t>
      </w:r>
      <w:r w:rsidRPr="00DF534E">
        <w:rPr>
          <w:sz w:val="19"/>
          <w:szCs w:val="19"/>
        </w:rPr>
        <w:t>2015;</w:t>
      </w:r>
      <w:r w:rsidRPr="00DF534E">
        <w:rPr>
          <w:spacing w:val="-9"/>
          <w:sz w:val="19"/>
          <w:szCs w:val="19"/>
        </w:rPr>
        <w:t xml:space="preserve"> </w:t>
      </w:r>
      <w:r w:rsidRPr="00DF534E">
        <w:rPr>
          <w:sz w:val="19"/>
          <w:szCs w:val="19"/>
        </w:rPr>
        <w:t>and</w:t>
      </w:r>
    </w:p>
    <w:p w:rsidR="00FE04B7" w:rsidRPr="00DF534E" w:rsidRDefault="006F0226" w:rsidP="00392F25">
      <w:pPr>
        <w:pStyle w:val="Financestatementstext"/>
        <w:numPr>
          <w:ilvl w:val="0"/>
          <w:numId w:val="34"/>
        </w:numPr>
        <w:rPr>
          <w:sz w:val="19"/>
          <w:szCs w:val="19"/>
        </w:rPr>
      </w:pPr>
      <w:proofErr w:type="gramStart"/>
      <w:r w:rsidRPr="00DF534E">
        <w:rPr>
          <w:sz w:val="19"/>
          <w:szCs w:val="19"/>
        </w:rPr>
        <w:t>present</w:t>
      </w:r>
      <w:proofErr w:type="gramEnd"/>
      <w:r w:rsidRPr="00DF534E">
        <w:rPr>
          <w:spacing w:val="-5"/>
          <w:sz w:val="19"/>
          <w:szCs w:val="19"/>
        </w:rPr>
        <w:t xml:space="preserve"> </w:t>
      </w:r>
      <w:r w:rsidRPr="00DF534E">
        <w:rPr>
          <w:sz w:val="19"/>
          <w:szCs w:val="19"/>
        </w:rPr>
        <w:t>fairly</w:t>
      </w:r>
      <w:r w:rsidRPr="00DF534E">
        <w:rPr>
          <w:spacing w:val="-10"/>
          <w:sz w:val="19"/>
          <w:szCs w:val="19"/>
        </w:rPr>
        <w:t xml:space="preserve"> </w:t>
      </w:r>
      <w:r w:rsidRPr="00DF534E">
        <w:rPr>
          <w:sz w:val="19"/>
          <w:szCs w:val="19"/>
        </w:rPr>
        <w:t>the</w:t>
      </w:r>
      <w:r w:rsidRPr="00DF534E">
        <w:rPr>
          <w:spacing w:val="-7"/>
          <w:sz w:val="19"/>
          <w:szCs w:val="19"/>
        </w:rPr>
        <w:t xml:space="preserve"> </w:t>
      </w:r>
      <w:r w:rsidRPr="00DF534E">
        <w:rPr>
          <w:sz w:val="19"/>
          <w:szCs w:val="19"/>
        </w:rPr>
        <w:t>financial</w:t>
      </w:r>
      <w:r w:rsidRPr="00DF534E">
        <w:rPr>
          <w:spacing w:val="-5"/>
          <w:sz w:val="19"/>
          <w:szCs w:val="19"/>
        </w:rPr>
        <w:t xml:space="preserve"> </w:t>
      </w:r>
      <w:r w:rsidRPr="00DF534E">
        <w:rPr>
          <w:sz w:val="19"/>
          <w:szCs w:val="19"/>
        </w:rPr>
        <w:t>position</w:t>
      </w:r>
      <w:r w:rsidRPr="00DF534E">
        <w:rPr>
          <w:spacing w:val="-6"/>
          <w:sz w:val="19"/>
          <w:szCs w:val="19"/>
        </w:rPr>
        <w:t xml:space="preserve"> </w:t>
      </w:r>
      <w:r w:rsidRPr="00DF534E">
        <w:rPr>
          <w:sz w:val="19"/>
          <w:szCs w:val="19"/>
        </w:rPr>
        <w:t>of</w:t>
      </w:r>
      <w:r w:rsidRPr="00DF534E">
        <w:rPr>
          <w:spacing w:val="-6"/>
          <w:sz w:val="19"/>
          <w:szCs w:val="19"/>
        </w:rPr>
        <w:t xml:space="preserve"> </w:t>
      </w:r>
      <w:r w:rsidRPr="00DF534E">
        <w:rPr>
          <w:sz w:val="19"/>
          <w:szCs w:val="19"/>
        </w:rPr>
        <w:t>the</w:t>
      </w:r>
      <w:r w:rsidRPr="00DF534E">
        <w:rPr>
          <w:spacing w:val="-7"/>
          <w:sz w:val="19"/>
          <w:szCs w:val="19"/>
        </w:rPr>
        <w:t xml:space="preserve"> </w:t>
      </w:r>
      <w:r w:rsidRPr="00DF534E">
        <w:rPr>
          <w:sz w:val="19"/>
          <w:szCs w:val="19"/>
        </w:rPr>
        <w:t>Professional</w:t>
      </w:r>
      <w:r w:rsidRPr="00DF534E">
        <w:rPr>
          <w:spacing w:val="-5"/>
          <w:sz w:val="19"/>
          <w:szCs w:val="19"/>
        </w:rPr>
        <w:t xml:space="preserve"> </w:t>
      </w:r>
      <w:r w:rsidRPr="00DF534E">
        <w:rPr>
          <w:sz w:val="19"/>
          <w:szCs w:val="19"/>
        </w:rPr>
        <w:t>Services</w:t>
      </w:r>
      <w:r w:rsidRPr="00DF534E">
        <w:rPr>
          <w:spacing w:val="-6"/>
          <w:sz w:val="19"/>
          <w:szCs w:val="19"/>
        </w:rPr>
        <w:t xml:space="preserve"> </w:t>
      </w:r>
      <w:r w:rsidRPr="00DF534E">
        <w:rPr>
          <w:sz w:val="19"/>
          <w:szCs w:val="19"/>
        </w:rPr>
        <w:t>Review</w:t>
      </w:r>
      <w:r w:rsidRPr="00DF534E">
        <w:rPr>
          <w:spacing w:val="-5"/>
          <w:sz w:val="19"/>
          <w:szCs w:val="19"/>
        </w:rPr>
        <w:t xml:space="preserve"> </w:t>
      </w:r>
      <w:r w:rsidRPr="00DF534E">
        <w:rPr>
          <w:sz w:val="19"/>
          <w:szCs w:val="19"/>
        </w:rPr>
        <w:t>as</w:t>
      </w:r>
      <w:r w:rsidRPr="00DF534E">
        <w:rPr>
          <w:spacing w:val="-5"/>
          <w:sz w:val="19"/>
          <w:szCs w:val="19"/>
        </w:rPr>
        <w:t xml:space="preserve"> </w:t>
      </w:r>
      <w:r w:rsidRPr="00DF534E">
        <w:rPr>
          <w:sz w:val="19"/>
          <w:szCs w:val="19"/>
        </w:rPr>
        <w:t>at</w:t>
      </w:r>
      <w:r w:rsidRPr="00DF534E">
        <w:rPr>
          <w:spacing w:val="-5"/>
          <w:sz w:val="19"/>
          <w:szCs w:val="19"/>
        </w:rPr>
        <w:t xml:space="preserve"> </w:t>
      </w:r>
      <w:r w:rsidRPr="00DF534E">
        <w:rPr>
          <w:sz w:val="19"/>
          <w:szCs w:val="19"/>
        </w:rPr>
        <w:t>30</w:t>
      </w:r>
      <w:r w:rsidRPr="00DF534E">
        <w:rPr>
          <w:spacing w:val="-6"/>
          <w:sz w:val="19"/>
          <w:szCs w:val="19"/>
        </w:rPr>
        <w:t xml:space="preserve"> </w:t>
      </w:r>
      <w:r w:rsidRPr="00DF534E">
        <w:rPr>
          <w:sz w:val="19"/>
          <w:szCs w:val="19"/>
        </w:rPr>
        <w:t>June 2015</w:t>
      </w:r>
      <w:r w:rsidRPr="00DF534E">
        <w:rPr>
          <w:spacing w:val="-7"/>
          <w:sz w:val="19"/>
          <w:szCs w:val="19"/>
        </w:rPr>
        <w:t xml:space="preserve"> </w:t>
      </w:r>
      <w:r w:rsidRPr="00DF534E">
        <w:rPr>
          <w:sz w:val="19"/>
          <w:szCs w:val="19"/>
        </w:rPr>
        <w:t>and</w:t>
      </w:r>
      <w:r w:rsidRPr="00DF534E">
        <w:rPr>
          <w:spacing w:val="-7"/>
          <w:sz w:val="19"/>
          <w:szCs w:val="19"/>
        </w:rPr>
        <w:t xml:space="preserve"> </w:t>
      </w:r>
      <w:r w:rsidRPr="00DF534E">
        <w:rPr>
          <w:sz w:val="19"/>
          <w:szCs w:val="19"/>
        </w:rPr>
        <w:t>its</w:t>
      </w:r>
      <w:r w:rsidRPr="00DF534E">
        <w:rPr>
          <w:spacing w:val="-7"/>
          <w:sz w:val="19"/>
          <w:szCs w:val="19"/>
        </w:rPr>
        <w:t xml:space="preserve"> </w:t>
      </w:r>
      <w:r w:rsidRPr="00DF534E">
        <w:rPr>
          <w:sz w:val="19"/>
          <w:szCs w:val="19"/>
        </w:rPr>
        <w:t>financial</w:t>
      </w:r>
      <w:r w:rsidRPr="00DF534E">
        <w:rPr>
          <w:spacing w:val="-6"/>
          <w:sz w:val="19"/>
          <w:szCs w:val="19"/>
        </w:rPr>
        <w:t xml:space="preserve"> </w:t>
      </w:r>
      <w:r w:rsidRPr="00DF534E">
        <w:rPr>
          <w:sz w:val="19"/>
          <w:szCs w:val="19"/>
        </w:rPr>
        <w:t>performance</w:t>
      </w:r>
      <w:r w:rsidRPr="00DF534E">
        <w:rPr>
          <w:spacing w:val="-8"/>
          <w:sz w:val="19"/>
          <w:szCs w:val="19"/>
        </w:rPr>
        <w:t xml:space="preserve"> </w:t>
      </w:r>
      <w:r w:rsidRPr="00DF534E">
        <w:rPr>
          <w:sz w:val="19"/>
          <w:szCs w:val="19"/>
        </w:rPr>
        <w:t>and</w:t>
      </w:r>
      <w:r w:rsidRPr="00DF534E">
        <w:rPr>
          <w:spacing w:val="-7"/>
          <w:sz w:val="19"/>
          <w:szCs w:val="19"/>
        </w:rPr>
        <w:t xml:space="preserve"> </w:t>
      </w:r>
      <w:r w:rsidRPr="00DF534E">
        <w:rPr>
          <w:sz w:val="19"/>
          <w:szCs w:val="19"/>
        </w:rPr>
        <w:t>cash</w:t>
      </w:r>
      <w:r w:rsidRPr="00DF534E">
        <w:rPr>
          <w:spacing w:val="-7"/>
          <w:sz w:val="19"/>
          <w:szCs w:val="19"/>
        </w:rPr>
        <w:t xml:space="preserve"> </w:t>
      </w:r>
      <w:r w:rsidRPr="00DF534E">
        <w:rPr>
          <w:sz w:val="19"/>
          <w:szCs w:val="19"/>
        </w:rPr>
        <w:t>flows</w:t>
      </w:r>
      <w:r w:rsidRPr="00DF534E">
        <w:rPr>
          <w:spacing w:val="-5"/>
          <w:sz w:val="19"/>
          <w:szCs w:val="19"/>
        </w:rPr>
        <w:t xml:space="preserve"> </w:t>
      </w:r>
      <w:r w:rsidRPr="00DF534E">
        <w:rPr>
          <w:sz w:val="19"/>
          <w:szCs w:val="19"/>
        </w:rPr>
        <w:t>for</w:t>
      </w:r>
      <w:r w:rsidRPr="00DF534E">
        <w:rPr>
          <w:spacing w:val="-7"/>
          <w:sz w:val="19"/>
          <w:szCs w:val="19"/>
        </w:rPr>
        <w:t xml:space="preserve"> </w:t>
      </w:r>
      <w:r w:rsidRPr="00DF534E">
        <w:rPr>
          <w:sz w:val="19"/>
          <w:szCs w:val="19"/>
        </w:rPr>
        <w:t>the</w:t>
      </w:r>
      <w:r w:rsidRPr="00DF534E">
        <w:rPr>
          <w:spacing w:val="-4"/>
          <w:sz w:val="19"/>
          <w:szCs w:val="19"/>
        </w:rPr>
        <w:t xml:space="preserve"> </w:t>
      </w:r>
      <w:r w:rsidRPr="00DF534E">
        <w:rPr>
          <w:sz w:val="19"/>
          <w:szCs w:val="19"/>
        </w:rPr>
        <w:t>year</w:t>
      </w:r>
      <w:r w:rsidRPr="00DF534E">
        <w:rPr>
          <w:spacing w:val="-7"/>
          <w:sz w:val="19"/>
          <w:szCs w:val="19"/>
        </w:rPr>
        <w:t xml:space="preserve"> </w:t>
      </w:r>
      <w:r w:rsidRPr="00DF534E">
        <w:rPr>
          <w:sz w:val="19"/>
          <w:szCs w:val="19"/>
        </w:rPr>
        <w:t>then</w:t>
      </w:r>
      <w:r w:rsidRPr="00DF534E">
        <w:rPr>
          <w:spacing w:val="-7"/>
          <w:sz w:val="19"/>
          <w:szCs w:val="19"/>
        </w:rPr>
        <w:t xml:space="preserve"> </w:t>
      </w:r>
      <w:r w:rsidRPr="00DF534E">
        <w:rPr>
          <w:sz w:val="19"/>
          <w:szCs w:val="19"/>
        </w:rPr>
        <w:t>ended.</w:t>
      </w:r>
    </w:p>
    <w:p w:rsidR="00FE04B7" w:rsidRPr="009C40CF" w:rsidRDefault="00FE04B7">
      <w:pPr>
        <w:spacing w:before="6"/>
        <w:rPr>
          <w:rFonts w:ascii="Times New Roman" w:eastAsia="Times New Roman" w:hAnsi="Times New Roman" w:cs="Times New Roman"/>
          <w:sz w:val="19"/>
          <w:szCs w:val="19"/>
        </w:rPr>
      </w:pPr>
    </w:p>
    <w:p w:rsidR="00FE04B7" w:rsidRPr="006F5D1C" w:rsidRDefault="006F0226" w:rsidP="006F5D1C">
      <w:pPr>
        <w:pStyle w:val="Financestatementstext"/>
        <w:ind w:left="0"/>
        <w:rPr>
          <w:sz w:val="19"/>
          <w:szCs w:val="19"/>
        </w:rPr>
      </w:pPr>
      <w:r w:rsidRPr="006F5D1C">
        <w:rPr>
          <w:sz w:val="19"/>
          <w:szCs w:val="19"/>
        </w:rPr>
        <w:t>Australian National Audit</w:t>
      </w:r>
      <w:r w:rsidRPr="006F5D1C">
        <w:rPr>
          <w:spacing w:val="-33"/>
          <w:sz w:val="19"/>
          <w:szCs w:val="19"/>
        </w:rPr>
        <w:t xml:space="preserve"> </w:t>
      </w:r>
      <w:r w:rsidRPr="006F5D1C">
        <w:rPr>
          <w:sz w:val="19"/>
          <w:szCs w:val="19"/>
        </w:rPr>
        <w:t>Office</w:t>
      </w:r>
    </w:p>
    <w:p w:rsidR="00FE04B7" w:rsidRPr="00DB7F18" w:rsidRDefault="00FE04B7">
      <w:pPr>
        <w:spacing w:before="7"/>
        <w:rPr>
          <w:rFonts w:ascii="Times New Roman" w:eastAsia="Times New Roman" w:hAnsi="Times New Roman" w:cs="Times New Roman"/>
          <w:sz w:val="18"/>
          <w:szCs w:val="18"/>
        </w:rPr>
      </w:pPr>
    </w:p>
    <w:p w:rsidR="00FE04B7" w:rsidRPr="00DB7F18" w:rsidRDefault="006F0226">
      <w:pPr>
        <w:ind w:left="120"/>
        <w:rPr>
          <w:rFonts w:ascii="Times New Roman" w:eastAsia="Times New Roman" w:hAnsi="Times New Roman" w:cs="Times New Roman"/>
          <w:sz w:val="20"/>
          <w:szCs w:val="20"/>
        </w:rPr>
      </w:pPr>
      <w:r w:rsidRPr="00DB7F18">
        <w:rPr>
          <w:rFonts w:ascii="Times New Roman" w:eastAsia="Times New Roman" w:hAnsi="Times New Roman" w:cs="Times New Roman"/>
          <w:noProof/>
          <w:sz w:val="20"/>
          <w:szCs w:val="20"/>
          <w:lang w:eastAsia="en-AU"/>
        </w:rPr>
        <w:drawing>
          <wp:inline distT="0" distB="0" distL="0" distR="0">
            <wp:extent cx="2342301" cy="814387"/>
            <wp:effectExtent l="0" t="0" r="1270" b="5080"/>
            <wp:docPr id="7" name="image3.png" descr="Signature of Brandon Jarrett" title="Signature of Brandon Jarr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26" cstate="print"/>
                    <a:stretch>
                      <a:fillRect/>
                    </a:stretch>
                  </pic:blipFill>
                  <pic:spPr>
                    <a:xfrm>
                      <a:off x="0" y="0"/>
                      <a:ext cx="2342301" cy="814387"/>
                    </a:xfrm>
                    <a:prstGeom prst="rect">
                      <a:avLst/>
                    </a:prstGeom>
                  </pic:spPr>
                </pic:pic>
              </a:graphicData>
            </a:graphic>
          </wp:inline>
        </w:drawing>
      </w:r>
    </w:p>
    <w:p w:rsidR="00FE04B7" w:rsidRPr="00DB7F18" w:rsidRDefault="00FE04B7">
      <w:pPr>
        <w:spacing w:before="6"/>
        <w:rPr>
          <w:rFonts w:ascii="Times New Roman" w:eastAsia="Times New Roman" w:hAnsi="Times New Roman" w:cs="Times New Roman"/>
          <w:sz w:val="19"/>
          <w:szCs w:val="19"/>
        </w:rPr>
      </w:pPr>
    </w:p>
    <w:p w:rsidR="00736555" w:rsidRDefault="006F0226" w:rsidP="00736555">
      <w:pPr>
        <w:pStyle w:val="Financestatementstext"/>
        <w:ind w:left="120"/>
        <w:rPr>
          <w:sz w:val="19"/>
          <w:szCs w:val="19"/>
        </w:rPr>
      </w:pPr>
      <w:r w:rsidRPr="00736555">
        <w:rPr>
          <w:sz w:val="19"/>
          <w:szCs w:val="19"/>
        </w:rPr>
        <w:t xml:space="preserve">Brandon Jarrett </w:t>
      </w:r>
    </w:p>
    <w:p w:rsidR="00FE04B7" w:rsidRPr="00736555" w:rsidRDefault="006F0226" w:rsidP="00736555">
      <w:pPr>
        <w:pStyle w:val="Financestatementstext"/>
        <w:ind w:left="120"/>
        <w:rPr>
          <w:sz w:val="19"/>
          <w:szCs w:val="19"/>
        </w:rPr>
      </w:pPr>
      <w:r w:rsidRPr="00736555">
        <w:rPr>
          <w:sz w:val="19"/>
          <w:szCs w:val="19"/>
        </w:rPr>
        <w:t>Executive</w:t>
      </w:r>
      <w:r w:rsidRPr="00736555">
        <w:rPr>
          <w:spacing w:val="-21"/>
          <w:sz w:val="19"/>
          <w:szCs w:val="19"/>
        </w:rPr>
        <w:t xml:space="preserve"> </w:t>
      </w:r>
      <w:r w:rsidRPr="00736555">
        <w:rPr>
          <w:sz w:val="19"/>
          <w:szCs w:val="19"/>
        </w:rPr>
        <w:t>Director</w:t>
      </w:r>
    </w:p>
    <w:p w:rsidR="00FE04B7" w:rsidRPr="00DB7F18" w:rsidRDefault="00FE04B7">
      <w:pPr>
        <w:spacing w:before="8"/>
        <w:rPr>
          <w:rFonts w:ascii="Times New Roman" w:eastAsia="Times New Roman" w:hAnsi="Times New Roman" w:cs="Times New Roman"/>
          <w:sz w:val="18"/>
          <w:szCs w:val="18"/>
        </w:rPr>
      </w:pPr>
    </w:p>
    <w:p w:rsidR="00FE04B7" w:rsidRPr="00DB7F18" w:rsidRDefault="006F0226">
      <w:pPr>
        <w:pStyle w:val="Heading6"/>
        <w:ind w:right="6172"/>
      </w:pPr>
      <w:r w:rsidRPr="00DB7F18">
        <w:rPr>
          <w:color w:val="231F20"/>
        </w:rPr>
        <w:t>Delegate of the</w:t>
      </w:r>
      <w:r w:rsidRPr="00DB7F18">
        <w:rPr>
          <w:color w:val="231F20"/>
          <w:spacing w:val="-32"/>
        </w:rPr>
        <w:t xml:space="preserve"> </w:t>
      </w:r>
      <w:r w:rsidRPr="00DB7F18">
        <w:rPr>
          <w:color w:val="231F20"/>
        </w:rPr>
        <w:t>Auditor-General Canberra</w:t>
      </w:r>
    </w:p>
    <w:p w:rsidR="00FE04B7" w:rsidRPr="00DB7F18" w:rsidRDefault="006F0226">
      <w:pPr>
        <w:pStyle w:val="Heading6"/>
        <w:spacing w:line="217" w:lineRule="exact"/>
        <w:jc w:val="both"/>
      </w:pPr>
      <w:r w:rsidRPr="00DB7F18">
        <w:rPr>
          <w:color w:val="231F20"/>
        </w:rPr>
        <w:t>7 October</w:t>
      </w:r>
      <w:r w:rsidRPr="00DB7F18">
        <w:rPr>
          <w:color w:val="231F20"/>
          <w:spacing w:val="-15"/>
        </w:rPr>
        <w:t xml:space="preserve"> </w:t>
      </w:r>
      <w:r w:rsidRPr="00DB7F18">
        <w:rPr>
          <w:color w:val="231F20"/>
        </w:rPr>
        <w:t>2015</w:t>
      </w:r>
    </w:p>
    <w:p w:rsidR="00FE04B7" w:rsidRPr="00DB7F18" w:rsidRDefault="00FE04B7">
      <w:pPr>
        <w:spacing w:line="217" w:lineRule="exact"/>
        <w:jc w:val="both"/>
        <w:sectPr w:rsidR="00FE04B7" w:rsidRPr="00DB7F18" w:rsidSect="00655F8D">
          <w:pgSz w:w="9980" w:h="14180"/>
          <w:pgMar w:top="1440" w:right="1080" w:bottom="1440" w:left="1080" w:header="0" w:footer="612" w:gutter="0"/>
          <w:cols w:space="720"/>
        </w:sectPr>
      </w:pPr>
    </w:p>
    <w:p w:rsidR="00FE04B7" w:rsidRPr="00DB7F18" w:rsidRDefault="00FE04B7">
      <w:pPr>
        <w:rPr>
          <w:rFonts w:ascii="Times New Roman" w:eastAsia="Times New Roman" w:hAnsi="Times New Roman" w:cs="Times New Roman"/>
          <w:sz w:val="20"/>
          <w:szCs w:val="20"/>
        </w:rPr>
      </w:pPr>
    </w:p>
    <w:p w:rsidR="00FE04B7" w:rsidRPr="00DB7F18" w:rsidRDefault="006F0226" w:rsidP="00A674A4">
      <w:pPr>
        <w:pStyle w:val="Heading2"/>
        <w:rPr>
          <w:rFonts w:eastAsia="Helvetica Neue" w:hAnsi="Helvetica Neue" w:cs="Helvetica Neue"/>
        </w:rPr>
      </w:pPr>
      <w:bookmarkStart w:id="74" w:name="_Toc434233038"/>
      <w:r w:rsidRPr="00DB7F18">
        <w:t>Statement by the Accountabl</w:t>
      </w:r>
      <w:r w:rsidR="00A674A4">
        <w:t>e Authority and Chief Financial</w:t>
      </w:r>
      <w:r w:rsidRPr="00DB7F18">
        <w:rPr>
          <w:spacing w:val="3"/>
        </w:rPr>
        <w:t xml:space="preserve"> </w:t>
      </w:r>
      <w:r w:rsidRPr="00DB7F18">
        <w:t>Officer</w:t>
      </w:r>
      <w:bookmarkEnd w:id="74"/>
    </w:p>
    <w:p w:rsidR="00FE04B7" w:rsidRDefault="00A674A4">
      <w:pPr>
        <w:rPr>
          <w:rFonts w:ascii="Helvetica Neue" w:eastAsia="Helvetica Neue" w:hAnsi="Helvetica Neue" w:cs="Helvetica Neue"/>
          <w:sz w:val="24"/>
          <w:szCs w:val="24"/>
        </w:rPr>
      </w:pPr>
      <w:r>
        <w:rPr>
          <w:noProof/>
          <w:lang w:eastAsia="en-AU"/>
        </w:rPr>
        <w:drawing>
          <wp:inline distT="0" distB="0" distL="0" distR="0" wp14:anchorId="5CA2F41B" wp14:editId="4925C242">
            <wp:extent cx="4965700" cy="2739390"/>
            <wp:effectExtent l="0" t="0" r="6350" b="3810"/>
            <wp:docPr id="90" name="Picture 90" descr="Photocopy of the CFO's statement" title="Photocopy of the CFO's 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965700" cy="2739390"/>
                    </a:xfrm>
                    <a:prstGeom prst="rect">
                      <a:avLst/>
                    </a:prstGeom>
                  </pic:spPr>
                </pic:pic>
              </a:graphicData>
            </a:graphic>
          </wp:inline>
        </w:drawing>
      </w:r>
    </w:p>
    <w:p w:rsidR="00A674A4" w:rsidRDefault="00A674A4">
      <w:pPr>
        <w:rPr>
          <w:rFonts w:ascii="Helvetica Neue" w:eastAsia="Helvetica Neue" w:hAnsi="Helvetica Neue" w:cs="Helvetica Neue"/>
          <w:sz w:val="24"/>
          <w:szCs w:val="24"/>
        </w:rPr>
      </w:pPr>
    </w:p>
    <w:p w:rsidR="00A674A4" w:rsidRPr="00DB7F18" w:rsidRDefault="00A674A4">
      <w:pPr>
        <w:rPr>
          <w:rFonts w:ascii="Helvetica Neue" w:eastAsia="Helvetica Neue" w:hAnsi="Helvetica Neue" w:cs="Helvetica Neue"/>
          <w:sz w:val="24"/>
          <w:szCs w:val="24"/>
        </w:rPr>
        <w:sectPr w:rsidR="00A674A4" w:rsidRPr="00DB7F18" w:rsidSect="00655F8D">
          <w:pgSz w:w="9980" w:h="14180"/>
          <w:pgMar w:top="1440" w:right="1080" w:bottom="1440" w:left="1080" w:header="0" w:footer="622" w:gutter="0"/>
          <w:cols w:space="720"/>
        </w:sectPr>
      </w:pPr>
    </w:p>
    <w:tbl>
      <w:tblPr>
        <w:tblW w:w="5000" w:type="pct"/>
        <w:tblLook w:val="04A0" w:firstRow="1" w:lastRow="0" w:firstColumn="1" w:lastColumn="0" w:noHBand="0" w:noVBand="1"/>
      </w:tblPr>
      <w:tblGrid>
        <w:gridCol w:w="4828"/>
        <w:gridCol w:w="694"/>
        <w:gridCol w:w="1016"/>
        <w:gridCol w:w="266"/>
        <w:gridCol w:w="1016"/>
      </w:tblGrid>
      <w:tr w:rsidR="007F4228" w:rsidRPr="007F4228" w:rsidTr="001309FF">
        <w:trPr>
          <w:trHeight w:val="255"/>
        </w:trPr>
        <w:tc>
          <w:tcPr>
            <w:tcW w:w="3298" w:type="pct"/>
            <w:tcBorders>
              <w:top w:val="nil"/>
              <w:left w:val="nil"/>
              <w:bottom w:val="nil"/>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b/>
                <w:bCs/>
                <w:sz w:val="20"/>
                <w:szCs w:val="20"/>
                <w:lang w:eastAsia="zh-CN"/>
              </w:rPr>
            </w:pPr>
            <w:bookmarkStart w:id="75" w:name="RANGE!C1:G41"/>
            <w:bookmarkStart w:id="76" w:name="RANGE!C1"/>
            <w:bookmarkEnd w:id="75"/>
            <w:r w:rsidRPr="007F4228">
              <w:rPr>
                <w:rFonts w:ascii="Times New Roman" w:eastAsia="Times New Roman" w:hAnsi="Times New Roman" w:cs="Times New Roman"/>
                <w:b/>
                <w:bCs/>
                <w:sz w:val="20"/>
                <w:szCs w:val="20"/>
                <w:lang w:eastAsia="zh-CN"/>
              </w:rPr>
              <w:lastRenderedPageBreak/>
              <w:t>STATEMENT OF COMPREHENSIVE INCOME</w:t>
            </w:r>
            <w:bookmarkEnd w:id="76"/>
          </w:p>
        </w:tc>
        <w:tc>
          <w:tcPr>
            <w:tcW w:w="390" w:type="pct"/>
            <w:tcBorders>
              <w:top w:val="nil"/>
              <w:left w:val="nil"/>
              <w:bottom w:val="nil"/>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581" w:type="pct"/>
            <w:tcBorders>
              <w:top w:val="nil"/>
              <w:left w:val="nil"/>
              <w:bottom w:val="nil"/>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149" w:type="pct"/>
            <w:tcBorders>
              <w:top w:val="nil"/>
              <w:left w:val="nil"/>
              <w:bottom w:val="nil"/>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1309FF">
        <w:trPr>
          <w:trHeight w:val="270"/>
        </w:trPr>
        <w:tc>
          <w:tcPr>
            <w:tcW w:w="3298" w:type="pct"/>
            <w:tcBorders>
              <w:top w:val="nil"/>
              <w:left w:val="nil"/>
              <w:bottom w:val="single" w:sz="8" w:space="0" w:color="auto"/>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i/>
                <w:iCs/>
                <w:sz w:val="20"/>
                <w:szCs w:val="20"/>
                <w:lang w:eastAsia="zh-CN"/>
              </w:rPr>
            </w:pPr>
            <w:r w:rsidRPr="007F4228">
              <w:rPr>
                <w:rFonts w:ascii="Times New Roman" w:eastAsia="Times New Roman" w:hAnsi="Times New Roman" w:cs="Times New Roman"/>
                <w:i/>
                <w:iCs/>
                <w:sz w:val="20"/>
                <w:szCs w:val="20"/>
                <w:lang w:eastAsia="zh-CN"/>
              </w:rPr>
              <w:t>for the period ended 30 June 2015</w:t>
            </w:r>
          </w:p>
        </w:tc>
        <w:tc>
          <w:tcPr>
            <w:tcW w:w="390" w:type="pct"/>
            <w:tcBorders>
              <w:top w:val="nil"/>
              <w:left w:val="nil"/>
              <w:bottom w:val="single" w:sz="8" w:space="0" w:color="auto"/>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w:t>
            </w:r>
          </w:p>
        </w:tc>
        <w:tc>
          <w:tcPr>
            <w:tcW w:w="581" w:type="pct"/>
            <w:tcBorders>
              <w:top w:val="nil"/>
              <w:left w:val="nil"/>
              <w:bottom w:val="single" w:sz="8" w:space="0" w:color="auto"/>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w:t>
            </w:r>
          </w:p>
        </w:tc>
        <w:tc>
          <w:tcPr>
            <w:tcW w:w="149" w:type="pct"/>
            <w:tcBorders>
              <w:top w:val="nil"/>
              <w:left w:val="nil"/>
              <w:bottom w:val="single" w:sz="8" w:space="0" w:color="auto"/>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w:t>
            </w:r>
          </w:p>
        </w:tc>
        <w:tc>
          <w:tcPr>
            <w:tcW w:w="581" w:type="pct"/>
            <w:tcBorders>
              <w:top w:val="nil"/>
              <w:left w:val="nil"/>
              <w:bottom w:val="single" w:sz="8" w:space="0" w:color="auto"/>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w:t>
            </w:r>
          </w:p>
        </w:tc>
      </w:tr>
      <w:tr w:rsidR="007F4228" w:rsidRPr="007F4228" w:rsidTr="001309FF">
        <w:trPr>
          <w:trHeight w:val="255"/>
        </w:trPr>
        <w:tc>
          <w:tcPr>
            <w:tcW w:w="3298" w:type="pct"/>
            <w:tcBorders>
              <w:top w:val="nil"/>
              <w:left w:val="nil"/>
              <w:bottom w:val="nil"/>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w:t>
            </w:r>
          </w:p>
        </w:tc>
        <w:tc>
          <w:tcPr>
            <w:tcW w:w="390" w:type="pct"/>
            <w:tcBorders>
              <w:top w:val="nil"/>
              <w:left w:val="nil"/>
              <w:bottom w:val="nil"/>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w:t>
            </w:r>
          </w:p>
        </w:tc>
        <w:tc>
          <w:tcPr>
            <w:tcW w:w="581" w:type="pct"/>
            <w:tcBorders>
              <w:top w:val="nil"/>
              <w:left w:val="nil"/>
              <w:bottom w:val="nil"/>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w:t>
            </w:r>
          </w:p>
        </w:tc>
        <w:tc>
          <w:tcPr>
            <w:tcW w:w="149" w:type="pct"/>
            <w:tcBorders>
              <w:top w:val="nil"/>
              <w:left w:val="nil"/>
              <w:bottom w:val="nil"/>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w:t>
            </w:r>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1309FF">
        <w:trPr>
          <w:trHeight w:val="255"/>
        </w:trPr>
        <w:tc>
          <w:tcPr>
            <w:tcW w:w="3298" w:type="pct"/>
            <w:tcBorders>
              <w:top w:val="nil"/>
              <w:left w:val="nil"/>
              <w:bottom w:val="nil"/>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390" w:type="pct"/>
            <w:tcBorders>
              <w:top w:val="nil"/>
              <w:left w:val="nil"/>
              <w:bottom w:val="nil"/>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581" w:type="pct"/>
            <w:tcBorders>
              <w:top w:val="nil"/>
              <w:left w:val="nil"/>
              <w:bottom w:val="nil"/>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149" w:type="pct"/>
            <w:tcBorders>
              <w:top w:val="nil"/>
              <w:left w:val="nil"/>
              <w:bottom w:val="nil"/>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1309FF">
        <w:trPr>
          <w:trHeight w:val="255"/>
        </w:trPr>
        <w:tc>
          <w:tcPr>
            <w:tcW w:w="3298"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390"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 2015 </w:t>
            </w:r>
          </w:p>
        </w:tc>
        <w:tc>
          <w:tcPr>
            <w:tcW w:w="149"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 2014 </w:t>
            </w:r>
          </w:p>
        </w:tc>
      </w:tr>
      <w:tr w:rsidR="007F4228" w:rsidRPr="007F4228" w:rsidTr="001309FF">
        <w:trPr>
          <w:trHeight w:val="255"/>
        </w:trPr>
        <w:tc>
          <w:tcPr>
            <w:tcW w:w="3298" w:type="pct"/>
            <w:tcBorders>
              <w:top w:val="nil"/>
              <w:left w:val="nil"/>
              <w:bottom w:val="nil"/>
              <w:right w:val="nil"/>
            </w:tcBorders>
            <w:shd w:val="clear" w:color="auto" w:fill="auto"/>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90" w:type="pct"/>
            <w:tcBorders>
              <w:top w:val="nil"/>
              <w:left w:val="nil"/>
              <w:bottom w:val="nil"/>
              <w:right w:val="nil"/>
            </w:tcBorders>
            <w:shd w:val="clear" w:color="auto" w:fill="auto"/>
            <w:noWrap/>
            <w:vAlign w:val="bottom"/>
            <w:hideMark/>
          </w:tcPr>
          <w:p w:rsidR="007F4228" w:rsidRPr="007F4228" w:rsidRDefault="007F4228" w:rsidP="007F4228">
            <w:pPr>
              <w:widowControl/>
              <w:jc w:val="center"/>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Notes</w:t>
            </w:r>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w:t>
            </w:r>
          </w:p>
        </w:tc>
        <w:tc>
          <w:tcPr>
            <w:tcW w:w="149"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w:t>
            </w:r>
          </w:p>
        </w:tc>
      </w:tr>
      <w:tr w:rsidR="007F4228" w:rsidRPr="007F4228" w:rsidTr="001309FF">
        <w:trPr>
          <w:trHeight w:val="255"/>
        </w:trPr>
        <w:tc>
          <w:tcPr>
            <w:tcW w:w="3298" w:type="pct"/>
            <w:tcBorders>
              <w:top w:val="nil"/>
              <w:left w:val="nil"/>
              <w:bottom w:val="nil"/>
              <w:right w:val="nil"/>
            </w:tcBorders>
            <w:shd w:val="clear" w:color="auto" w:fill="auto"/>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NET COST OF SERVICES</w:t>
            </w:r>
          </w:p>
        </w:tc>
        <w:tc>
          <w:tcPr>
            <w:tcW w:w="390"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jc w:val="center"/>
              <w:rPr>
                <w:rFonts w:ascii="Times New Roman" w:eastAsia="Times New Roman" w:hAnsi="Times New Roman" w:cs="Times New Roman"/>
                <w:sz w:val="20"/>
                <w:szCs w:val="20"/>
                <w:lang w:eastAsia="zh-CN"/>
              </w:rPr>
            </w:pPr>
          </w:p>
        </w:tc>
        <w:tc>
          <w:tcPr>
            <w:tcW w:w="149"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1309FF">
        <w:trPr>
          <w:trHeight w:val="315"/>
        </w:trPr>
        <w:tc>
          <w:tcPr>
            <w:tcW w:w="3298" w:type="pct"/>
            <w:tcBorders>
              <w:top w:val="nil"/>
              <w:left w:val="nil"/>
              <w:bottom w:val="nil"/>
              <w:right w:val="nil"/>
            </w:tcBorders>
            <w:shd w:val="clear" w:color="auto" w:fill="auto"/>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EXPENSES</w:t>
            </w:r>
          </w:p>
        </w:tc>
        <w:tc>
          <w:tcPr>
            <w:tcW w:w="390"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149"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1309FF">
        <w:trPr>
          <w:trHeight w:val="255"/>
        </w:trPr>
        <w:tc>
          <w:tcPr>
            <w:tcW w:w="3298"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Employee benefits</w:t>
            </w:r>
          </w:p>
        </w:tc>
        <w:tc>
          <w:tcPr>
            <w:tcW w:w="390" w:type="pct"/>
            <w:tcBorders>
              <w:top w:val="nil"/>
              <w:left w:val="nil"/>
              <w:bottom w:val="nil"/>
              <w:right w:val="nil"/>
            </w:tcBorders>
            <w:shd w:val="clear" w:color="auto" w:fill="auto"/>
            <w:noWrap/>
            <w:vAlign w:val="bottom"/>
            <w:hideMark/>
          </w:tcPr>
          <w:p w:rsidR="007F4228" w:rsidRPr="007F4228" w:rsidRDefault="00D71B9B" w:rsidP="007F4228">
            <w:pPr>
              <w:widowControl/>
              <w:rPr>
                <w:rFonts w:ascii="Times New Roman" w:eastAsia="Times New Roman" w:hAnsi="Times New Roman" w:cs="Times New Roman"/>
                <w:sz w:val="20"/>
                <w:szCs w:val="20"/>
                <w:u w:val="single"/>
                <w:lang w:eastAsia="zh-CN"/>
              </w:rPr>
            </w:pPr>
            <w:hyperlink r:id="rId28" w:anchor="'Note 4'!A1" w:tooltip="Go to Note" w:history="1">
              <w:r w:rsidR="007F4228" w:rsidRPr="007F4228">
                <w:rPr>
                  <w:rFonts w:ascii="Times New Roman" w:eastAsia="Times New Roman" w:hAnsi="Times New Roman" w:cs="Times New Roman"/>
                  <w:sz w:val="20"/>
                  <w:szCs w:val="20"/>
                  <w:u w:val="single"/>
                  <w:lang w:eastAsia="zh-CN"/>
                </w:rPr>
                <w:t>4A</w:t>
              </w:r>
            </w:hyperlink>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2,572,371 </w:t>
            </w:r>
          </w:p>
        </w:tc>
        <w:tc>
          <w:tcPr>
            <w:tcW w:w="149"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2,373,952 </w:t>
            </w:r>
          </w:p>
        </w:tc>
      </w:tr>
      <w:tr w:rsidR="007F4228" w:rsidRPr="007F4228" w:rsidTr="001309FF">
        <w:trPr>
          <w:trHeight w:val="255"/>
        </w:trPr>
        <w:tc>
          <w:tcPr>
            <w:tcW w:w="3298"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Supplier expenses</w:t>
            </w:r>
          </w:p>
        </w:tc>
        <w:tc>
          <w:tcPr>
            <w:tcW w:w="390" w:type="pct"/>
            <w:tcBorders>
              <w:top w:val="nil"/>
              <w:left w:val="nil"/>
              <w:bottom w:val="nil"/>
              <w:right w:val="nil"/>
            </w:tcBorders>
            <w:shd w:val="clear" w:color="auto" w:fill="auto"/>
            <w:noWrap/>
            <w:vAlign w:val="bottom"/>
            <w:hideMark/>
          </w:tcPr>
          <w:p w:rsidR="007F4228" w:rsidRPr="007F4228" w:rsidRDefault="00D71B9B" w:rsidP="007F4228">
            <w:pPr>
              <w:widowControl/>
              <w:rPr>
                <w:rFonts w:ascii="Times New Roman" w:eastAsia="Times New Roman" w:hAnsi="Times New Roman" w:cs="Times New Roman"/>
                <w:sz w:val="20"/>
                <w:szCs w:val="20"/>
                <w:u w:val="single"/>
                <w:lang w:eastAsia="zh-CN"/>
              </w:rPr>
            </w:pPr>
            <w:hyperlink r:id="rId29" w:anchor="'Note 4'!_Toc102541824" w:tooltip="Go to Note" w:history="1">
              <w:r w:rsidR="007F4228" w:rsidRPr="007F4228">
                <w:rPr>
                  <w:rFonts w:ascii="Times New Roman" w:eastAsia="Times New Roman" w:hAnsi="Times New Roman" w:cs="Times New Roman"/>
                  <w:sz w:val="20"/>
                  <w:szCs w:val="20"/>
                  <w:u w:val="single"/>
                  <w:lang w:eastAsia="zh-CN"/>
                </w:rPr>
                <w:t>4B</w:t>
              </w:r>
            </w:hyperlink>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2,967,444 </w:t>
            </w:r>
          </w:p>
        </w:tc>
        <w:tc>
          <w:tcPr>
            <w:tcW w:w="149"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2,296,070 </w:t>
            </w:r>
          </w:p>
        </w:tc>
      </w:tr>
      <w:tr w:rsidR="007F4228" w:rsidRPr="007F4228" w:rsidTr="001309FF">
        <w:trPr>
          <w:trHeight w:val="255"/>
        </w:trPr>
        <w:tc>
          <w:tcPr>
            <w:tcW w:w="3298"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Depreciation and amortisation</w:t>
            </w:r>
          </w:p>
        </w:tc>
        <w:tc>
          <w:tcPr>
            <w:tcW w:w="390" w:type="pct"/>
            <w:tcBorders>
              <w:top w:val="nil"/>
              <w:left w:val="nil"/>
              <w:bottom w:val="nil"/>
              <w:right w:val="nil"/>
            </w:tcBorders>
            <w:shd w:val="clear" w:color="auto" w:fill="auto"/>
            <w:noWrap/>
            <w:vAlign w:val="bottom"/>
            <w:hideMark/>
          </w:tcPr>
          <w:p w:rsidR="007F4228" w:rsidRPr="007F4228" w:rsidRDefault="00D71B9B" w:rsidP="007F4228">
            <w:pPr>
              <w:widowControl/>
              <w:rPr>
                <w:rFonts w:ascii="Times New Roman" w:eastAsia="Times New Roman" w:hAnsi="Times New Roman" w:cs="Times New Roman"/>
                <w:sz w:val="20"/>
                <w:szCs w:val="20"/>
                <w:u w:val="single"/>
                <w:lang w:eastAsia="zh-CN"/>
              </w:rPr>
            </w:pPr>
            <w:hyperlink r:id="rId30" w:anchor="'Note 4'!A1" w:tooltip="Go to Note" w:history="1">
              <w:r w:rsidR="007F4228" w:rsidRPr="007F4228">
                <w:rPr>
                  <w:rFonts w:ascii="Times New Roman" w:eastAsia="Times New Roman" w:hAnsi="Times New Roman" w:cs="Times New Roman"/>
                  <w:sz w:val="20"/>
                  <w:szCs w:val="20"/>
                  <w:u w:val="single"/>
                  <w:lang w:eastAsia="zh-CN"/>
                </w:rPr>
                <w:t>4C</w:t>
              </w:r>
            </w:hyperlink>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164,539 </w:t>
            </w:r>
          </w:p>
        </w:tc>
        <w:tc>
          <w:tcPr>
            <w:tcW w:w="149"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153,475 </w:t>
            </w:r>
          </w:p>
        </w:tc>
      </w:tr>
      <w:tr w:rsidR="007F4228" w:rsidRPr="007F4228" w:rsidTr="001309FF">
        <w:trPr>
          <w:trHeight w:val="255"/>
        </w:trPr>
        <w:tc>
          <w:tcPr>
            <w:tcW w:w="3298"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Finance costs</w:t>
            </w:r>
          </w:p>
        </w:tc>
        <w:tc>
          <w:tcPr>
            <w:tcW w:w="390" w:type="pct"/>
            <w:tcBorders>
              <w:top w:val="nil"/>
              <w:left w:val="nil"/>
              <w:bottom w:val="nil"/>
              <w:right w:val="nil"/>
            </w:tcBorders>
            <w:shd w:val="clear" w:color="auto" w:fill="auto"/>
            <w:noWrap/>
            <w:vAlign w:val="bottom"/>
            <w:hideMark/>
          </w:tcPr>
          <w:p w:rsidR="007F4228" w:rsidRPr="007F4228" w:rsidRDefault="00D71B9B" w:rsidP="007F4228">
            <w:pPr>
              <w:widowControl/>
              <w:rPr>
                <w:rFonts w:ascii="Times New Roman" w:eastAsia="Times New Roman" w:hAnsi="Times New Roman" w:cs="Times New Roman"/>
                <w:sz w:val="20"/>
                <w:szCs w:val="20"/>
                <w:u w:val="single"/>
                <w:lang w:eastAsia="zh-CN"/>
              </w:rPr>
            </w:pPr>
            <w:hyperlink r:id="rId31" w:anchor="'Note 4'!A1" w:tooltip="Go to Note" w:history="1">
              <w:r w:rsidR="007F4228" w:rsidRPr="007F4228">
                <w:rPr>
                  <w:rFonts w:ascii="Times New Roman" w:eastAsia="Times New Roman" w:hAnsi="Times New Roman" w:cs="Times New Roman"/>
                  <w:sz w:val="20"/>
                  <w:szCs w:val="20"/>
                  <w:u w:val="single"/>
                  <w:lang w:eastAsia="zh-CN"/>
                </w:rPr>
                <w:t>4D</w:t>
              </w:r>
            </w:hyperlink>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3,997 </w:t>
            </w:r>
          </w:p>
        </w:tc>
        <w:tc>
          <w:tcPr>
            <w:tcW w:w="149"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880 </w:t>
            </w:r>
          </w:p>
        </w:tc>
      </w:tr>
      <w:tr w:rsidR="007F4228" w:rsidRPr="007F4228" w:rsidTr="001309FF">
        <w:trPr>
          <w:trHeight w:val="255"/>
        </w:trPr>
        <w:tc>
          <w:tcPr>
            <w:tcW w:w="3298"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Write-down and impairment of assets</w:t>
            </w:r>
          </w:p>
        </w:tc>
        <w:tc>
          <w:tcPr>
            <w:tcW w:w="390" w:type="pct"/>
            <w:tcBorders>
              <w:top w:val="nil"/>
              <w:left w:val="nil"/>
              <w:bottom w:val="nil"/>
              <w:right w:val="nil"/>
            </w:tcBorders>
            <w:shd w:val="clear" w:color="auto" w:fill="auto"/>
            <w:noWrap/>
            <w:vAlign w:val="bottom"/>
            <w:hideMark/>
          </w:tcPr>
          <w:p w:rsidR="007F4228" w:rsidRPr="007F4228" w:rsidRDefault="00D71B9B" w:rsidP="007F4228">
            <w:pPr>
              <w:widowControl/>
              <w:rPr>
                <w:rFonts w:ascii="Times New Roman" w:eastAsia="Times New Roman" w:hAnsi="Times New Roman" w:cs="Times New Roman"/>
                <w:sz w:val="20"/>
                <w:szCs w:val="20"/>
                <w:u w:val="single"/>
                <w:lang w:eastAsia="zh-CN"/>
              </w:rPr>
            </w:pPr>
            <w:hyperlink r:id="rId32" w:anchor="'Note 4'!_Toc102541824" w:tooltip="Go to Note" w:history="1">
              <w:r w:rsidR="007F4228" w:rsidRPr="007F4228">
                <w:rPr>
                  <w:rFonts w:ascii="Times New Roman" w:eastAsia="Times New Roman" w:hAnsi="Times New Roman" w:cs="Times New Roman"/>
                  <w:sz w:val="20"/>
                  <w:szCs w:val="20"/>
                  <w:u w:val="single"/>
                  <w:lang w:eastAsia="zh-CN"/>
                </w:rPr>
                <w:t>4E</w:t>
              </w:r>
            </w:hyperlink>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 -</w:t>
            </w:r>
          </w:p>
        </w:tc>
        <w:tc>
          <w:tcPr>
            <w:tcW w:w="149"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37,006 </w:t>
            </w:r>
          </w:p>
        </w:tc>
      </w:tr>
      <w:tr w:rsidR="007F4228" w:rsidRPr="007F4228" w:rsidTr="001309FF">
        <w:trPr>
          <w:trHeight w:val="255"/>
        </w:trPr>
        <w:tc>
          <w:tcPr>
            <w:tcW w:w="3298"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Losses from asset sales</w:t>
            </w:r>
          </w:p>
        </w:tc>
        <w:tc>
          <w:tcPr>
            <w:tcW w:w="390" w:type="pct"/>
            <w:tcBorders>
              <w:top w:val="nil"/>
              <w:left w:val="nil"/>
              <w:bottom w:val="nil"/>
              <w:right w:val="nil"/>
            </w:tcBorders>
            <w:shd w:val="clear" w:color="auto" w:fill="auto"/>
            <w:noWrap/>
            <w:vAlign w:val="bottom"/>
            <w:hideMark/>
          </w:tcPr>
          <w:p w:rsidR="007F4228" w:rsidRPr="007F4228" w:rsidRDefault="00D71B9B" w:rsidP="007F4228">
            <w:pPr>
              <w:widowControl/>
              <w:rPr>
                <w:rFonts w:ascii="Times New Roman" w:eastAsia="Times New Roman" w:hAnsi="Times New Roman" w:cs="Times New Roman"/>
                <w:sz w:val="20"/>
                <w:szCs w:val="20"/>
                <w:u w:val="single"/>
                <w:lang w:eastAsia="zh-CN"/>
              </w:rPr>
            </w:pPr>
            <w:hyperlink r:id="rId33" w:anchor="'Note 4'!A1" w:tooltip="Go to Note" w:history="1">
              <w:r w:rsidR="007F4228" w:rsidRPr="007F4228">
                <w:rPr>
                  <w:rFonts w:ascii="Times New Roman" w:eastAsia="Times New Roman" w:hAnsi="Times New Roman" w:cs="Times New Roman"/>
                  <w:sz w:val="20"/>
                  <w:szCs w:val="20"/>
                  <w:u w:val="single"/>
                  <w:lang w:eastAsia="zh-CN"/>
                </w:rPr>
                <w:t>4F</w:t>
              </w:r>
            </w:hyperlink>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6,934 </w:t>
            </w:r>
          </w:p>
        </w:tc>
        <w:tc>
          <w:tcPr>
            <w:tcW w:w="149"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 -</w:t>
            </w:r>
          </w:p>
        </w:tc>
      </w:tr>
      <w:tr w:rsidR="007F4228" w:rsidRPr="007F4228" w:rsidTr="001309FF">
        <w:trPr>
          <w:trHeight w:val="255"/>
        </w:trPr>
        <w:tc>
          <w:tcPr>
            <w:tcW w:w="3298" w:type="pct"/>
            <w:tcBorders>
              <w:top w:val="nil"/>
              <w:left w:val="nil"/>
              <w:bottom w:val="nil"/>
              <w:right w:val="nil"/>
            </w:tcBorders>
            <w:shd w:val="clear" w:color="auto" w:fill="auto"/>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Total expenses</w:t>
            </w:r>
          </w:p>
        </w:tc>
        <w:tc>
          <w:tcPr>
            <w:tcW w:w="390"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581"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bookmarkStart w:id="77" w:name="RANGE!E15"/>
            <w:r w:rsidRPr="007F4228">
              <w:rPr>
                <w:rFonts w:ascii="Times New Roman" w:eastAsia="Times New Roman" w:hAnsi="Times New Roman" w:cs="Times New Roman"/>
                <w:b/>
                <w:bCs/>
                <w:sz w:val="20"/>
                <w:szCs w:val="20"/>
                <w:lang w:eastAsia="zh-CN"/>
              </w:rPr>
              <w:t xml:space="preserve">5,715,285 </w:t>
            </w:r>
            <w:bookmarkEnd w:id="77"/>
          </w:p>
        </w:tc>
        <w:tc>
          <w:tcPr>
            <w:tcW w:w="149"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581"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bookmarkStart w:id="78" w:name="RANGE!G15"/>
            <w:r w:rsidRPr="007F4228">
              <w:rPr>
                <w:rFonts w:ascii="Times New Roman" w:eastAsia="Times New Roman" w:hAnsi="Times New Roman" w:cs="Times New Roman"/>
                <w:sz w:val="20"/>
                <w:szCs w:val="20"/>
                <w:lang w:eastAsia="zh-CN"/>
              </w:rPr>
              <w:t xml:space="preserve">4,861,383 </w:t>
            </w:r>
            <w:bookmarkEnd w:id="78"/>
          </w:p>
        </w:tc>
      </w:tr>
      <w:tr w:rsidR="007F4228" w:rsidRPr="007F4228" w:rsidTr="001309FF">
        <w:trPr>
          <w:trHeight w:val="255"/>
        </w:trPr>
        <w:tc>
          <w:tcPr>
            <w:tcW w:w="3298" w:type="pct"/>
            <w:tcBorders>
              <w:top w:val="nil"/>
              <w:left w:val="nil"/>
              <w:bottom w:val="nil"/>
              <w:right w:val="nil"/>
            </w:tcBorders>
            <w:shd w:val="clear" w:color="auto" w:fill="auto"/>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90"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149"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1309FF">
        <w:trPr>
          <w:trHeight w:val="255"/>
        </w:trPr>
        <w:tc>
          <w:tcPr>
            <w:tcW w:w="3298" w:type="pct"/>
            <w:tcBorders>
              <w:top w:val="nil"/>
              <w:left w:val="nil"/>
              <w:bottom w:val="nil"/>
              <w:right w:val="nil"/>
            </w:tcBorders>
            <w:shd w:val="clear" w:color="auto" w:fill="auto"/>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90"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149"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1309FF">
        <w:trPr>
          <w:trHeight w:val="255"/>
        </w:trPr>
        <w:tc>
          <w:tcPr>
            <w:tcW w:w="3298" w:type="pct"/>
            <w:tcBorders>
              <w:top w:val="nil"/>
              <w:left w:val="nil"/>
              <w:bottom w:val="nil"/>
              <w:right w:val="nil"/>
            </w:tcBorders>
            <w:shd w:val="clear" w:color="auto" w:fill="auto"/>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OWN-SOURCE INCOME</w:t>
            </w:r>
          </w:p>
        </w:tc>
        <w:tc>
          <w:tcPr>
            <w:tcW w:w="390"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149"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1309FF">
        <w:trPr>
          <w:trHeight w:val="255"/>
        </w:trPr>
        <w:tc>
          <w:tcPr>
            <w:tcW w:w="3298"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Own-source revenue</w:t>
            </w:r>
          </w:p>
        </w:tc>
        <w:tc>
          <w:tcPr>
            <w:tcW w:w="390"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149"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1309FF">
        <w:trPr>
          <w:trHeight w:val="255"/>
        </w:trPr>
        <w:tc>
          <w:tcPr>
            <w:tcW w:w="3298"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Rendering of services</w:t>
            </w:r>
          </w:p>
        </w:tc>
        <w:tc>
          <w:tcPr>
            <w:tcW w:w="390" w:type="pct"/>
            <w:tcBorders>
              <w:top w:val="nil"/>
              <w:left w:val="nil"/>
              <w:bottom w:val="nil"/>
              <w:right w:val="nil"/>
            </w:tcBorders>
            <w:shd w:val="clear" w:color="auto" w:fill="auto"/>
            <w:noWrap/>
            <w:vAlign w:val="bottom"/>
            <w:hideMark/>
          </w:tcPr>
          <w:p w:rsidR="007F4228" w:rsidRPr="007F4228" w:rsidRDefault="00D71B9B" w:rsidP="007F4228">
            <w:pPr>
              <w:widowControl/>
              <w:rPr>
                <w:rFonts w:ascii="Times New Roman" w:eastAsia="Times New Roman" w:hAnsi="Times New Roman" w:cs="Times New Roman"/>
                <w:sz w:val="20"/>
                <w:szCs w:val="20"/>
                <w:u w:val="single"/>
                <w:lang w:eastAsia="zh-CN"/>
              </w:rPr>
            </w:pPr>
            <w:hyperlink r:id="rId34" w:anchor="'Note 5'!A1" w:tooltip="Go to Note" w:history="1">
              <w:r w:rsidR="007F4228" w:rsidRPr="007F4228">
                <w:rPr>
                  <w:rFonts w:ascii="Times New Roman" w:eastAsia="Times New Roman" w:hAnsi="Times New Roman" w:cs="Times New Roman"/>
                  <w:sz w:val="20"/>
                  <w:szCs w:val="20"/>
                  <w:u w:val="single"/>
                  <w:lang w:eastAsia="zh-CN"/>
                </w:rPr>
                <w:t>5A</w:t>
              </w:r>
            </w:hyperlink>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1,713 </w:t>
            </w:r>
          </w:p>
        </w:tc>
        <w:tc>
          <w:tcPr>
            <w:tcW w:w="149"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28,473 </w:t>
            </w:r>
          </w:p>
        </w:tc>
      </w:tr>
      <w:tr w:rsidR="007F4228" w:rsidRPr="007F4228" w:rsidTr="001309FF">
        <w:trPr>
          <w:trHeight w:val="255"/>
        </w:trPr>
        <w:tc>
          <w:tcPr>
            <w:tcW w:w="3298"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Total own-source revenue</w:t>
            </w:r>
          </w:p>
        </w:tc>
        <w:tc>
          <w:tcPr>
            <w:tcW w:w="390"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581"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1,713 </w:t>
            </w:r>
          </w:p>
        </w:tc>
        <w:tc>
          <w:tcPr>
            <w:tcW w:w="149"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581"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28,473 </w:t>
            </w:r>
          </w:p>
        </w:tc>
      </w:tr>
      <w:tr w:rsidR="007F4228" w:rsidRPr="007F4228" w:rsidTr="001309FF">
        <w:trPr>
          <w:trHeight w:val="255"/>
        </w:trPr>
        <w:tc>
          <w:tcPr>
            <w:tcW w:w="3298"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90"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149"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1309FF">
        <w:trPr>
          <w:trHeight w:val="255"/>
        </w:trPr>
        <w:tc>
          <w:tcPr>
            <w:tcW w:w="3298"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Gains</w:t>
            </w:r>
          </w:p>
        </w:tc>
        <w:tc>
          <w:tcPr>
            <w:tcW w:w="390"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149"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1309FF">
        <w:trPr>
          <w:trHeight w:val="255"/>
        </w:trPr>
        <w:tc>
          <w:tcPr>
            <w:tcW w:w="3298"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Reversals of previous asset write-downs and impairments</w:t>
            </w:r>
          </w:p>
        </w:tc>
        <w:tc>
          <w:tcPr>
            <w:tcW w:w="390" w:type="pct"/>
            <w:tcBorders>
              <w:top w:val="nil"/>
              <w:left w:val="nil"/>
              <w:bottom w:val="nil"/>
              <w:right w:val="nil"/>
            </w:tcBorders>
            <w:shd w:val="clear" w:color="auto" w:fill="auto"/>
            <w:noWrap/>
            <w:vAlign w:val="bottom"/>
            <w:hideMark/>
          </w:tcPr>
          <w:p w:rsidR="007F4228" w:rsidRPr="007F4228" w:rsidRDefault="00D71B9B" w:rsidP="007F4228">
            <w:pPr>
              <w:widowControl/>
              <w:rPr>
                <w:rFonts w:ascii="Times New Roman" w:eastAsia="Times New Roman" w:hAnsi="Times New Roman" w:cs="Times New Roman"/>
                <w:sz w:val="20"/>
                <w:szCs w:val="20"/>
                <w:u w:val="single"/>
                <w:lang w:eastAsia="zh-CN"/>
              </w:rPr>
            </w:pPr>
            <w:hyperlink r:id="rId35" w:anchor="'Note 5'!A1" w:history="1">
              <w:r w:rsidR="007F4228" w:rsidRPr="007F4228">
                <w:rPr>
                  <w:rFonts w:ascii="Times New Roman" w:eastAsia="Times New Roman" w:hAnsi="Times New Roman" w:cs="Times New Roman"/>
                  <w:sz w:val="20"/>
                  <w:szCs w:val="20"/>
                  <w:u w:val="single"/>
                  <w:lang w:eastAsia="zh-CN"/>
                </w:rPr>
                <w:t>5B</w:t>
              </w:r>
            </w:hyperlink>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 -</w:t>
            </w:r>
          </w:p>
        </w:tc>
        <w:tc>
          <w:tcPr>
            <w:tcW w:w="149"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2,342 </w:t>
            </w:r>
          </w:p>
        </w:tc>
      </w:tr>
      <w:tr w:rsidR="007F4228" w:rsidRPr="007F4228" w:rsidTr="001309FF">
        <w:trPr>
          <w:trHeight w:val="255"/>
        </w:trPr>
        <w:tc>
          <w:tcPr>
            <w:tcW w:w="3298"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Other</w:t>
            </w:r>
          </w:p>
        </w:tc>
        <w:tc>
          <w:tcPr>
            <w:tcW w:w="390" w:type="pct"/>
            <w:tcBorders>
              <w:top w:val="nil"/>
              <w:left w:val="nil"/>
              <w:bottom w:val="nil"/>
              <w:right w:val="nil"/>
            </w:tcBorders>
            <w:shd w:val="clear" w:color="auto" w:fill="auto"/>
            <w:noWrap/>
            <w:vAlign w:val="bottom"/>
            <w:hideMark/>
          </w:tcPr>
          <w:p w:rsidR="007F4228" w:rsidRPr="007F4228" w:rsidRDefault="00D71B9B" w:rsidP="007F4228">
            <w:pPr>
              <w:widowControl/>
              <w:rPr>
                <w:rFonts w:ascii="Times New Roman" w:eastAsia="Times New Roman" w:hAnsi="Times New Roman" w:cs="Times New Roman"/>
                <w:sz w:val="20"/>
                <w:szCs w:val="20"/>
                <w:u w:val="single"/>
                <w:lang w:eastAsia="zh-CN"/>
              </w:rPr>
            </w:pPr>
            <w:hyperlink r:id="rId36" w:anchor="'Note 5'!A1" w:tooltip="Go to Note" w:history="1">
              <w:r w:rsidR="007F4228" w:rsidRPr="007F4228">
                <w:rPr>
                  <w:rFonts w:ascii="Times New Roman" w:eastAsia="Times New Roman" w:hAnsi="Times New Roman" w:cs="Times New Roman"/>
                  <w:sz w:val="20"/>
                  <w:szCs w:val="20"/>
                  <w:u w:val="single"/>
                  <w:lang w:eastAsia="zh-CN"/>
                </w:rPr>
                <w:t>5C</w:t>
              </w:r>
            </w:hyperlink>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30,000 </w:t>
            </w:r>
          </w:p>
        </w:tc>
        <w:tc>
          <w:tcPr>
            <w:tcW w:w="149"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581"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36,005 </w:t>
            </w:r>
          </w:p>
        </w:tc>
      </w:tr>
      <w:tr w:rsidR="007F4228" w:rsidRPr="007F4228" w:rsidTr="001309FF">
        <w:trPr>
          <w:trHeight w:val="255"/>
        </w:trPr>
        <w:tc>
          <w:tcPr>
            <w:tcW w:w="3298"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Total gains</w:t>
            </w:r>
          </w:p>
        </w:tc>
        <w:tc>
          <w:tcPr>
            <w:tcW w:w="390"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581"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30,000 </w:t>
            </w:r>
          </w:p>
        </w:tc>
        <w:tc>
          <w:tcPr>
            <w:tcW w:w="149"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581"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38,347 </w:t>
            </w:r>
          </w:p>
        </w:tc>
      </w:tr>
      <w:tr w:rsidR="007F4228" w:rsidRPr="007F4228" w:rsidTr="001309FF">
        <w:trPr>
          <w:trHeight w:val="255"/>
        </w:trPr>
        <w:tc>
          <w:tcPr>
            <w:tcW w:w="3298" w:type="pct"/>
            <w:tcBorders>
              <w:top w:val="nil"/>
              <w:left w:val="nil"/>
              <w:bottom w:val="nil"/>
              <w:right w:val="nil"/>
            </w:tcBorders>
            <w:shd w:val="clear" w:color="auto" w:fill="auto"/>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Total own-source income</w:t>
            </w:r>
          </w:p>
        </w:tc>
        <w:tc>
          <w:tcPr>
            <w:tcW w:w="390"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581"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31,713 </w:t>
            </w:r>
          </w:p>
        </w:tc>
        <w:tc>
          <w:tcPr>
            <w:tcW w:w="149"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581"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66,820 </w:t>
            </w:r>
          </w:p>
        </w:tc>
      </w:tr>
    </w:tbl>
    <w:p w:rsidR="007F4228" w:rsidRDefault="007F4228" w:rsidP="00847F42">
      <w:pPr>
        <w:pStyle w:val="Heading1"/>
        <w:rPr>
          <w:w w:val="85"/>
        </w:rPr>
        <w:sectPr w:rsidR="007F4228" w:rsidSect="00655F8D">
          <w:footerReference w:type="even" r:id="rId37"/>
          <w:footerReference w:type="default" r:id="rId38"/>
          <w:pgSz w:w="9980" w:h="14180"/>
          <w:pgMar w:top="1440" w:right="1080" w:bottom="1440" w:left="1080" w:header="0" w:footer="622" w:gutter="0"/>
          <w:cols w:space="720"/>
        </w:sectPr>
      </w:pPr>
    </w:p>
    <w:tbl>
      <w:tblPr>
        <w:tblW w:w="5000" w:type="pct"/>
        <w:tblLook w:val="04A0" w:firstRow="1" w:lastRow="0" w:firstColumn="1" w:lastColumn="0" w:noHBand="0" w:noVBand="1"/>
      </w:tblPr>
      <w:tblGrid>
        <w:gridCol w:w="3939"/>
        <w:gridCol w:w="905"/>
        <w:gridCol w:w="1458"/>
        <w:gridCol w:w="222"/>
        <w:gridCol w:w="1296"/>
      </w:tblGrid>
      <w:tr w:rsidR="007F4228" w:rsidRPr="007F4228" w:rsidTr="001309FF">
        <w:trPr>
          <w:trHeight w:val="255"/>
        </w:trPr>
        <w:tc>
          <w:tcPr>
            <w:tcW w:w="5000" w:type="pct"/>
            <w:gridSpan w:val="5"/>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bookmarkStart w:id="79" w:name="RANGE!C1:G42"/>
            <w:r w:rsidRPr="007F4228">
              <w:rPr>
                <w:rFonts w:ascii="Times New Roman" w:eastAsia="Times New Roman" w:hAnsi="Times New Roman" w:cs="Times New Roman"/>
                <w:b/>
                <w:bCs/>
                <w:sz w:val="20"/>
                <w:szCs w:val="20"/>
                <w:lang w:eastAsia="zh-CN"/>
              </w:rPr>
              <w:lastRenderedPageBreak/>
              <w:t>STATEMENT OF FINANCIAL POSITION</w:t>
            </w:r>
            <w:bookmarkEnd w:id="79"/>
          </w:p>
        </w:tc>
      </w:tr>
      <w:tr w:rsidR="007F4228" w:rsidRPr="007F4228" w:rsidTr="001309FF">
        <w:trPr>
          <w:trHeight w:val="270"/>
        </w:trPr>
        <w:tc>
          <w:tcPr>
            <w:tcW w:w="5000" w:type="pct"/>
            <w:gridSpan w:val="5"/>
            <w:tcBorders>
              <w:top w:val="nil"/>
              <w:left w:val="nil"/>
              <w:bottom w:val="single" w:sz="8" w:space="0" w:color="auto"/>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i/>
                <w:iCs/>
                <w:sz w:val="20"/>
                <w:szCs w:val="20"/>
                <w:lang w:eastAsia="zh-CN"/>
              </w:rPr>
            </w:pPr>
            <w:r w:rsidRPr="007F4228">
              <w:rPr>
                <w:rFonts w:ascii="Times New Roman" w:eastAsia="Times New Roman" w:hAnsi="Times New Roman" w:cs="Times New Roman"/>
                <w:i/>
                <w:iCs/>
                <w:sz w:val="20"/>
                <w:szCs w:val="20"/>
                <w:lang w:eastAsia="zh-CN"/>
              </w:rPr>
              <w:t>as at 30 June 2015</w:t>
            </w:r>
          </w:p>
        </w:tc>
      </w:tr>
      <w:tr w:rsidR="007F4228" w:rsidRPr="007F4228" w:rsidTr="001309FF">
        <w:trPr>
          <w:trHeight w:val="270"/>
        </w:trPr>
        <w:tc>
          <w:tcPr>
            <w:tcW w:w="2523" w:type="pct"/>
            <w:tcBorders>
              <w:top w:val="nil"/>
              <w:left w:val="nil"/>
              <w:bottom w:val="nil"/>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i/>
                <w:iCs/>
                <w:sz w:val="20"/>
                <w:szCs w:val="20"/>
                <w:lang w:eastAsia="zh-CN"/>
              </w:rPr>
            </w:pPr>
          </w:p>
        </w:tc>
        <w:tc>
          <w:tcPr>
            <w:tcW w:w="583" w:type="pct"/>
            <w:tcBorders>
              <w:top w:val="nil"/>
              <w:left w:val="nil"/>
              <w:bottom w:val="nil"/>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937" w:type="pct"/>
            <w:tcBorders>
              <w:top w:val="nil"/>
              <w:left w:val="nil"/>
              <w:bottom w:val="nil"/>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124" w:type="pct"/>
            <w:tcBorders>
              <w:top w:val="nil"/>
              <w:left w:val="nil"/>
              <w:bottom w:val="nil"/>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833" w:type="pct"/>
            <w:tcBorders>
              <w:top w:val="nil"/>
              <w:left w:val="nil"/>
              <w:bottom w:val="nil"/>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1309FF">
        <w:trPr>
          <w:trHeight w:val="255"/>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58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93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 2015 </w:t>
            </w:r>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833"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 2014 </w:t>
            </w:r>
          </w:p>
        </w:tc>
      </w:tr>
      <w:tr w:rsidR="007F4228" w:rsidRPr="007F4228" w:rsidTr="001309FF">
        <w:trPr>
          <w:trHeight w:val="255"/>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583" w:type="pct"/>
            <w:tcBorders>
              <w:top w:val="nil"/>
              <w:left w:val="nil"/>
              <w:bottom w:val="nil"/>
              <w:right w:val="nil"/>
            </w:tcBorders>
            <w:shd w:val="clear" w:color="auto" w:fill="auto"/>
            <w:noWrap/>
            <w:vAlign w:val="bottom"/>
            <w:hideMark/>
          </w:tcPr>
          <w:p w:rsidR="007F4228" w:rsidRPr="007F4228" w:rsidRDefault="007F4228" w:rsidP="007F4228">
            <w:pPr>
              <w:widowControl/>
              <w:jc w:val="center"/>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Notes</w:t>
            </w:r>
          </w:p>
        </w:tc>
        <w:tc>
          <w:tcPr>
            <w:tcW w:w="93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w:t>
            </w:r>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833"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w:t>
            </w:r>
          </w:p>
        </w:tc>
      </w:tr>
      <w:tr w:rsidR="007F4228" w:rsidRPr="007F4228" w:rsidTr="001309FF">
        <w:trPr>
          <w:trHeight w:val="255"/>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ASSETS</w:t>
            </w:r>
          </w:p>
        </w:tc>
        <w:tc>
          <w:tcPr>
            <w:tcW w:w="58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937"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83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1309FF">
        <w:trPr>
          <w:trHeight w:val="255"/>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Financial Assets</w:t>
            </w:r>
          </w:p>
        </w:tc>
        <w:tc>
          <w:tcPr>
            <w:tcW w:w="58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937"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83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1309FF">
        <w:trPr>
          <w:trHeight w:val="255"/>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Cash and cash equivalents</w:t>
            </w:r>
          </w:p>
        </w:tc>
        <w:tc>
          <w:tcPr>
            <w:tcW w:w="583" w:type="pct"/>
            <w:tcBorders>
              <w:top w:val="nil"/>
              <w:left w:val="nil"/>
              <w:bottom w:val="nil"/>
              <w:right w:val="nil"/>
            </w:tcBorders>
            <w:shd w:val="clear" w:color="auto" w:fill="auto"/>
            <w:noWrap/>
            <w:vAlign w:val="bottom"/>
            <w:hideMark/>
          </w:tcPr>
          <w:p w:rsidR="007F4228" w:rsidRPr="007F4228" w:rsidRDefault="00D71B9B" w:rsidP="007F4228">
            <w:pPr>
              <w:widowControl/>
              <w:rPr>
                <w:rFonts w:ascii="Times New Roman" w:eastAsia="Times New Roman" w:hAnsi="Times New Roman" w:cs="Times New Roman"/>
                <w:sz w:val="20"/>
                <w:szCs w:val="20"/>
                <w:u w:val="single"/>
                <w:lang w:eastAsia="zh-CN"/>
              </w:rPr>
            </w:pPr>
            <w:hyperlink r:id="rId39" w:anchor="'Note 7'!A1" w:tooltip="Go to Note" w:history="1">
              <w:r w:rsidR="007F4228" w:rsidRPr="007F4228">
                <w:rPr>
                  <w:rFonts w:ascii="Times New Roman" w:eastAsia="Times New Roman" w:hAnsi="Times New Roman" w:cs="Times New Roman"/>
                  <w:sz w:val="20"/>
                  <w:szCs w:val="20"/>
                  <w:u w:val="single"/>
                  <w:lang w:eastAsia="zh-CN"/>
                </w:rPr>
                <w:t>7A</w:t>
              </w:r>
            </w:hyperlink>
          </w:p>
        </w:tc>
        <w:tc>
          <w:tcPr>
            <w:tcW w:w="93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178,925 </w:t>
            </w:r>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833"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78,925 </w:t>
            </w:r>
          </w:p>
        </w:tc>
      </w:tr>
      <w:tr w:rsidR="007F4228" w:rsidRPr="007F4228" w:rsidTr="001309FF">
        <w:trPr>
          <w:trHeight w:val="255"/>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Trade and other receivables</w:t>
            </w:r>
          </w:p>
        </w:tc>
        <w:tc>
          <w:tcPr>
            <w:tcW w:w="583" w:type="pct"/>
            <w:tcBorders>
              <w:top w:val="nil"/>
              <w:left w:val="nil"/>
              <w:bottom w:val="nil"/>
              <w:right w:val="nil"/>
            </w:tcBorders>
            <w:shd w:val="clear" w:color="auto" w:fill="auto"/>
            <w:noWrap/>
            <w:vAlign w:val="bottom"/>
            <w:hideMark/>
          </w:tcPr>
          <w:p w:rsidR="007F4228" w:rsidRPr="007F4228" w:rsidRDefault="00D71B9B" w:rsidP="007F4228">
            <w:pPr>
              <w:widowControl/>
              <w:rPr>
                <w:rFonts w:ascii="Times New Roman" w:eastAsia="Times New Roman" w:hAnsi="Times New Roman" w:cs="Times New Roman"/>
                <w:sz w:val="20"/>
                <w:szCs w:val="20"/>
                <w:u w:val="single"/>
                <w:lang w:eastAsia="zh-CN"/>
              </w:rPr>
            </w:pPr>
            <w:hyperlink r:id="rId40" w:anchor="'Note 7'!A1" w:tooltip="Go to Note" w:history="1">
              <w:r w:rsidR="007F4228" w:rsidRPr="007F4228">
                <w:rPr>
                  <w:rFonts w:ascii="Times New Roman" w:eastAsia="Times New Roman" w:hAnsi="Times New Roman" w:cs="Times New Roman"/>
                  <w:sz w:val="20"/>
                  <w:szCs w:val="20"/>
                  <w:u w:val="single"/>
                  <w:lang w:eastAsia="zh-CN"/>
                </w:rPr>
                <w:t>7B</w:t>
              </w:r>
            </w:hyperlink>
          </w:p>
        </w:tc>
        <w:tc>
          <w:tcPr>
            <w:tcW w:w="93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3,141,773 </w:t>
            </w:r>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833"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7,942,423 </w:t>
            </w:r>
          </w:p>
        </w:tc>
      </w:tr>
      <w:tr w:rsidR="007F4228" w:rsidRPr="007F4228" w:rsidTr="001309FF">
        <w:trPr>
          <w:trHeight w:val="255"/>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Total financial assets</w:t>
            </w:r>
          </w:p>
        </w:tc>
        <w:tc>
          <w:tcPr>
            <w:tcW w:w="58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937"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3,320,698 </w:t>
            </w:r>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833"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8,021,348 </w:t>
            </w:r>
          </w:p>
        </w:tc>
      </w:tr>
      <w:tr w:rsidR="007F4228" w:rsidRPr="007F4228" w:rsidTr="001309FF">
        <w:trPr>
          <w:trHeight w:val="255"/>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58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937"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83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1309FF">
        <w:trPr>
          <w:trHeight w:val="255"/>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Non-Financial Assets</w:t>
            </w:r>
          </w:p>
        </w:tc>
        <w:tc>
          <w:tcPr>
            <w:tcW w:w="58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937"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83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1309FF">
        <w:trPr>
          <w:trHeight w:val="255"/>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Land and buildings</w:t>
            </w:r>
          </w:p>
        </w:tc>
        <w:tc>
          <w:tcPr>
            <w:tcW w:w="583" w:type="pct"/>
            <w:tcBorders>
              <w:top w:val="nil"/>
              <w:left w:val="nil"/>
              <w:bottom w:val="nil"/>
              <w:right w:val="nil"/>
            </w:tcBorders>
            <w:shd w:val="clear" w:color="auto" w:fill="auto"/>
            <w:noWrap/>
            <w:vAlign w:val="bottom"/>
            <w:hideMark/>
          </w:tcPr>
          <w:p w:rsidR="007F4228" w:rsidRPr="007F4228" w:rsidRDefault="00D71B9B" w:rsidP="007F4228">
            <w:pPr>
              <w:widowControl/>
              <w:rPr>
                <w:rFonts w:ascii="Times New Roman" w:eastAsia="Times New Roman" w:hAnsi="Times New Roman" w:cs="Times New Roman"/>
                <w:sz w:val="20"/>
                <w:szCs w:val="20"/>
                <w:u w:val="single"/>
                <w:lang w:eastAsia="zh-CN"/>
              </w:rPr>
            </w:pPr>
            <w:hyperlink r:id="rId41" w:anchor="'Note 8'!A1" w:tooltip="Go to Note" w:history="1">
              <w:r w:rsidR="007F4228" w:rsidRPr="007F4228">
                <w:rPr>
                  <w:rFonts w:ascii="Times New Roman" w:eastAsia="Times New Roman" w:hAnsi="Times New Roman" w:cs="Times New Roman"/>
                  <w:sz w:val="20"/>
                  <w:szCs w:val="20"/>
                  <w:u w:val="single"/>
                  <w:lang w:eastAsia="zh-CN"/>
                </w:rPr>
                <w:t>8A,C</w:t>
              </w:r>
            </w:hyperlink>
          </w:p>
        </w:tc>
        <w:tc>
          <w:tcPr>
            <w:tcW w:w="93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176,868 </w:t>
            </w:r>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833"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261,700 </w:t>
            </w:r>
          </w:p>
        </w:tc>
      </w:tr>
      <w:tr w:rsidR="007F4228" w:rsidRPr="007F4228" w:rsidTr="001309FF">
        <w:trPr>
          <w:trHeight w:val="255"/>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Property, plant and equipment</w:t>
            </w:r>
          </w:p>
        </w:tc>
        <w:tc>
          <w:tcPr>
            <w:tcW w:w="583" w:type="pct"/>
            <w:tcBorders>
              <w:top w:val="nil"/>
              <w:left w:val="nil"/>
              <w:bottom w:val="nil"/>
              <w:right w:val="nil"/>
            </w:tcBorders>
            <w:shd w:val="clear" w:color="auto" w:fill="auto"/>
            <w:noWrap/>
            <w:vAlign w:val="bottom"/>
            <w:hideMark/>
          </w:tcPr>
          <w:p w:rsidR="007F4228" w:rsidRPr="007F4228" w:rsidRDefault="00D71B9B" w:rsidP="007F4228">
            <w:pPr>
              <w:widowControl/>
              <w:rPr>
                <w:rFonts w:ascii="Times New Roman" w:eastAsia="Times New Roman" w:hAnsi="Times New Roman" w:cs="Times New Roman"/>
                <w:sz w:val="20"/>
                <w:szCs w:val="20"/>
                <w:u w:val="single"/>
                <w:lang w:eastAsia="zh-CN"/>
              </w:rPr>
            </w:pPr>
            <w:hyperlink r:id="rId42" w:anchor="'Note 8'!A1" w:tooltip="Go to Note" w:history="1">
              <w:r w:rsidR="007F4228" w:rsidRPr="007F4228">
                <w:rPr>
                  <w:rFonts w:ascii="Times New Roman" w:eastAsia="Times New Roman" w:hAnsi="Times New Roman" w:cs="Times New Roman"/>
                  <w:sz w:val="20"/>
                  <w:szCs w:val="20"/>
                  <w:u w:val="single"/>
                  <w:lang w:eastAsia="zh-CN"/>
                </w:rPr>
                <w:t>8B,C</w:t>
              </w:r>
            </w:hyperlink>
          </w:p>
        </w:tc>
        <w:tc>
          <w:tcPr>
            <w:tcW w:w="93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188,836 </w:t>
            </w:r>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833"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171,070 </w:t>
            </w:r>
          </w:p>
        </w:tc>
      </w:tr>
      <w:tr w:rsidR="007F4228" w:rsidRPr="007F4228" w:rsidTr="001309FF">
        <w:trPr>
          <w:trHeight w:val="255"/>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Intangibles</w:t>
            </w:r>
          </w:p>
        </w:tc>
        <w:tc>
          <w:tcPr>
            <w:tcW w:w="58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Arial" w:eastAsia="Times New Roman" w:hAnsi="Arial" w:cs="Arial"/>
                <w:sz w:val="20"/>
                <w:szCs w:val="20"/>
                <w:lang w:eastAsia="zh-CN"/>
              </w:rPr>
            </w:pPr>
          </w:p>
          <w:tbl>
            <w:tblPr>
              <w:tblW w:w="0" w:type="auto"/>
              <w:tblCellSpacing w:w="0" w:type="dxa"/>
              <w:tblCellMar>
                <w:left w:w="0" w:type="dxa"/>
                <w:right w:w="0" w:type="dxa"/>
              </w:tblCellMar>
              <w:tblLook w:val="04A0" w:firstRow="1" w:lastRow="0" w:firstColumn="1" w:lastColumn="0" w:noHBand="0" w:noVBand="1"/>
            </w:tblPr>
            <w:tblGrid>
              <w:gridCol w:w="560"/>
            </w:tblGrid>
            <w:tr w:rsidR="007F4228" w:rsidRPr="007F4228">
              <w:trPr>
                <w:trHeight w:val="255"/>
                <w:tblCellSpacing w:w="0" w:type="dxa"/>
              </w:trPr>
              <w:tc>
                <w:tcPr>
                  <w:tcW w:w="560" w:type="dxa"/>
                  <w:tcBorders>
                    <w:top w:val="nil"/>
                    <w:left w:val="nil"/>
                    <w:bottom w:val="nil"/>
                    <w:right w:val="nil"/>
                  </w:tcBorders>
                  <w:shd w:val="clear" w:color="auto" w:fill="auto"/>
                  <w:noWrap/>
                  <w:vAlign w:val="bottom"/>
                  <w:hideMark/>
                </w:tcPr>
                <w:p w:rsidR="007F4228" w:rsidRPr="007F4228" w:rsidRDefault="00D71B9B" w:rsidP="007F4228">
                  <w:pPr>
                    <w:widowControl/>
                    <w:rPr>
                      <w:rFonts w:ascii="Times New Roman" w:eastAsia="Times New Roman" w:hAnsi="Times New Roman" w:cs="Times New Roman"/>
                      <w:sz w:val="20"/>
                      <w:szCs w:val="20"/>
                      <w:u w:val="single"/>
                      <w:lang w:eastAsia="zh-CN"/>
                    </w:rPr>
                  </w:pPr>
                  <w:hyperlink r:id="rId43" w:anchor="'Note 8'!A1" w:tooltip="Go to Note" w:history="1">
                    <w:r w:rsidR="007F4228" w:rsidRPr="007F4228">
                      <w:rPr>
                        <w:rFonts w:ascii="Times New Roman" w:eastAsia="Times New Roman" w:hAnsi="Times New Roman" w:cs="Times New Roman"/>
                        <w:sz w:val="20"/>
                        <w:szCs w:val="20"/>
                        <w:u w:val="single"/>
                        <w:lang w:eastAsia="zh-CN"/>
                      </w:rPr>
                      <w:t>8D,E</w:t>
                    </w:r>
                  </w:hyperlink>
                </w:p>
              </w:tc>
            </w:tr>
          </w:tbl>
          <w:p w:rsidR="007F4228" w:rsidRPr="007F4228" w:rsidRDefault="007F4228" w:rsidP="007F4228">
            <w:pPr>
              <w:widowControl/>
              <w:rPr>
                <w:rFonts w:ascii="Arial" w:eastAsia="Times New Roman" w:hAnsi="Arial" w:cs="Arial"/>
                <w:sz w:val="20"/>
                <w:szCs w:val="20"/>
                <w:lang w:eastAsia="zh-CN"/>
              </w:rPr>
            </w:pPr>
          </w:p>
        </w:tc>
        <w:tc>
          <w:tcPr>
            <w:tcW w:w="93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110,959 </w:t>
            </w:r>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833"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33,430 </w:t>
            </w:r>
          </w:p>
        </w:tc>
      </w:tr>
      <w:tr w:rsidR="007F4228" w:rsidRPr="007F4228" w:rsidTr="001309FF">
        <w:trPr>
          <w:trHeight w:val="255"/>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Other</w:t>
            </w:r>
          </w:p>
        </w:tc>
        <w:tc>
          <w:tcPr>
            <w:tcW w:w="583" w:type="pct"/>
            <w:tcBorders>
              <w:top w:val="nil"/>
              <w:left w:val="nil"/>
              <w:bottom w:val="nil"/>
              <w:right w:val="nil"/>
            </w:tcBorders>
            <w:shd w:val="clear" w:color="auto" w:fill="auto"/>
            <w:noWrap/>
            <w:vAlign w:val="bottom"/>
            <w:hideMark/>
          </w:tcPr>
          <w:p w:rsidR="007F4228" w:rsidRPr="007F4228" w:rsidRDefault="00D71B9B" w:rsidP="007F4228">
            <w:pPr>
              <w:widowControl/>
              <w:rPr>
                <w:rFonts w:ascii="Times New Roman" w:eastAsia="Times New Roman" w:hAnsi="Times New Roman" w:cs="Times New Roman"/>
                <w:sz w:val="20"/>
                <w:szCs w:val="20"/>
                <w:u w:val="single"/>
                <w:lang w:eastAsia="zh-CN"/>
              </w:rPr>
            </w:pPr>
            <w:hyperlink r:id="rId44" w:anchor="'Note 8'!A1" w:tooltip="Go to Note" w:history="1">
              <w:r w:rsidR="007F4228" w:rsidRPr="007F4228">
                <w:rPr>
                  <w:rFonts w:ascii="Times New Roman" w:eastAsia="Times New Roman" w:hAnsi="Times New Roman" w:cs="Times New Roman"/>
                  <w:sz w:val="20"/>
                  <w:szCs w:val="20"/>
                  <w:u w:val="single"/>
                  <w:lang w:eastAsia="zh-CN"/>
                </w:rPr>
                <w:t>8F</w:t>
              </w:r>
            </w:hyperlink>
          </w:p>
        </w:tc>
        <w:tc>
          <w:tcPr>
            <w:tcW w:w="93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37,795 </w:t>
            </w:r>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833"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36,498 </w:t>
            </w:r>
          </w:p>
        </w:tc>
      </w:tr>
      <w:tr w:rsidR="007F4228" w:rsidRPr="007F4228" w:rsidTr="001309FF">
        <w:trPr>
          <w:trHeight w:val="255"/>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Total non-financial assets</w:t>
            </w:r>
          </w:p>
        </w:tc>
        <w:tc>
          <w:tcPr>
            <w:tcW w:w="58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937"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514,458 </w:t>
            </w:r>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833"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502,698 </w:t>
            </w:r>
          </w:p>
        </w:tc>
      </w:tr>
      <w:tr w:rsidR="007F4228" w:rsidRPr="007F4228" w:rsidTr="001309FF">
        <w:trPr>
          <w:trHeight w:val="255"/>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Total assets</w:t>
            </w:r>
          </w:p>
        </w:tc>
        <w:tc>
          <w:tcPr>
            <w:tcW w:w="58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937"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3,835,156 </w:t>
            </w:r>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833"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8,524,046 </w:t>
            </w:r>
          </w:p>
        </w:tc>
      </w:tr>
      <w:tr w:rsidR="007F4228" w:rsidRPr="007F4228" w:rsidTr="001309FF">
        <w:trPr>
          <w:trHeight w:val="255"/>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58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937"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83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1309FF">
        <w:trPr>
          <w:trHeight w:val="255"/>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LIABILITIES</w:t>
            </w:r>
          </w:p>
        </w:tc>
        <w:tc>
          <w:tcPr>
            <w:tcW w:w="58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937"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83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1309FF">
        <w:trPr>
          <w:trHeight w:val="255"/>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Payables</w:t>
            </w:r>
          </w:p>
        </w:tc>
        <w:tc>
          <w:tcPr>
            <w:tcW w:w="58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937"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83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1309FF">
        <w:trPr>
          <w:trHeight w:val="255"/>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Suppliers</w:t>
            </w:r>
          </w:p>
        </w:tc>
        <w:tc>
          <w:tcPr>
            <w:tcW w:w="583" w:type="pct"/>
            <w:tcBorders>
              <w:top w:val="nil"/>
              <w:left w:val="nil"/>
              <w:bottom w:val="nil"/>
              <w:right w:val="nil"/>
            </w:tcBorders>
            <w:shd w:val="clear" w:color="auto" w:fill="auto"/>
            <w:noWrap/>
            <w:vAlign w:val="bottom"/>
            <w:hideMark/>
          </w:tcPr>
          <w:p w:rsidR="007F4228" w:rsidRPr="007F4228" w:rsidRDefault="00D71B9B" w:rsidP="007F4228">
            <w:pPr>
              <w:widowControl/>
              <w:rPr>
                <w:rFonts w:ascii="Times New Roman" w:eastAsia="Times New Roman" w:hAnsi="Times New Roman" w:cs="Times New Roman"/>
                <w:sz w:val="20"/>
                <w:szCs w:val="20"/>
                <w:u w:val="single"/>
                <w:lang w:eastAsia="zh-CN"/>
              </w:rPr>
            </w:pPr>
            <w:hyperlink r:id="rId45" w:anchor="'Note 9'!A1" w:tooltip="Go to Note" w:history="1">
              <w:r w:rsidR="007F4228" w:rsidRPr="007F4228">
                <w:rPr>
                  <w:rFonts w:ascii="Times New Roman" w:eastAsia="Times New Roman" w:hAnsi="Times New Roman" w:cs="Times New Roman"/>
                  <w:sz w:val="20"/>
                  <w:szCs w:val="20"/>
                  <w:u w:val="single"/>
                  <w:lang w:eastAsia="zh-CN"/>
                </w:rPr>
                <w:t>9A</w:t>
              </w:r>
            </w:hyperlink>
          </w:p>
        </w:tc>
        <w:tc>
          <w:tcPr>
            <w:tcW w:w="93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351,707 </w:t>
            </w:r>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833"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244,717 </w:t>
            </w:r>
          </w:p>
        </w:tc>
      </w:tr>
      <w:tr w:rsidR="007F4228" w:rsidRPr="007F4228" w:rsidTr="001309FF">
        <w:trPr>
          <w:trHeight w:val="255"/>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Other payables</w:t>
            </w:r>
          </w:p>
        </w:tc>
        <w:tc>
          <w:tcPr>
            <w:tcW w:w="58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Arial" w:eastAsia="Times New Roman" w:hAnsi="Arial" w:cs="Arial"/>
                <w:sz w:val="20"/>
                <w:szCs w:val="20"/>
                <w:lang w:eastAsia="zh-CN"/>
              </w:rPr>
            </w:pPr>
          </w:p>
          <w:tbl>
            <w:tblPr>
              <w:tblW w:w="0" w:type="auto"/>
              <w:tblCellSpacing w:w="0" w:type="dxa"/>
              <w:tblCellMar>
                <w:left w:w="0" w:type="dxa"/>
                <w:right w:w="0" w:type="dxa"/>
              </w:tblCellMar>
              <w:tblLook w:val="04A0" w:firstRow="1" w:lastRow="0" w:firstColumn="1" w:lastColumn="0" w:noHBand="0" w:noVBand="1"/>
            </w:tblPr>
            <w:tblGrid>
              <w:gridCol w:w="560"/>
            </w:tblGrid>
            <w:tr w:rsidR="007F4228" w:rsidRPr="007F4228">
              <w:trPr>
                <w:trHeight w:val="255"/>
                <w:tblCellSpacing w:w="0" w:type="dxa"/>
              </w:trPr>
              <w:tc>
                <w:tcPr>
                  <w:tcW w:w="560" w:type="dxa"/>
                  <w:tcBorders>
                    <w:top w:val="nil"/>
                    <w:left w:val="nil"/>
                    <w:bottom w:val="nil"/>
                    <w:right w:val="nil"/>
                  </w:tcBorders>
                  <w:shd w:val="clear" w:color="auto" w:fill="auto"/>
                  <w:noWrap/>
                  <w:vAlign w:val="bottom"/>
                  <w:hideMark/>
                </w:tcPr>
                <w:p w:rsidR="007F4228" w:rsidRPr="007F4228" w:rsidRDefault="00D71B9B" w:rsidP="007F4228">
                  <w:pPr>
                    <w:widowControl/>
                    <w:rPr>
                      <w:rFonts w:ascii="Times New Roman" w:eastAsia="Times New Roman" w:hAnsi="Times New Roman" w:cs="Times New Roman"/>
                      <w:sz w:val="20"/>
                      <w:szCs w:val="20"/>
                      <w:u w:val="single"/>
                      <w:lang w:eastAsia="zh-CN"/>
                    </w:rPr>
                  </w:pPr>
                  <w:hyperlink r:id="rId46" w:anchor="'Note 9'!A1" w:tooltip="Go to Note" w:history="1">
                    <w:r w:rsidR="007F4228" w:rsidRPr="007F4228">
                      <w:rPr>
                        <w:rFonts w:ascii="Times New Roman" w:eastAsia="Times New Roman" w:hAnsi="Times New Roman" w:cs="Times New Roman"/>
                        <w:sz w:val="20"/>
                        <w:szCs w:val="20"/>
                        <w:u w:val="single"/>
                        <w:lang w:eastAsia="zh-CN"/>
                      </w:rPr>
                      <w:t>9B</w:t>
                    </w:r>
                  </w:hyperlink>
                </w:p>
              </w:tc>
            </w:tr>
          </w:tbl>
          <w:p w:rsidR="007F4228" w:rsidRPr="007F4228" w:rsidRDefault="007F4228" w:rsidP="007F4228">
            <w:pPr>
              <w:widowControl/>
              <w:rPr>
                <w:rFonts w:ascii="Arial" w:eastAsia="Times New Roman" w:hAnsi="Arial" w:cs="Arial"/>
                <w:sz w:val="20"/>
                <w:szCs w:val="20"/>
                <w:lang w:eastAsia="zh-CN"/>
              </w:rPr>
            </w:pPr>
          </w:p>
        </w:tc>
        <w:tc>
          <w:tcPr>
            <w:tcW w:w="93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158,123 </w:t>
            </w:r>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833"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95,692 </w:t>
            </w:r>
          </w:p>
        </w:tc>
      </w:tr>
      <w:tr w:rsidR="007F4228" w:rsidRPr="007F4228" w:rsidTr="001309FF">
        <w:trPr>
          <w:trHeight w:val="255"/>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Total payables</w:t>
            </w:r>
          </w:p>
        </w:tc>
        <w:tc>
          <w:tcPr>
            <w:tcW w:w="58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937"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509,830 </w:t>
            </w:r>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833"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340,409 </w:t>
            </w:r>
          </w:p>
        </w:tc>
      </w:tr>
      <w:tr w:rsidR="007F4228" w:rsidRPr="007F4228" w:rsidTr="001309FF">
        <w:trPr>
          <w:trHeight w:val="255"/>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58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937"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83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1309FF">
        <w:trPr>
          <w:trHeight w:val="255"/>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Provisions</w:t>
            </w:r>
          </w:p>
        </w:tc>
        <w:tc>
          <w:tcPr>
            <w:tcW w:w="58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937"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83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1309FF">
        <w:trPr>
          <w:trHeight w:val="255"/>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Employee provisions</w:t>
            </w:r>
          </w:p>
        </w:tc>
        <w:tc>
          <w:tcPr>
            <w:tcW w:w="583" w:type="pct"/>
            <w:tcBorders>
              <w:top w:val="nil"/>
              <w:left w:val="nil"/>
              <w:bottom w:val="nil"/>
              <w:right w:val="nil"/>
            </w:tcBorders>
            <w:shd w:val="clear" w:color="auto" w:fill="auto"/>
            <w:noWrap/>
            <w:vAlign w:val="bottom"/>
            <w:hideMark/>
          </w:tcPr>
          <w:p w:rsidR="007F4228" w:rsidRPr="007F4228" w:rsidRDefault="00D71B9B" w:rsidP="007F4228">
            <w:pPr>
              <w:widowControl/>
              <w:rPr>
                <w:rFonts w:ascii="Times New Roman" w:eastAsia="Times New Roman" w:hAnsi="Times New Roman" w:cs="Times New Roman"/>
                <w:sz w:val="20"/>
                <w:szCs w:val="20"/>
                <w:u w:val="single"/>
                <w:lang w:eastAsia="zh-CN"/>
              </w:rPr>
            </w:pPr>
            <w:hyperlink r:id="rId47" w:anchor="'Note 10'!A1" w:tooltip="Go to Note" w:history="1">
              <w:r w:rsidR="007F4228" w:rsidRPr="007F4228">
                <w:rPr>
                  <w:rFonts w:ascii="Times New Roman" w:eastAsia="Times New Roman" w:hAnsi="Times New Roman" w:cs="Times New Roman"/>
                  <w:sz w:val="20"/>
                  <w:szCs w:val="20"/>
                  <w:u w:val="single"/>
                  <w:lang w:eastAsia="zh-CN"/>
                </w:rPr>
                <w:t>10A</w:t>
              </w:r>
            </w:hyperlink>
          </w:p>
        </w:tc>
        <w:tc>
          <w:tcPr>
            <w:tcW w:w="93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791,658 </w:t>
            </w:r>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833"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543,936 </w:t>
            </w:r>
          </w:p>
        </w:tc>
      </w:tr>
      <w:tr w:rsidR="007F4228" w:rsidRPr="007F4228" w:rsidTr="001309FF">
        <w:trPr>
          <w:trHeight w:val="255"/>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Other provisions</w:t>
            </w:r>
          </w:p>
        </w:tc>
        <w:tc>
          <w:tcPr>
            <w:tcW w:w="583" w:type="pct"/>
            <w:tcBorders>
              <w:top w:val="nil"/>
              <w:left w:val="nil"/>
              <w:bottom w:val="nil"/>
              <w:right w:val="nil"/>
            </w:tcBorders>
            <w:shd w:val="clear" w:color="auto" w:fill="auto"/>
            <w:noWrap/>
            <w:vAlign w:val="bottom"/>
            <w:hideMark/>
          </w:tcPr>
          <w:p w:rsidR="007F4228" w:rsidRPr="007F4228" w:rsidRDefault="00D71B9B" w:rsidP="007F4228">
            <w:pPr>
              <w:widowControl/>
              <w:rPr>
                <w:rFonts w:ascii="Times New Roman" w:eastAsia="Times New Roman" w:hAnsi="Times New Roman" w:cs="Times New Roman"/>
                <w:sz w:val="20"/>
                <w:szCs w:val="20"/>
                <w:u w:val="single"/>
                <w:lang w:eastAsia="zh-CN"/>
              </w:rPr>
            </w:pPr>
            <w:hyperlink r:id="rId48" w:anchor="'Note 10'!A1" w:tooltip="Go to Note" w:history="1">
              <w:r w:rsidR="007F4228" w:rsidRPr="007F4228">
                <w:rPr>
                  <w:rFonts w:ascii="Times New Roman" w:eastAsia="Times New Roman" w:hAnsi="Times New Roman" w:cs="Times New Roman"/>
                  <w:sz w:val="20"/>
                  <w:szCs w:val="20"/>
                  <w:u w:val="single"/>
                  <w:lang w:eastAsia="zh-CN"/>
                </w:rPr>
                <w:t>10B</w:t>
              </w:r>
            </w:hyperlink>
          </w:p>
        </w:tc>
        <w:tc>
          <w:tcPr>
            <w:tcW w:w="93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85,997 </w:t>
            </w:r>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833"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82,000 </w:t>
            </w:r>
          </w:p>
        </w:tc>
      </w:tr>
      <w:tr w:rsidR="007F4228" w:rsidRPr="007F4228" w:rsidTr="001309FF">
        <w:trPr>
          <w:trHeight w:val="255"/>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Total provisions</w:t>
            </w:r>
          </w:p>
        </w:tc>
        <w:tc>
          <w:tcPr>
            <w:tcW w:w="58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937"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877,655 </w:t>
            </w:r>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833"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625,936 </w:t>
            </w:r>
          </w:p>
        </w:tc>
      </w:tr>
      <w:tr w:rsidR="007F4228" w:rsidRPr="007F4228" w:rsidTr="001309FF">
        <w:trPr>
          <w:trHeight w:val="255"/>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58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937" w:type="pct"/>
            <w:tcBorders>
              <w:top w:val="nil"/>
              <w:left w:val="nil"/>
              <w:bottom w:val="nil"/>
              <w:right w:val="nil"/>
            </w:tcBorders>
            <w:shd w:val="clear" w:color="auto" w:fill="auto"/>
            <w:noWrap/>
            <w:vAlign w:val="bottom"/>
            <w:hideMark/>
          </w:tcPr>
          <w:p w:rsidR="007F4228" w:rsidRPr="007F4228" w:rsidRDefault="007F4228" w:rsidP="007F4228">
            <w:pPr>
              <w:widowControl/>
              <w:jc w:val="center"/>
              <w:rPr>
                <w:rFonts w:ascii="Times New Roman" w:eastAsia="Times New Roman" w:hAnsi="Times New Roman" w:cs="Times New Roman"/>
                <w:sz w:val="20"/>
                <w:szCs w:val="20"/>
                <w:lang w:eastAsia="zh-CN"/>
              </w:rPr>
            </w:pPr>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83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1309FF">
        <w:trPr>
          <w:trHeight w:val="255"/>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Total liabilities</w:t>
            </w:r>
          </w:p>
        </w:tc>
        <w:tc>
          <w:tcPr>
            <w:tcW w:w="58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937"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1,387,485 </w:t>
            </w:r>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833"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966,345 </w:t>
            </w:r>
          </w:p>
        </w:tc>
      </w:tr>
      <w:tr w:rsidR="007F4228" w:rsidRPr="007F4228" w:rsidTr="001309FF">
        <w:trPr>
          <w:trHeight w:val="255"/>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Net assets</w:t>
            </w:r>
          </w:p>
        </w:tc>
        <w:tc>
          <w:tcPr>
            <w:tcW w:w="58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937"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bookmarkStart w:id="80" w:name="RANGE!E32"/>
            <w:r w:rsidRPr="007F4228">
              <w:rPr>
                <w:rFonts w:ascii="Times New Roman" w:eastAsia="Times New Roman" w:hAnsi="Times New Roman" w:cs="Times New Roman"/>
                <w:b/>
                <w:bCs/>
                <w:sz w:val="20"/>
                <w:szCs w:val="20"/>
                <w:lang w:eastAsia="zh-CN"/>
              </w:rPr>
              <w:t xml:space="preserve">2,447,671 </w:t>
            </w:r>
            <w:bookmarkEnd w:id="80"/>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833"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bookmarkStart w:id="81" w:name="RANGE!G32"/>
            <w:r w:rsidRPr="007F4228">
              <w:rPr>
                <w:rFonts w:ascii="Times New Roman" w:eastAsia="Times New Roman" w:hAnsi="Times New Roman" w:cs="Times New Roman"/>
                <w:sz w:val="20"/>
                <w:szCs w:val="20"/>
                <w:lang w:eastAsia="zh-CN"/>
              </w:rPr>
              <w:t xml:space="preserve">7,557,701 </w:t>
            </w:r>
            <w:bookmarkEnd w:id="81"/>
          </w:p>
        </w:tc>
      </w:tr>
      <w:tr w:rsidR="007F4228" w:rsidRPr="007F4228" w:rsidTr="001309FF">
        <w:trPr>
          <w:trHeight w:val="255"/>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58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937"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83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1309FF">
        <w:trPr>
          <w:trHeight w:val="255"/>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EQUITY</w:t>
            </w:r>
          </w:p>
        </w:tc>
        <w:tc>
          <w:tcPr>
            <w:tcW w:w="58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937"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83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1309FF">
        <w:trPr>
          <w:trHeight w:val="255"/>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Parent Entity Interest</w:t>
            </w:r>
          </w:p>
        </w:tc>
        <w:tc>
          <w:tcPr>
            <w:tcW w:w="58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937"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83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1309FF">
        <w:trPr>
          <w:trHeight w:val="255"/>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Contributed equity</w:t>
            </w:r>
          </w:p>
        </w:tc>
        <w:tc>
          <w:tcPr>
            <w:tcW w:w="58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937" w:type="pct"/>
            <w:tcBorders>
              <w:top w:val="nil"/>
              <w:left w:val="nil"/>
              <w:bottom w:val="nil"/>
              <w:right w:val="nil"/>
            </w:tcBorders>
            <w:shd w:val="clear" w:color="auto" w:fill="auto"/>
            <w:noWrap/>
            <w:vAlign w:val="bottom"/>
            <w:hideMark/>
          </w:tcPr>
          <w:p w:rsidR="007F4228" w:rsidRPr="007F4228" w:rsidRDefault="007F4228" w:rsidP="006F2460">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849,497 </w:t>
            </w:r>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833"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1,940,000 </w:t>
            </w:r>
          </w:p>
        </w:tc>
      </w:tr>
      <w:tr w:rsidR="007F4228" w:rsidRPr="007F4228" w:rsidTr="001309FF">
        <w:trPr>
          <w:trHeight w:val="255"/>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Reserves</w:t>
            </w:r>
          </w:p>
        </w:tc>
        <w:tc>
          <w:tcPr>
            <w:tcW w:w="58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93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497,554 </w:t>
            </w:r>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833"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497,554 </w:t>
            </w:r>
          </w:p>
        </w:tc>
      </w:tr>
      <w:tr w:rsidR="007F4228" w:rsidRPr="007F4228" w:rsidTr="001309FF">
        <w:trPr>
          <w:trHeight w:val="255"/>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Retained surplus</w:t>
            </w:r>
          </w:p>
        </w:tc>
        <w:tc>
          <w:tcPr>
            <w:tcW w:w="58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93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1,100,620 </w:t>
            </w:r>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833"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5,120,147 </w:t>
            </w:r>
          </w:p>
        </w:tc>
      </w:tr>
      <w:tr w:rsidR="007F4228" w:rsidRPr="007F4228" w:rsidTr="001309FF">
        <w:trPr>
          <w:trHeight w:val="255"/>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Total parent entity interest</w:t>
            </w:r>
          </w:p>
        </w:tc>
        <w:tc>
          <w:tcPr>
            <w:tcW w:w="58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937"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2,447,671 </w:t>
            </w:r>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833"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7,557,701 </w:t>
            </w:r>
          </w:p>
        </w:tc>
      </w:tr>
      <w:tr w:rsidR="007F4228" w:rsidRPr="007F4228" w:rsidTr="001309FF">
        <w:trPr>
          <w:trHeight w:val="270"/>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Total equity</w:t>
            </w:r>
          </w:p>
        </w:tc>
        <w:tc>
          <w:tcPr>
            <w:tcW w:w="58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937"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2,447,671 </w:t>
            </w:r>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833"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7,557,701 </w:t>
            </w:r>
          </w:p>
        </w:tc>
      </w:tr>
      <w:tr w:rsidR="007F4228" w:rsidRPr="007F4228" w:rsidTr="001309FF">
        <w:trPr>
          <w:trHeight w:val="255"/>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58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937" w:type="pct"/>
            <w:tcBorders>
              <w:top w:val="nil"/>
              <w:left w:val="nil"/>
              <w:bottom w:val="nil"/>
              <w:right w:val="nil"/>
            </w:tcBorders>
            <w:shd w:val="clear" w:color="auto" w:fill="auto"/>
            <w:noWrap/>
            <w:vAlign w:val="bottom"/>
            <w:hideMark/>
          </w:tcPr>
          <w:p w:rsidR="007F4228" w:rsidRPr="007F4228" w:rsidRDefault="007F4228" w:rsidP="007F4228">
            <w:pPr>
              <w:widowControl/>
              <w:jc w:val="center"/>
              <w:rPr>
                <w:rFonts w:ascii="Times New Roman" w:eastAsia="Times New Roman" w:hAnsi="Times New Roman" w:cs="Times New Roman"/>
                <w:sz w:val="20"/>
                <w:szCs w:val="20"/>
                <w:lang w:eastAsia="zh-CN"/>
              </w:rPr>
            </w:pPr>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83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1309FF">
        <w:trPr>
          <w:trHeight w:val="255"/>
        </w:trPr>
        <w:tc>
          <w:tcPr>
            <w:tcW w:w="5000" w:type="pct"/>
            <w:gridSpan w:val="5"/>
            <w:tcBorders>
              <w:top w:val="nil"/>
              <w:left w:val="nil"/>
              <w:bottom w:val="nil"/>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lastRenderedPageBreak/>
              <w:t>The above statement should be read in conjunction with the accompanying notes.</w:t>
            </w:r>
          </w:p>
        </w:tc>
      </w:tr>
      <w:tr w:rsidR="007F4228" w:rsidRPr="007F4228" w:rsidTr="001309FF">
        <w:trPr>
          <w:trHeight w:val="255"/>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58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937"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83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1309FF">
        <w:trPr>
          <w:trHeight w:val="225"/>
        </w:trPr>
        <w:tc>
          <w:tcPr>
            <w:tcW w:w="252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58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937"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124"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833"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bl>
    <w:p w:rsidR="007F4228" w:rsidRDefault="007F4228" w:rsidP="00847F42">
      <w:pPr>
        <w:pStyle w:val="Heading1"/>
        <w:rPr>
          <w:w w:val="85"/>
        </w:rPr>
        <w:sectPr w:rsidR="007F4228" w:rsidSect="00655F8D">
          <w:pgSz w:w="9980" w:h="14180"/>
          <w:pgMar w:top="1440" w:right="1080" w:bottom="1440" w:left="1080" w:header="0" w:footer="622" w:gutter="0"/>
          <w:cols w:space="720"/>
        </w:sectPr>
      </w:pPr>
    </w:p>
    <w:tbl>
      <w:tblPr>
        <w:tblW w:w="5000" w:type="pct"/>
        <w:tblLook w:val="04A0" w:firstRow="1" w:lastRow="0" w:firstColumn="1" w:lastColumn="0" w:noHBand="0" w:noVBand="1"/>
      </w:tblPr>
      <w:tblGrid>
        <w:gridCol w:w="4423"/>
        <w:gridCol w:w="943"/>
        <w:gridCol w:w="838"/>
        <w:gridCol w:w="767"/>
        <w:gridCol w:w="767"/>
        <w:gridCol w:w="943"/>
        <w:gridCol w:w="838"/>
        <w:gridCol w:w="943"/>
        <w:gridCol w:w="838"/>
      </w:tblGrid>
      <w:tr w:rsidR="007F4228" w:rsidRPr="007F4228" w:rsidTr="001309FF">
        <w:trPr>
          <w:trHeight w:val="255"/>
        </w:trPr>
        <w:tc>
          <w:tcPr>
            <w:tcW w:w="2025"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lastRenderedPageBreak/>
              <w:t xml:space="preserve">STATEMENT OF CHANGES IN EQUITY </w:t>
            </w: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1309FF">
        <w:trPr>
          <w:trHeight w:val="255"/>
        </w:trPr>
        <w:tc>
          <w:tcPr>
            <w:tcW w:w="3493" w:type="pct"/>
            <w:gridSpan w:val="5"/>
            <w:tcBorders>
              <w:top w:val="nil"/>
              <w:left w:val="nil"/>
              <w:bottom w:val="single" w:sz="8" w:space="0" w:color="auto"/>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i/>
                <w:iCs/>
                <w:sz w:val="20"/>
                <w:szCs w:val="20"/>
                <w:lang w:eastAsia="zh-CN"/>
              </w:rPr>
            </w:pPr>
            <w:r w:rsidRPr="007F4228">
              <w:rPr>
                <w:rFonts w:ascii="Times New Roman" w:eastAsia="Times New Roman" w:hAnsi="Times New Roman" w:cs="Times New Roman"/>
                <w:i/>
                <w:iCs/>
                <w:sz w:val="20"/>
                <w:szCs w:val="20"/>
                <w:lang w:eastAsia="zh-CN"/>
              </w:rPr>
              <w:t>for the period ended 30 June 2015</w:t>
            </w:r>
          </w:p>
        </w:tc>
        <w:tc>
          <w:tcPr>
            <w:tcW w:w="1150" w:type="pct"/>
            <w:gridSpan w:val="3"/>
            <w:tcBorders>
              <w:top w:val="nil"/>
              <w:left w:val="nil"/>
              <w:bottom w:val="single" w:sz="8" w:space="0" w:color="auto"/>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w:t>
            </w:r>
          </w:p>
        </w:tc>
        <w:tc>
          <w:tcPr>
            <w:tcW w:w="357" w:type="pct"/>
            <w:tcBorders>
              <w:top w:val="nil"/>
              <w:left w:val="nil"/>
              <w:bottom w:val="single" w:sz="8" w:space="0" w:color="auto"/>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i/>
                <w:iCs/>
                <w:sz w:val="20"/>
                <w:szCs w:val="20"/>
                <w:lang w:eastAsia="zh-CN"/>
              </w:rPr>
            </w:pPr>
            <w:r w:rsidRPr="007F4228">
              <w:rPr>
                <w:rFonts w:ascii="Times New Roman" w:eastAsia="Times New Roman" w:hAnsi="Times New Roman" w:cs="Times New Roman"/>
                <w:i/>
                <w:iCs/>
                <w:sz w:val="20"/>
                <w:szCs w:val="20"/>
                <w:lang w:eastAsia="zh-CN"/>
              </w:rPr>
              <w:t> </w:t>
            </w:r>
          </w:p>
        </w:tc>
      </w:tr>
      <w:tr w:rsidR="007F4228" w:rsidRPr="007F4228" w:rsidTr="001309FF">
        <w:trPr>
          <w:trHeight w:val="255"/>
        </w:trPr>
        <w:tc>
          <w:tcPr>
            <w:tcW w:w="2025"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w:t>
            </w:r>
          </w:p>
        </w:tc>
        <w:tc>
          <w:tcPr>
            <w:tcW w:w="396"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w:t>
            </w:r>
          </w:p>
        </w:tc>
        <w:tc>
          <w:tcPr>
            <w:tcW w:w="357"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w:t>
            </w:r>
          </w:p>
        </w:tc>
        <w:tc>
          <w:tcPr>
            <w:tcW w:w="357"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w:t>
            </w:r>
          </w:p>
        </w:tc>
        <w:tc>
          <w:tcPr>
            <w:tcW w:w="357"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w:t>
            </w:r>
          </w:p>
        </w:tc>
        <w:tc>
          <w:tcPr>
            <w:tcW w:w="396"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w:t>
            </w:r>
          </w:p>
        </w:tc>
        <w:tc>
          <w:tcPr>
            <w:tcW w:w="357"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w:t>
            </w:r>
          </w:p>
        </w:tc>
        <w:tc>
          <w:tcPr>
            <w:tcW w:w="396"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w:t>
            </w:r>
          </w:p>
        </w:tc>
        <w:tc>
          <w:tcPr>
            <w:tcW w:w="357"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w:t>
            </w:r>
          </w:p>
        </w:tc>
      </w:tr>
      <w:tr w:rsidR="007F4228" w:rsidRPr="007F4228" w:rsidTr="001309FF">
        <w:trPr>
          <w:trHeight w:val="255"/>
        </w:trPr>
        <w:tc>
          <w:tcPr>
            <w:tcW w:w="2025"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753" w:type="pct"/>
            <w:gridSpan w:val="2"/>
            <w:vMerge w:val="restart"/>
            <w:tcBorders>
              <w:top w:val="single" w:sz="4" w:space="0" w:color="auto"/>
              <w:left w:val="nil"/>
              <w:bottom w:val="nil"/>
              <w:right w:val="nil"/>
            </w:tcBorders>
            <w:shd w:val="clear" w:color="auto" w:fill="auto"/>
            <w:noWrap/>
            <w:vAlign w:val="bottom"/>
            <w:hideMark/>
          </w:tcPr>
          <w:p w:rsidR="007F4228" w:rsidRPr="007F4228" w:rsidRDefault="007F4228" w:rsidP="006F2460">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 Retained earnings</w:t>
            </w:r>
          </w:p>
        </w:tc>
        <w:tc>
          <w:tcPr>
            <w:tcW w:w="714" w:type="pct"/>
            <w:gridSpan w:val="2"/>
            <w:tcBorders>
              <w:top w:val="single" w:sz="4" w:space="0" w:color="auto"/>
              <w:left w:val="nil"/>
              <w:bottom w:val="nil"/>
              <w:right w:val="nil"/>
            </w:tcBorders>
            <w:shd w:val="clear" w:color="auto" w:fill="auto"/>
            <w:noWrap/>
            <w:vAlign w:val="bottom"/>
            <w:hideMark/>
          </w:tcPr>
          <w:p w:rsidR="007F4228" w:rsidRPr="007F4228" w:rsidRDefault="007F4228" w:rsidP="006F2460">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   Asset revaluation</w:t>
            </w:r>
          </w:p>
        </w:tc>
        <w:tc>
          <w:tcPr>
            <w:tcW w:w="753" w:type="pct"/>
            <w:gridSpan w:val="2"/>
            <w:tcBorders>
              <w:top w:val="single" w:sz="4" w:space="0" w:color="auto"/>
              <w:left w:val="nil"/>
              <w:bottom w:val="nil"/>
              <w:right w:val="nil"/>
            </w:tcBorders>
            <w:shd w:val="clear" w:color="auto" w:fill="auto"/>
            <w:noWrap/>
            <w:vAlign w:val="bottom"/>
            <w:hideMark/>
          </w:tcPr>
          <w:p w:rsidR="007F4228" w:rsidRPr="007F4228" w:rsidRDefault="007F4228" w:rsidP="006F2460">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 Contributed</w:t>
            </w:r>
          </w:p>
        </w:tc>
        <w:tc>
          <w:tcPr>
            <w:tcW w:w="753" w:type="pct"/>
            <w:gridSpan w:val="2"/>
            <w:vMerge w:val="restart"/>
            <w:tcBorders>
              <w:top w:val="single" w:sz="4" w:space="0" w:color="auto"/>
              <w:left w:val="nil"/>
              <w:bottom w:val="nil"/>
              <w:right w:val="nil"/>
            </w:tcBorders>
            <w:shd w:val="clear" w:color="auto" w:fill="auto"/>
            <w:noWrap/>
            <w:vAlign w:val="bottom"/>
            <w:hideMark/>
          </w:tcPr>
          <w:p w:rsidR="007F4228" w:rsidRPr="007F4228" w:rsidRDefault="007F4228" w:rsidP="006F2460">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Total equity</w:t>
            </w:r>
          </w:p>
        </w:tc>
      </w:tr>
      <w:tr w:rsidR="007F4228" w:rsidRPr="007F4228" w:rsidTr="001309FF">
        <w:trPr>
          <w:trHeight w:val="255"/>
        </w:trPr>
        <w:tc>
          <w:tcPr>
            <w:tcW w:w="2025" w:type="pct"/>
            <w:tcBorders>
              <w:top w:val="nil"/>
              <w:left w:val="nil"/>
              <w:bottom w:val="nil"/>
              <w:right w:val="nil"/>
            </w:tcBorders>
            <w:shd w:val="clear" w:color="auto" w:fill="auto"/>
            <w:noWrap/>
            <w:vAlign w:val="bottom"/>
            <w:hideMark/>
          </w:tcPr>
          <w:p w:rsidR="007F4228" w:rsidRPr="007F4228" w:rsidRDefault="007F4228" w:rsidP="007F4228">
            <w:pPr>
              <w:widowControl/>
              <w:jc w:val="center"/>
              <w:rPr>
                <w:rFonts w:ascii="Times New Roman" w:eastAsia="Times New Roman" w:hAnsi="Times New Roman" w:cs="Times New Roman"/>
                <w:b/>
                <w:bCs/>
                <w:sz w:val="20"/>
                <w:szCs w:val="20"/>
                <w:lang w:eastAsia="zh-CN"/>
              </w:rPr>
            </w:pPr>
          </w:p>
        </w:tc>
        <w:tc>
          <w:tcPr>
            <w:tcW w:w="753" w:type="pct"/>
            <w:gridSpan w:val="2"/>
            <w:vMerge/>
            <w:tcBorders>
              <w:top w:val="nil"/>
              <w:left w:val="nil"/>
              <w:bottom w:val="nil"/>
              <w:right w:val="nil"/>
            </w:tcBorders>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714" w:type="pct"/>
            <w:gridSpan w:val="2"/>
            <w:tcBorders>
              <w:top w:val="nil"/>
              <w:left w:val="nil"/>
              <w:bottom w:val="nil"/>
              <w:right w:val="nil"/>
            </w:tcBorders>
            <w:shd w:val="clear" w:color="auto" w:fill="auto"/>
            <w:noWrap/>
            <w:vAlign w:val="bottom"/>
            <w:hideMark/>
          </w:tcPr>
          <w:p w:rsidR="007F4228" w:rsidRPr="007F4228" w:rsidRDefault="007F4228" w:rsidP="007F4228">
            <w:pPr>
              <w:widowControl/>
              <w:jc w:val="center"/>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   surplus</w:t>
            </w:r>
          </w:p>
        </w:tc>
        <w:tc>
          <w:tcPr>
            <w:tcW w:w="753" w:type="pct"/>
            <w:gridSpan w:val="2"/>
            <w:tcBorders>
              <w:top w:val="nil"/>
              <w:left w:val="nil"/>
              <w:bottom w:val="nil"/>
              <w:right w:val="nil"/>
            </w:tcBorders>
            <w:shd w:val="clear" w:color="auto" w:fill="auto"/>
            <w:noWrap/>
            <w:vAlign w:val="bottom"/>
            <w:hideMark/>
          </w:tcPr>
          <w:p w:rsidR="007F4228" w:rsidRPr="007F4228" w:rsidRDefault="007F4228" w:rsidP="007F4228">
            <w:pPr>
              <w:widowControl/>
              <w:jc w:val="center"/>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equity/capital</w:t>
            </w:r>
          </w:p>
        </w:tc>
        <w:tc>
          <w:tcPr>
            <w:tcW w:w="753" w:type="pct"/>
            <w:gridSpan w:val="2"/>
            <w:vMerge/>
            <w:tcBorders>
              <w:top w:val="single" w:sz="4" w:space="0" w:color="auto"/>
              <w:left w:val="nil"/>
              <w:bottom w:val="nil"/>
              <w:right w:val="nil"/>
            </w:tcBorders>
            <w:vAlign w:val="center"/>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r>
      <w:tr w:rsidR="007F4228" w:rsidRPr="007F4228" w:rsidTr="001309FF">
        <w:trPr>
          <w:trHeight w:val="255"/>
        </w:trPr>
        <w:tc>
          <w:tcPr>
            <w:tcW w:w="2025" w:type="pct"/>
            <w:tcBorders>
              <w:top w:val="nil"/>
              <w:left w:val="nil"/>
              <w:bottom w:val="nil"/>
              <w:right w:val="nil"/>
            </w:tcBorders>
            <w:shd w:val="clear" w:color="auto" w:fill="auto"/>
            <w:noWrap/>
            <w:vAlign w:val="bottom"/>
            <w:hideMark/>
          </w:tcPr>
          <w:p w:rsidR="007F4228" w:rsidRPr="007F4228" w:rsidRDefault="007F4228" w:rsidP="007F4228">
            <w:pPr>
              <w:widowControl/>
              <w:jc w:val="center"/>
              <w:rPr>
                <w:rFonts w:ascii="Times New Roman" w:eastAsia="Times New Roman" w:hAnsi="Times New Roman" w:cs="Times New Roman"/>
                <w:b/>
                <w:bCs/>
                <w:sz w:val="20"/>
                <w:szCs w:val="20"/>
                <w:lang w:eastAsia="zh-CN"/>
              </w:rPr>
            </w:pP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 2015 </w:t>
            </w: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 2014 </w:t>
            </w: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 2015 </w:t>
            </w: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 2014 </w:t>
            </w: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 2015 </w:t>
            </w: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 2014 </w:t>
            </w: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 2015 </w:t>
            </w: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 2014 </w:t>
            </w:r>
          </w:p>
        </w:tc>
      </w:tr>
      <w:tr w:rsidR="007F4228" w:rsidRPr="007F4228" w:rsidTr="001309FF">
        <w:trPr>
          <w:trHeight w:val="255"/>
        </w:trPr>
        <w:tc>
          <w:tcPr>
            <w:tcW w:w="2025"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w:t>
            </w:r>
          </w:p>
        </w:tc>
        <w:tc>
          <w:tcPr>
            <w:tcW w:w="396"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w:t>
            </w:r>
          </w:p>
        </w:tc>
        <w:tc>
          <w:tcPr>
            <w:tcW w:w="357"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w:t>
            </w:r>
          </w:p>
        </w:tc>
        <w:tc>
          <w:tcPr>
            <w:tcW w:w="357"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w:t>
            </w:r>
          </w:p>
        </w:tc>
        <w:tc>
          <w:tcPr>
            <w:tcW w:w="357"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w:t>
            </w:r>
          </w:p>
        </w:tc>
        <w:tc>
          <w:tcPr>
            <w:tcW w:w="396"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w:t>
            </w:r>
          </w:p>
        </w:tc>
        <w:tc>
          <w:tcPr>
            <w:tcW w:w="357"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w:t>
            </w:r>
          </w:p>
        </w:tc>
        <w:tc>
          <w:tcPr>
            <w:tcW w:w="396"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w:t>
            </w:r>
          </w:p>
        </w:tc>
        <w:tc>
          <w:tcPr>
            <w:tcW w:w="357"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w:t>
            </w:r>
          </w:p>
        </w:tc>
      </w:tr>
      <w:tr w:rsidR="007F4228" w:rsidRPr="007F4228" w:rsidTr="001309FF">
        <w:trPr>
          <w:trHeight w:val="255"/>
        </w:trPr>
        <w:tc>
          <w:tcPr>
            <w:tcW w:w="2025"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Opening balance</w:t>
            </w: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1309FF">
        <w:trPr>
          <w:trHeight w:val="255"/>
        </w:trPr>
        <w:tc>
          <w:tcPr>
            <w:tcW w:w="2025"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Balance carried forward from previous period</w:t>
            </w: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bookmarkStart w:id="82" w:name="RANGE!D9"/>
            <w:r w:rsidRPr="007F4228">
              <w:rPr>
                <w:rFonts w:ascii="Times New Roman" w:eastAsia="Times New Roman" w:hAnsi="Times New Roman" w:cs="Times New Roman"/>
                <w:b/>
                <w:bCs/>
                <w:sz w:val="20"/>
                <w:szCs w:val="20"/>
                <w:lang w:eastAsia="zh-CN"/>
              </w:rPr>
              <w:t xml:space="preserve">5,120,147 </w:t>
            </w:r>
            <w:bookmarkEnd w:id="82"/>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bookmarkStart w:id="83" w:name="RANGE!E9"/>
            <w:r w:rsidRPr="007F4228">
              <w:rPr>
                <w:rFonts w:ascii="Times New Roman" w:eastAsia="Times New Roman" w:hAnsi="Times New Roman" w:cs="Times New Roman"/>
                <w:sz w:val="20"/>
                <w:szCs w:val="20"/>
                <w:lang w:eastAsia="zh-CN"/>
              </w:rPr>
              <w:t xml:space="preserve">4,174,710 </w:t>
            </w:r>
            <w:bookmarkEnd w:id="83"/>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bookmarkStart w:id="84" w:name="RANGE!F9"/>
            <w:r w:rsidRPr="007F4228">
              <w:rPr>
                <w:rFonts w:ascii="Times New Roman" w:eastAsia="Times New Roman" w:hAnsi="Times New Roman" w:cs="Times New Roman"/>
                <w:b/>
                <w:bCs/>
                <w:sz w:val="20"/>
                <w:szCs w:val="20"/>
                <w:lang w:eastAsia="zh-CN"/>
              </w:rPr>
              <w:t xml:space="preserve">497,554 </w:t>
            </w:r>
            <w:bookmarkEnd w:id="84"/>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bookmarkStart w:id="85" w:name="RANGE!G9"/>
            <w:r w:rsidRPr="007F4228">
              <w:rPr>
                <w:rFonts w:ascii="Times New Roman" w:eastAsia="Times New Roman" w:hAnsi="Times New Roman" w:cs="Times New Roman"/>
                <w:sz w:val="20"/>
                <w:szCs w:val="20"/>
                <w:lang w:eastAsia="zh-CN"/>
              </w:rPr>
              <w:t xml:space="preserve">477,671 </w:t>
            </w:r>
            <w:bookmarkEnd w:id="85"/>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bookmarkStart w:id="86" w:name="RANGE!H9"/>
            <w:r w:rsidRPr="007F4228">
              <w:rPr>
                <w:rFonts w:ascii="Times New Roman" w:eastAsia="Times New Roman" w:hAnsi="Times New Roman" w:cs="Times New Roman"/>
                <w:b/>
                <w:bCs/>
                <w:sz w:val="20"/>
                <w:szCs w:val="20"/>
                <w:lang w:eastAsia="zh-CN"/>
              </w:rPr>
              <w:t xml:space="preserve">1,940,000 </w:t>
            </w:r>
            <w:bookmarkEnd w:id="86"/>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bookmarkStart w:id="87" w:name="RANGE!I9"/>
            <w:r w:rsidRPr="007F4228">
              <w:rPr>
                <w:rFonts w:ascii="Times New Roman" w:eastAsia="Times New Roman" w:hAnsi="Times New Roman" w:cs="Times New Roman"/>
                <w:sz w:val="20"/>
                <w:szCs w:val="20"/>
                <w:lang w:eastAsia="zh-CN"/>
              </w:rPr>
              <w:t xml:space="preserve">1,485,000 </w:t>
            </w:r>
            <w:bookmarkEnd w:id="87"/>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bookmarkStart w:id="88" w:name="RANGE!J9"/>
            <w:r w:rsidRPr="007F4228">
              <w:rPr>
                <w:rFonts w:ascii="Times New Roman" w:eastAsia="Times New Roman" w:hAnsi="Times New Roman" w:cs="Times New Roman"/>
                <w:b/>
                <w:bCs/>
                <w:sz w:val="20"/>
                <w:szCs w:val="20"/>
                <w:lang w:eastAsia="zh-CN"/>
              </w:rPr>
              <w:t xml:space="preserve">7,557,701 </w:t>
            </w:r>
            <w:bookmarkEnd w:id="88"/>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6,137,381 </w:t>
            </w:r>
          </w:p>
        </w:tc>
      </w:tr>
      <w:tr w:rsidR="007F4228" w:rsidRPr="007F4228" w:rsidTr="001309FF">
        <w:trPr>
          <w:trHeight w:val="255"/>
        </w:trPr>
        <w:tc>
          <w:tcPr>
            <w:tcW w:w="2025"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Opening balance</w:t>
            </w:r>
          </w:p>
        </w:tc>
        <w:tc>
          <w:tcPr>
            <w:tcW w:w="396"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5,120,147 </w:t>
            </w:r>
          </w:p>
        </w:tc>
        <w:tc>
          <w:tcPr>
            <w:tcW w:w="357"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4,174,710 </w:t>
            </w:r>
          </w:p>
        </w:tc>
        <w:tc>
          <w:tcPr>
            <w:tcW w:w="357"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497,554 </w:t>
            </w:r>
          </w:p>
        </w:tc>
        <w:tc>
          <w:tcPr>
            <w:tcW w:w="357"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477,671 </w:t>
            </w:r>
          </w:p>
        </w:tc>
        <w:tc>
          <w:tcPr>
            <w:tcW w:w="396"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1,940,000 </w:t>
            </w:r>
          </w:p>
        </w:tc>
        <w:tc>
          <w:tcPr>
            <w:tcW w:w="357"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1,485,000 </w:t>
            </w:r>
          </w:p>
        </w:tc>
        <w:tc>
          <w:tcPr>
            <w:tcW w:w="396"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7,557,701 </w:t>
            </w:r>
          </w:p>
        </w:tc>
        <w:tc>
          <w:tcPr>
            <w:tcW w:w="357"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6,137,381 </w:t>
            </w:r>
          </w:p>
        </w:tc>
      </w:tr>
      <w:tr w:rsidR="007F4228" w:rsidRPr="007F4228" w:rsidTr="001309FF">
        <w:trPr>
          <w:trHeight w:val="255"/>
        </w:trPr>
        <w:tc>
          <w:tcPr>
            <w:tcW w:w="2025"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r>
      <w:tr w:rsidR="007F4228" w:rsidRPr="007F4228" w:rsidTr="001309FF">
        <w:trPr>
          <w:trHeight w:val="255"/>
        </w:trPr>
        <w:tc>
          <w:tcPr>
            <w:tcW w:w="2025"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Comprehensive income</w:t>
            </w: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r>
      <w:tr w:rsidR="007F4228" w:rsidRPr="007F4228" w:rsidTr="001309FF">
        <w:trPr>
          <w:trHeight w:val="255"/>
        </w:trPr>
        <w:tc>
          <w:tcPr>
            <w:tcW w:w="2025"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Surplus (Deficit) for the period</w:t>
            </w: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4,428 </w:t>
            </w: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945,437 </w:t>
            </w:r>
          </w:p>
        </w:tc>
        <w:tc>
          <w:tcPr>
            <w:tcW w:w="357" w:type="pct"/>
            <w:tcBorders>
              <w:top w:val="nil"/>
              <w:left w:val="nil"/>
              <w:bottom w:val="nil"/>
              <w:right w:val="nil"/>
            </w:tcBorders>
            <w:shd w:val="thinDiagCross" w:color="000000" w:fill="D9D9D9"/>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w:t>
            </w:r>
          </w:p>
        </w:tc>
        <w:tc>
          <w:tcPr>
            <w:tcW w:w="357" w:type="pct"/>
            <w:tcBorders>
              <w:top w:val="nil"/>
              <w:left w:val="nil"/>
              <w:bottom w:val="nil"/>
              <w:right w:val="nil"/>
            </w:tcBorders>
            <w:shd w:val="thinDiagCross" w:color="000000" w:fill="D9D9D9"/>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w:t>
            </w:r>
          </w:p>
        </w:tc>
        <w:tc>
          <w:tcPr>
            <w:tcW w:w="396" w:type="pct"/>
            <w:tcBorders>
              <w:top w:val="nil"/>
              <w:left w:val="nil"/>
              <w:bottom w:val="nil"/>
              <w:right w:val="nil"/>
            </w:tcBorders>
            <w:shd w:val="thinDiagCross" w:color="000000" w:fill="D9D9D9"/>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w:t>
            </w:r>
          </w:p>
        </w:tc>
        <w:tc>
          <w:tcPr>
            <w:tcW w:w="357" w:type="pct"/>
            <w:tcBorders>
              <w:top w:val="nil"/>
              <w:left w:val="nil"/>
              <w:bottom w:val="nil"/>
              <w:right w:val="nil"/>
            </w:tcBorders>
            <w:shd w:val="thinDiagCross" w:color="000000" w:fill="D9D9D9"/>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w:t>
            </w: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4,428 </w:t>
            </w: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945,437 </w:t>
            </w:r>
          </w:p>
        </w:tc>
      </w:tr>
      <w:tr w:rsidR="007F4228" w:rsidRPr="007F4228" w:rsidTr="001309FF">
        <w:trPr>
          <w:trHeight w:val="255"/>
        </w:trPr>
        <w:tc>
          <w:tcPr>
            <w:tcW w:w="2025"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Other comprehensive income</w:t>
            </w: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 -</w:t>
            </w: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 -</w:t>
            </w: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 -</w:t>
            </w: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19,883 </w:t>
            </w: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 -</w:t>
            </w: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 -</w:t>
            </w: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 -</w:t>
            </w: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19,883 </w:t>
            </w:r>
          </w:p>
        </w:tc>
      </w:tr>
      <w:tr w:rsidR="007F4228" w:rsidRPr="007F4228" w:rsidTr="001309FF">
        <w:trPr>
          <w:trHeight w:val="255"/>
        </w:trPr>
        <w:tc>
          <w:tcPr>
            <w:tcW w:w="2025"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Total comprehensive income</w:t>
            </w:r>
          </w:p>
        </w:tc>
        <w:tc>
          <w:tcPr>
            <w:tcW w:w="396"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4,428 </w:t>
            </w:r>
          </w:p>
        </w:tc>
        <w:tc>
          <w:tcPr>
            <w:tcW w:w="357"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945,437 </w:t>
            </w:r>
          </w:p>
        </w:tc>
        <w:tc>
          <w:tcPr>
            <w:tcW w:w="357"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 -</w:t>
            </w:r>
          </w:p>
        </w:tc>
        <w:tc>
          <w:tcPr>
            <w:tcW w:w="357"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19,883 </w:t>
            </w:r>
          </w:p>
        </w:tc>
        <w:tc>
          <w:tcPr>
            <w:tcW w:w="396"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 -</w:t>
            </w:r>
          </w:p>
        </w:tc>
        <w:tc>
          <w:tcPr>
            <w:tcW w:w="357"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 -</w:t>
            </w:r>
          </w:p>
        </w:tc>
        <w:tc>
          <w:tcPr>
            <w:tcW w:w="396"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4,428 </w:t>
            </w:r>
          </w:p>
        </w:tc>
        <w:tc>
          <w:tcPr>
            <w:tcW w:w="357"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965,320 </w:t>
            </w:r>
          </w:p>
        </w:tc>
      </w:tr>
      <w:tr w:rsidR="007F4228" w:rsidRPr="007F4228" w:rsidTr="001309FF">
        <w:trPr>
          <w:trHeight w:val="255"/>
        </w:trPr>
        <w:tc>
          <w:tcPr>
            <w:tcW w:w="2025"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Total comprehensive income attributable to</w:t>
            </w: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r>
      <w:tr w:rsidR="007F4228" w:rsidRPr="007F4228" w:rsidTr="001309FF">
        <w:trPr>
          <w:trHeight w:val="255"/>
        </w:trPr>
        <w:tc>
          <w:tcPr>
            <w:tcW w:w="2025" w:type="pct"/>
            <w:tcBorders>
              <w:top w:val="nil"/>
              <w:left w:val="nil"/>
              <w:bottom w:val="nil"/>
              <w:right w:val="nil"/>
            </w:tcBorders>
            <w:shd w:val="clear" w:color="auto" w:fill="auto"/>
            <w:noWrap/>
            <w:vAlign w:val="bottom"/>
            <w:hideMark/>
          </w:tcPr>
          <w:p w:rsidR="007F4228" w:rsidRPr="007F4228" w:rsidRDefault="007F4228" w:rsidP="007F4228">
            <w:pPr>
              <w:widowControl/>
              <w:ind w:firstLineChars="100" w:firstLine="200"/>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Australian Government</w:t>
            </w: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4,428 </w:t>
            </w: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945,437 </w:t>
            </w: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 -</w:t>
            </w: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 -</w:t>
            </w: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 -</w:t>
            </w: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 -</w:t>
            </w: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4,428 </w:t>
            </w: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945,437 </w:t>
            </w:r>
          </w:p>
        </w:tc>
      </w:tr>
      <w:tr w:rsidR="007F4228" w:rsidRPr="007F4228" w:rsidTr="001309FF">
        <w:trPr>
          <w:trHeight w:val="255"/>
        </w:trPr>
        <w:tc>
          <w:tcPr>
            <w:tcW w:w="2025" w:type="pct"/>
            <w:tcBorders>
              <w:top w:val="single" w:sz="4" w:space="0" w:color="auto"/>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w:t>
            </w:r>
          </w:p>
        </w:tc>
        <w:tc>
          <w:tcPr>
            <w:tcW w:w="396" w:type="pct"/>
            <w:tcBorders>
              <w:top w:val="single" w:sz="4" w:space="0" w:color="auto"/>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w:t>
            </w:r>
          </w:p>
        </w:tc>
        <w:tc>
          <w:tcPr>
            <w:tcW w:w="357" w:type="pct"/>
            <w:tcBorders>
              <w:top w:val="single" w:sz="4" w:space="0" w:color="auto"/>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w:t>
            </w:r>
          </w:p>
        </w:tc>
        <w:tc>
          <w:tcPr>
            <w:tcW w:w="357" w:type="pct"/>
            <w:tcBorders>
              <w:top w:val="single" w:sz="4" w:space="0" w:color="auto"/>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w:t>
            </w:r>
          </w:p>
        </w:tc>
        <w:tc>
          <w:tcPr>
            <w:tcW w:w="357" w:type="pct"/>
            <w:tcBorders>
              <w:top w:val="single" w:sz="4" w:space="0" w:color="auto"/>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w:t>
            </w:r>
          </w:p>
        </w:tc>
        <w:tc>
          <w:tcPr>
            <w:tcW w:w="396" w:type="pct"/>
            <w:tcBorders>
              <w:top w:val="single" w:sz="4" w:space="0" w:color="auto"/>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w:t>
            </w:r>
          </w:p>
        </w:tc>
        <w:tc>
          <w:tcPr>
            <w:tcW w:w="357" w:type="pct"/>
            <w:tcBorders>
              <w:top w:val="single" w:sz="4" w:space="0" w:color="auto"/>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w:t>
            </w:r>
          </w:p>
        </w:tc>
        <w:tc>
          <w:tcPr>
            <w:tcW w:w="396" w:type="pct"/>
            <w:tcBorders>
              <w:top w:val="single" w:sz="4" w:space="0" w:color="auto"/>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w:t>
            </w:r>
          </w:p>
        </w:tc>
        <w:tc>
          <w:tcPr>
            <w:tcW w:w="357" w:type="pct"/>
            <w:tcBorders>
              <w:top w:val="single" w:sz="4" w:space="0" w:color="auto"/>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w:t>
            </w:r>
          </w:p>
        </w:tc>
      </w:tr>
      <w:tr w:rsidR="007F4228" w:rsidRPr="007F4228" w:rsidTr="001309FF">
        <w:trPr>
          <w:trHeight w:val="255"/>
        </w:trPr>
        <w:tc>
          <w:tcPr>
            <w:tcW w:w="2025"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Transactions with owners</w:t>
            </w: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r>
      <w:tr w:rsidR="007F4228" w:rsidRPr="007F4228" w:rsidTr="001309FF">
        <w:trPr>
          <w:trHeight w:val="255"/>
        </w:trPr>
        <w:tc>
          <w:tcPr>
            <w:tcW w:w="2025"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Distributions to owners</w:t>
            </w: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r>
      <w:tr w:rsidR="007F4228" w:rsidRPr="007F4228" w:rsidTr="001309FF">
        <w:trPr>
          <w:trHeight w:val="255"/>
        </w:trPr>
        <w:tc>
          <w:tcPr>
            <w:tcW w:w="2025"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Returns of capital</w:t>
            </w: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r>
      <w:tr w:rsidR="007F4228" w:rsidRPr="007F4228" w:rsidTr="001309FF">
        <w:trPr>
          <w:trHeight w:val="255"/>
        </w:trPr>
        <w:tc>
          <w:tcPr>
            <w:tcW w:w="2025"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Repeal of prior year appropriations</w:t>
            </w:r>
            <w:r w:rsidRPr="007F4228">
              <w:rPr>
                <w:rFonts w:ascii="Times New Roman" w:eastAsia="Times New Roman" w:hAnsi="Times New Roman" w:cs="Times New Roman"/>
                <w:sz w:val="20"/>
                <w:szCs w:val="20"/>
                <w:vertAlign w:val="superscript"/>
                <w:lang w:eastAsia="zh-CN"/>
              </w:rPr>
              <w:t>1</w:t>
            </w: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(4,023,955)</w:t>
            </w: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 -</w:t>
            </w: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 -</w:t>
            </w: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 -</w:t>
            </w: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(1,144,503)</w:t>
            </w: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 -</w:t>
            </w: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(5,168,458)</w:t>
            </w: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 -</w:t>
            </w:r>
          </w:p>
        </w:tc>
      </w:tr>
      <w:tr w:rsidR="007F4228" w:rsidRPr="007F4228" w:rsidTr="001309FF">
        <w:trPr>
          <w:trHeight w:val="255"/>
        </w:trPr>
        <w:tc>
          <w:tcPr>
            <w:tcW w:w="2025"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Contributions by owners</w:t>
            </w: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r>
      <w:tr w:rsidR="007F4228" w:rsidRPr="007F4228" w:rsidTr="001309FF">
        <w:trPr>
          <w:trHeight w:val="255"/>
        </w:trPr>
        <w:tc>
          <w:tcPr>
            <w:tcW w:w="2025"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lastRenderedPageBreak/>
              <w:t>Departmental capital budget</w:t>
            </w: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 -</w:t>
            </w: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 -</w:t>
            </w: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 -</w:t>
            </w: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 -</w:t>
            </w: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54,000 </w:t>
            </w: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455,000 </w:t>
            </w: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54,000 </w:t>
            </w: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455,000 </w:t>
            </w:r>
          </w:p>
        </w:tc>
      </w:tr>
      <w:tr w:rsidR="007F4228" w:rsidRPr="007F4228" w:rsidTr="001309FF">
        <w:trPr>
          <w:trHeight w:val="255"/>
        </w:trPr>
        <w:tc>
          <w:tcPr>
            <w:tcW w:w="2025"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Total transactions with owners</w:t>
            </w:r>
          </w:p>
        </w:tc>
        <w:tc>
          <w:tcPr>
            <w:tcW w:w="396"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(4,023,955)</w:t>
            </w:r>
          </w:p>
        </w:tc>
        <w:tc>
          <w:tcPr>
            <w:tcW w:w="357"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 -</w:t>
            </w:r>
          </w:p>
        </w:tc>
        <w:tc>
          <w:tcPr>
            <w:tcW w:w="357"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 -</w:t>
            </w:r>
          </w:p>
        </w:tc>
        <w:tc>
          <w:tcPr>
            <w:tcW w:w="357"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 -</w:t>
            </w:r>
          </w:p>
        </w:tc>
        <w:tc>
          <w:tcPr>
            <w:tcW w:w="396"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(1,090,503)</w:t>
            </w:r>
          </w:p>
        </w:tc>
        <w:tc>
          <w:tcPr>
            <w:tcW w:w="357"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455,000 </w:t>
            </w:r>
          </w:p>
        </w:tc>
        <w:tc>
          <w:tcPr>
            <w:tcW w:w="396"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(5,114,458)</w:t>
            </w:r>
          </w:p>
        </w:tc>
        <w:tc>
          <w:tcPr>
            <w:tcW w:w="357" w:type="pct"/>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455,000 </w:t>
            </w:r>
          </w:p>
        </w:tc>
      </w:tr>
      <w:tr w:rsidR="007F4228" w:rsidRPr="007F4228" w:rsidTr="001309FF">
        <w:trPr>
          <w:trHeight w:val="255"/>
        </w:trPr>
        <w:tc>
          <w:tcPr>
            <w:tcW w:w="2025"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Closing balance as at 30 June</w:t>
            </w:r>
          </w:p>
        </w:tc>
        <w:tc>
          <w:tcPr>
            <w:tcW w:w="396"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bookmarkStart w:id="89" w:name="RANGE!D26"/>
            <w:r w:rsidRPr="007F4228">
              <w:rPr>
                <w:rFonts w:ascii="Times New Roman" w:eastAsia="Times New Roman" w:hAnsi="Times New Roman" w:cs="Times New Roman"/>
                <w:b/>
                <w:bCs/>
                <w:sz w:val="20"/>
                <w:szCs w:val="20"/>
                <w:lang w:eastAsia="zh-CN"/>
              </w:rPr>
              <w:t xml:space="preserve">1,100,620 </w:t>
            </w:r>
            <w:bookmarkEnd w:id="89"/>
          </w:p>
        </w:tc>
        <w:tc>
          <w:tcPr>
            <w:tcW w:w="357"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bookmarkStart w:id="90" w:name="RANGE!E26"/>
            <w:r w:rsidRPr="007F4228">
              <w:rPr>
                <w:rFonts w:ascii="Times New Roman" w:eastAsia="Times New Roman" w:hAnsi="Times New Roman" w:cs="Times New Roman"/>
                <w:sz w:val="20"/>
                <w:szCs w:val="20"/>
                <w:lang w:eastAsia="zh-CN"/>
              </w:rPr>
              <w:t xml:space="preserve">5,120,147 </w:t>
            </w:r>
            <w:bookmarkEnd w:id="90"/>
          </w:p>
        </w:tc>
        <w:tc>
          <w:tcPr>
            <w:tcW w:w="357"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bookmarkStart w:id="91" w:name="RANGE!F26"/>
            <w:r w:rsidRPr="007F4228">
              <w:rPr>
                <w:rFonts w:ascii="Times New Roman" w:eastAsia="Times New Roman" w:hAnsi="Times New Roman" w:cs="Times New Roman"/>
                <w:b/>
                <w:bCs/>
                <w:sz w:val="20"/>
                <w:szCs w:val="20"/>
                <w:lang w:eastAsia="zh-CN"/>
              </w:rPr>
              <w:t xml:space="preserve">497,554 </w:t>
            </w:r>
            <w:bookmarkEnd w:id="91"/>
          </w:p>
        </w:tc>
        <w:tc>
          <w:tcPr>
            <w:tcW w:w="357"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bookmarkStart w:id="92" w:name="RANGE!G26"/>
            <w:r w:rsidRPr="007F4228">
              <w:rPr>
                <w:rFonts w:ascii="Times New Roman" w:eastAsia="Times New Roman" w:hAnsi="Times New Roman" w:cs="Times New Roman"/>
                <w:sz w:val="20"/>
                <w:szCs w:val="20"/>
                <w:lang w:eastAsia="zh-CN"/>
              </w:rPr>
              <w:t xml:space="preserve">497,554 </w:t>
            </w:r>
            <w:bookmarkEnd w:id="92"/>
          </w:p>
        </w:tc>
        <w:tc>
          <w:tcPr>
            <w:tcW w:w="396"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bookmarkStart w:id="93" w:name="RANGE!H26"/>
            <w:r w:rsidRPr="007F4228">
              <w:rPr>
                <w:rFonts w:ascii="Times New Roman" w:eastAsia="Times New Roman" w:hAnsi="Times New Roman" w:cs="Times New Roman"/>
                <w:b/>
                <w:bCs/>
                <w:sz w:val="20"/>
                <w:szCs w:val="20"/>
                <w:lang w:eastAsia="zh-CN"/>
              </w:rPr>
              <w:t xml:space="preserve">849,497 </w:t>
            </w:r>
            <w:bookmarkEnd w:id="93"/>
          </w:p>
        </w:tc>
        <w:tc>
          <w:tcPr>
            <w:tcW w:w="357"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bookmarkStart w:id="94" w:name="RANGE!I26"/>
            <w:r w:rsidRPr="007F4228">
              <w:rPr>
                <w:rFonts w:ascii="Times New Roman" w:eastAsia="Times New Roman" w:hAnsi="Times New Roman" w:cs="Times New Roman"/>
                <w:sz w:val="20"/>
                <w:szCs w:val="20"/>
                <w:lang w:eastAsia="zh-CN"/>
              </w:rPr>
              <w:t xml:space="preserve">1,940,000 </w:t>
            </w:r>
            <w:bookmarkEnd w:id="94"/>
          </w:p>
        </w:tc>
        <w:tc>
          <w:tcPr>
            <w:tcW w:w="396"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bookmarkStart w:id="95" w:name="RANGE!J26"/>
            <w:r w:rsidRPr="007F4228">
              <w:rPr>
                <w:rFonts w:ascii="Times New Roman" w:eastAsia="Times New Roman" w:hAnsi="Times New Roman" w:cs="Times New Roman"/>
                <w:b/>
                <w:bCs/>
                <w:sz w:val="20"/>
                <w:szCs w:val="20"/>
                <w:lang w:eastAsia="zh-CN"/>
              </w:rPr>
              <w:t xml:space="preserve">2,447,671 </w:t>
            </w:r>
            <w:bookmarkEnd w:id="95"/>
          </w:p>
        </w:tc>
        <w:tc>
          <w:tcPr>
            <w:tcW w:w="357"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bookmarkStart w:id="96" w:name="RANGE!K26"/>
            <w:r w:rsidRPr="007F4228">
              <w:rPr>
                <w:rFonts w:ascii="Times New Roman" w:eastAsia="Times New Roman" w:hAnsi="Times New Roman" w:cs="Times New Roman"/>
                <w:sz w:val="20"/>
                <w:szCs w:val="20"/>
                <w:lang w:eastAsia="zh-CN"/>
              </w:rPr>
              <w:t xml:space="preserve">7,557,701 </w:t>
            </w:r>
            <w:bookmarkEnd w:id="96"/>
          </w:p>
        </w:tc>
      </w:tr>
      <w:tr w:rsidR="007F4228" w:rsidRPr="007F4228" w:rsidTr="001309FF">
        <w:trPr>
          <w:trHeight w:val="255"/>
        </w:trPr>
        <w:tc>
          <w:tcPr>
            <w:tcW w:w="2025"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Closing balance attributable to the Australian Government</w:t>
            </w:r>
          </w:p>
        </w:tc>
        <w:tc>
          <w:tcPr>
            <w:tcW w:w="396"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1,100,620 </w:t>
            </w:r>
          </w:p>
        </w:tc>
        <w:tc>
          <w:tcPr>
            <w:tcW w:w="357"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5,120,147 </w:t>
            </w:r>
          </w:p>
        </w:tc>
        <w:tc>
          <w:tcPr>
            <w:tcW w:w="357"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497,554 </w:t>
            </w:r>
          </w:p>
        </w:tc>
        <w:tc>
          <w:tcPr>
            <w:tcW w:w="357"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497,554 </w:t>
            </w:r>
          </w:p>
        </w:tc>
        <w:tc>
          <w:tcPr>
            <w:tcW w:w="396"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849,497 </w:t>
            </w:r>
          </w:p>
        </w:tc>
        <w:tc>
          <w:tcPr>
            <w:tcW w:w="357"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1,940,000 </w:t>
            </w:r>
          </w:p>
        </w:tc>
        <w:tc>
          <w:tcPr>
            <w:tcW w:w="396"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2,447,671 </w:t>
            </w:r>
          </w:p>
        </w:tc>
        <w:tc>
          <w:tcPr>
            <w:tcW w:w="357" w:type="pct"/>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7,557,701 </w:t>
            </w:r>
          </w:p>
        </w:tc>
      </w:tr>
      <w:tr w:rsidR="007F4228" w:rsidRPr="007F4228" w:rsidTr="001309FF">
        <w:trPr>
          <w:trHeight w:val="255"/>
        </w:trPr>
        <w:tc>
          <w:tcPr>
            <w:tcW w:w="2025"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r>
      <w:tr w:rsidR="007F4228" w:rsidRPr="007F4228" w:rsidTr="001309FF">
        <w:trPr>
          <w:trHeight w:val="255"/>
        </w:trPr>
        <w:tc>
          <w:tcPr>
            <w:tcW w:w="2422" w:type="pct"/>
            <w:gridSpan w:val="2"/>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The above statement should be read in conjunction with the accompanying notes.</w:t>
            </w: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1309FF">
        <w:trPr>
          <w:trHeight w:val="255"/>
        </w:trPr>
        <w:tc>
          <w:tcPr>
            <w:tcW w:w="2025"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1309FF">
        <w:trPr>
          <w:trHeight w:val="315"/>
        </w:trPr>
        <w:tc>
          <w:tcPr>
            <w:tcW w:w="4247" w:type="pct"/>
            <w:gridSpan w:val="7"/>
            <w:tcBorders>
              <w:top w:val="nil"/>
              <w:left w:val="nil"/>
              <w:bottom w:val="nil"/>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vertAlign w:val="superscript"/>
                <w:lang w:eastAsia="zh-CN"/>
              </w:rPr>
              <w:t>1</w:t>
            </w:r>
            <w:r w:rsidRPr="007F4228">
              <w:rPr>
                <w:rFonts w:ascii="Times New Roman" w:eastAsia="Times New Roman" w:hAnsi="Times New Roman" w:cs="Times New Roman"/>
                <w:sz w:val="20"/>
                <w:szCs w:val="20"/>
                <w:lang w:eastAsia="zh-CN"/>
              </w:rPr>
              <w:t xml:space="preserve"> </w:t>
            </w:r>
            <w:r w:rsidRPr="007F4228">
              <w:rPr>
                <w:rFonts w:ascii="Times New Roman" w:eastAsia="Times New Roman" w:hAnsi="Times New Roman" w:cs="Times New Roman"/>
                <w:i/>
                <w:iCs/>
                <w:sz w:val="20"/>
                <w:szCs w:val="20"/>
                <w:lang w:eastAsia="zh-CN"/>
              </w:rPr>
              <w:t>The Omnibus Repeal Day (Autumn 2014) Act 2014</w:t>
            </w:r>
            <w:r w:rsidRPr="007F4228">
              <w:rPr>
                <w:rFonts w:ascii="Times New Roman" w:eastAsia="Times New Roman" w:hAnsi="Times New Roman" w:cs="Times New Roman"/>
                <w:sz w:val="20"/>
                <w:szCs w:val="20"/>
                <w:lang w:eastAsia="zh-CN"/>
              </w:rPr>
              <w:t xml:space="preserve"> repealed unspent Appropriation Acts from 1 July 2010 to 30 June 2012 on 1 July 2014.</w:t>
            </w:r>
          </w:p>
        </w:tc>
        <w:tc>
          <w:tcPr>
            <w:tcW w:w="396"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357" w:type="pct"/>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bl>
    <w:p w:rsidR="007F4228" w:rsidRDefault="007F4228" w:rsidP="00847F42">
      <w:pPr>
        <w:pStyle w:val="Heading1"/>
        <w:rPr>
          <w:w w:val="85"/>
        </w:rPr>
        <w:sectPr w:rsidR="007F4228" w:rsidSect="001309FF">
          <w:pgSz w:w="14180" w:h="9980" w:orient="landscape"/>
          <w:pgMar w:top="1080" w:right="1440" w:bottom="1080" w:left="1440" w:header="0" w:footer="622" w:gutter="0"/>
          <w:cols w:space="720"/>
          <w:docGrid w:linePitch="299"/>
        </w:sectPr>
      </w:pPr>
    </w:p>
    <w:tbl>
      <w:tblPr>
        <w:tblW w:w="8716" w:type="dxa"/>
        <w:tblLook w:val="04A0" w:firstRow="1" w:lastRow="0" w:firstColumn="1" w:lastColumn="0" w:noHBand="0" w:noVBand="1"/>
      </w:tblPr>
      <w:tblGrid>
        <w:gridCol w:w="6257"/>
        <w:gridCol w:w="694"/>
        <w:gridCol w:w="1016"/>
        <w:gridCol w:w="222"/>
        <w:gridCol w:w="1016"/>
      </w:tblGrid>
      <w:tr w:rsidR="007F4228" w:rsidRPr="007F4228" w:rsidTr="007F4228">
        <w:trPr>
          <w:trHeight w:val="255"/>
        </w:trPr>
        <w:tc>
          <w:tcPr>
            <w:tcW w:w="8716" w:type="dxa"/>
            <w:gridSpan w:val="5"/>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lastRenderedPageBreak/>
              <w:t xml:space="preserve">CASH FLOW STATEMENT </w:t>
            </w:r>
          </w:p>
        </w:tc>
      </w:tr>
      <w:tr w:rsidR="007F4228" w:rsidRPr="007F4228" w:rsidTr="007F4228">
        <w:trPr>
          <w:trHeight w:val="270"/>
        </w:trPr>
        <w:tc>
          <w:tcPr>
            <w:tcW w:w="8716" w:type="dxa"/>
            <w:gridSpan w:val="5"/>
            <w:tcBorders>
              <w:top w:val="nil"/>
              <w:left w:val="nil"/>
              <w:bottom w:val="single" w:sz="8" w:space="0" w:color="auto"/>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i/>
                <w:iCs/>
                <w:sz w:val="20"/>
                <w:szCs w:val="20"/>
                <w:lang w:eastAsia="zh-CN"/>
              </w:rPr>
            </w:pPr>
            <w:r w:rsidRPr="007F4228">
              <w:rPr>
                <w:rFonts w:ascii="Times New Roman" w:eastAsia="Times New Roman" w:hAnsi="Times New Roman" w:cs="Times New Roman"/>
                <w:i/>
                <w:iCs/>
                <w:sz w:val="20"/>
                <w:szCs w:val="20"/>
                <w:lang w:eastAsia="zh-CN"/>
              </w:rPr>
              <w:t>for the period ended 30 June 2015</w:t>
            </w:r>
          </w:p>
        </w:tc>
      </w:tr>
      <w:tr w:rsidR="007F4228" w:rsidRPr="007F4228" w:rsidTr="007F4228">
        <w:trPr>
          <w:trHeight w:val="255"/>
        </w:trPr>
        <w:tc>
          <w:tcPr>
            <w:tcW w:w="6257"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i/>
                <w:iCs/>
                <w:sz w:val="20"/>
                <w:szCs w:val="20"/>
                <w:lang w:eastAsia="zh-CN"/>
              </w:rPr>
            </w:pPr>
          </w:p>
        </w:tc>
        <w:tc>
          <w:tcPr>
            <w:tcW w:w="56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7"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7F4228">
        <w:trPr>
          <w:trHeight w:val="255"/>
        </w:trPr>
        <w:tc>
          <w:tcPr>
            <w:tcW w:w="6257"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56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 2015 </w:t>
            </w:r>
          </w:p>
        </w:tc>
        <w:tc>
          <w:tcPr>
            <w:tcW w:w="7"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 2014 </w:t>
            </w:r>
          </w:p>
        </w:tc>
      </w:tr>
      <w:tr w:rsidR="007F4228" w:rsidRPr="007F4228" w:rsidTr="007F4228">
        <w:trPr>
          <w:trHeight w:val="255"/>
        </w:trPr>
        <w:tc>
          <w:tcPr>
            <w:tcW w:w="6257"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56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Notes</w:t>
            </w: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w:t>
            </w:r>
          </w:p>
        </w:tc>
        <w:tc>
          <w:tcPr>
            <w:tcW w:w="7"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w:t>
            </w:r>
          </w:p>
        </w:tc>
      </w:tr>
      <w:tr w:rsidR="007F4228" w:rsidRPr="007F4228" w:rsidTr="007F4228">
        <w:trPr>
          <w:trHeight w:val="255"/>
        </w:trPr>
        <w:tc>
          <w:tcPr>
            <w:tcW w:w="6257"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56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7"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r>
      <w:tr w:rsidR="007F4228" w:rsidRPr="007F4228" w:rsidTr="007F4228">
        <w:trPr>
          <w:trHeight w:val="255"/>
        </w:trPr>
        <w:tc>
          <w:tcPr>
            <w:tcW w:w="6257"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OPERATING ACTIVITIES</w:t>
            </w:r>
          </w:p>
        </w:tc>
        <w:tc>
          <w:tcPr>
            <w:tcW w:w="56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7"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r>
      <w:tr w:rsidR="007F4228" w:rsidRPr="007F4228" w:rsidTr="007F4228">
        <w:trPr>
          <w:trHeight w:val="255"/>
        </w:trPr>
        <w:tc>
          <w:tcPr>
            <w:tcW w:w="6257"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Cash received</w:t>
            </w:r>
          </w:p>
        </w:tc>
        <w:tc>
          <w:tcPr>
            <w:tcW w:w="56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7"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r>
      <w:tr w:rsidR="007F4228" w:rsidRPr="007F4228" w:rsidTr="007F4228">
        <w:trPr>
          <w:trHeight w:val="255"/>
        </w:trPr>
        <w:tc>
          <w:tcPr>
            <w:tcW w:w="6257"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Appropriations</w:t>
            </w:r>
          </w:p>
        </w:tc>
        <w:tc>
          <w:tcPr>
            <w:tcW w:w="56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5,383,666 </w:t>
            </w:r>
          </w:p>
        </w:tc>
        <w:tc>
          <w:tcPr>
            <w:tcW w:w="7"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4,585,479 </w:t>
            </w:r>
          </w:p>
        </w:tc>
      </w:tr>
      <w:tr w:rsidR="007F4228" w:rsidRPr="007F4228" w:rsidTr="007F4228">
        <w:trPr>
          <w:trHeight w:val="255"/>
        </w:trPr>
        <w:tc>
          <w:tcPr>
            <w:tcW w:w="6257"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Sales of goods and rendering of services</w:t>
            </w:r>
          </w:p>
        </w:tc>
        <w:tc>
          <w:tcPr>
            <w:tcW w:w="56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2,664 </w:t>
            </w:r>
          </w:p>
        </w:tc>
        <w:tc>
          <w:tcPr>
            <w:tcW w:w="7"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27,758 </w:t>
            </w:r>
          </w:p>
        </w:tc>
      </w:tr>
      <w:tr w:rsidR="007F4228" w:rsidRPr="007F4228" w:rsidTr="007F4228">
        <w:trPr>
          <w:trHeight w:val="255"/>
        </w:trPr>
        <w:tc>
          <w:tcPr>
            <w:tcW w:w="6257"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Net GST received</w:t>
            </w:r>
          </w:p>
        </w:tc>
        <w:tc>
          <w:tcPr>
            <w:tcW w:w="56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233,834 </w:t>
            </w:r>
          </w:p>
        </w:tc>
        <w:tc>
          <w:tcPr>
            <w:tcW w:w="7"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165,185 </w:t>
            </w:r>
          </w:p>
        </w:tc>
      </w:tr>
      <w:tr w:rsidR="007F4228" w:rsidRPr="007F4228" w:rsidTr="007F4228">
        <w:trPr>
          <w:trHeight w:val="255"/>
        </w:trPr>
        <w:tc>
          <w:tcPr>
            <w:tcW w:w="6257"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Total cash received</w:t>
            </w:r>
          </w:p>
        </w:tc>
        <w:tc>
          <w:tcPr>
            <w:tcW w:w="56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944" w:type="dxa"/>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5,620,164 </w:t>
            </w:r>
          </w:p>
        </w:tc>
        <w:tc>
          <w:tcPr>
            <w:tcW w:w="7"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944" w:type="dxa"/>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4,778,422 </w:t>
            </w:r>
          </w:p>
        </w:tc>
      </w:tr>
      <w:tr w:rsidR="007F4228" w:rsidRPr="007F4228" w:rsidTr="007F4228">
        <w:trPr>
          <w:trHeight w:val="255"/>
        </w:trPr>
        <w:tc>
          <w:tcPr>
            <w:tcW w:w="6257"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56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7"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7F4228">
        <w:trPr>
          <w:trHeight w:val="255"/>
        </w:trPr>
        <w:tc>
          <w:tcPr>
            <w:tcW w:w="6257"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Cash used</w:t>
            </w:r>
          </w:p>
        </w:tc>
        <w:tc>
          <w:tcPr>
            <w:tcW w:w="56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7"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7F4228">
        <w:trPr>
          <w:trHeight w:val="255"/>
        </w:trPr>
        <w:tc>
          <w:tcPr>
            <w:tcW w:w="6257"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Employees</w:t>
            </w:r>
          </w:p>
        </w:tc>
        <w:tc>
          <w:tcPr>
            <w:tcW w:w="56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2,216,713 </w:t>
            </w:r>
          </w:p>
        </w:tc>
        <w:tc>
          <w:tcPr>
            <w:tcW w:w="7"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2,223,511 </w:t>
            </w:r>
          </w:p>
        </w:tc>
      </w:tr>
      <w:tr w:rsidR="007F4228" w:rsidRPr="007F4228" w:rsidTr="007F4228">
        <w:trPr>
          <w:trHeight w:val="255"/>
        </w:trPr>
        <w:tc>
          <w:tcPr>
            <w:tcW w:w="6257"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Suppliers</w:t>
            </w:r>
          </w:p>
        </w:tc>
        <w:tc>
          <w:tcPr>
            <w:tcW w:w="56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3,103,337 </w:t>
            </w:r>
          </w:p>
        </w:tc>
        <w:tc>
          <w:tcPr>
            <w:tcW w:w="7"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2,563,964 </w:t>
            </w:r>
          </w:p>
        </w:tc>
      </w:tr>
      <w:tr w:rsidR="007F4228" w:rsidRPr="007F4228" w:rsidTr="007F4228">
        <w:trPr>
          <w:trHeight w:val="255"/>
        </w:trPr>
        <w:tc>
          <w:tcPr>
            <w:tcW w:w="6257"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Total cash used</w:t>
            </w:r>
          </w:p>
        </w:tc>
        <w:tc>
          <w:tcPr>
            <w:tcW w:w="56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944" w:type="dxa"/>
            <w:tcBorders>
              <w:top w:val="single" w:sz="4" w:space="0" w:color="auto"/>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5,320,050 </w:t>
            </w:r>
          </w:p>
        </w:tc>
        <w:tc>
          <w:tcPr>
            <w:tcW w:w="7"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944" w:type="dxa"/>
            <w:tcBorders>
              <w:top w:val="single" w:sz="4" w:space="0" w:color="auto"/>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4,787,475 </w:t>
            </w:r>
          </w:p>
        </w:tc>
      </w:tr>
      <w:tr w:rsidR="007F4228" w:rsidRPr="007F4228" w:rsidTr="007F4228">
        <w:trPr>
          <w:trHeight w:val="255"/>
        </w:trPr>
        <w:tc>
          <w:tcPr>
            <w:tcW w:w="6257"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Net cash from (used by) operating activities</w:t>
            </w:r>
          </w:p>
        </w:tc>
        <w:tc>
          <w:tcPr>
            <w:tcW w:w="564" w:type="dxa"/>
            <w:tcBorders>
              <w:top w:val="nil"/>
              <w:left w:val="nil"/>
              <w:bottom w:val="nil"/>
              <w:right w:val="nil"/>
            </w:tcBorders>
            <w:shd w:val="clear" w:color="auto" w:fill="auto"/>
            <w:noWrap/>
            <w:vAlign w:val="bottom"/>
            <w:hideMark/>
          </w:tcPr>
          <w:p w:rsidR="007F4228" w:rsidRPr="007F4228" w:rsidRDefault="00D71B9B" w:rsidP="007F4228">
            <w:pPr>
              <w:widowControl/>
              <w:rPr>
                <w:rFonts w:ascii="Times New Roman" w:eastAsia="Times New Roman" w:hAnsi="Times New Roman" w:cs="Times New Roman"/>
                <w:sz w:val="20"/>
                <w:szCs w:val="20"/>
                <w:u w:val="single"/>
                <w:lang w:eastAsia="zh-CN"/>
              </w:rPr>
            </w:pPr>
            <w:hyperlink r:id="rId49" w:anchor="'Note 11'!A1" w:tooltip="Go to Note" w:history="1">
              <w:r w:rsidR="007F4228" w:rsidRPr="007F4228">
                <w:rPr>
                  <w:rFonts w:ascii="Times New Roman" w:eastAsia="Times New Roman" w:hAnsi="Times New Roman" w:cs="Times New Roman"/>
                  <w:sz w:val="20"/>
                  <w:szCs w:val="20"/>
                  <w:u w:val="single"/>
                  <w:lang w:eastAsia="zh-CN"/>
                </w:rPr>
                <w:t xml:space="preserve"> 11 </w:t>
              </w:r>
            </w:hyperlink>
          </w:p>
        </w:tc>
        <w:tc>
          <w:tcPr>
            <w:tcW w:w="944" w:type="dxa"/>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bookmarkStart w:id="97" w:name="RANGE!E21"/>
            <w:r w:rsidRPr="007F4228">
              <w:rPr>
                <w:rFonts w:ascii="Times New Roman" w:eastAsia="Times New Roman" w:hAnsi="Times New Roman" w:cs="Times New Roman"/>
                <w:b/>
                <w:bCs/>
                <w:sz w:val="20"/>
                <w:szCs w:val="20"/>
                <w:lang w:eastAsia="zh-CN"/>
              </w:rPr>
              <w:t xml:space="preserve">300,114 </w:t>
            </w:r>
            <w:bookmarkEnd w:id="97"/>
          </w:p>
        </w:tc>
        <w:tc>
          <w:tcPr>
            <w:tcW w:w="7"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944" w:type="dxa"/>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bookmarkStart w:id="98" w:name="RANGE!G21"/>
            <w:r w:rsidRPr="007F4228">
              <w:rPr>
                <w:rFonts w:ascii="Times New Roman" w:eastAsia="Times New Roman" w:hAnsi="Times New Roman" w:cs="Times New Roman"/>
                <w:sz w:val="20"/>
                <w:szCs w:val="20"/>
                <w:lang w:eastAsia="zh-CN"/>
              </w:rPr>
              <w:t>(9,053)</w:t>
            </w:r>
            <w:bookmarkEnd w:id="98"/>
          </w:p>
        </w:tc>
      </w:tr>
      <w:tr w:rsidR="007F4228" w:rsidRPr="007F4228" w:rsidTr="007F4228">
        <w:trPr>
          <w:trHeight w:val="255"/>
        </w:trPr>
        <w:tc>
          <w:tcPr>
            <w:tcW w:w="6257"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56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jc w:val="center"/>
              <w:rPr>
                <w:rFonts w:ascii="Times New Roman" w:eastAsia="Times New Roman" w:hAnsi="Times New Roman" w:cs="Times New Roman"/>
                <w:sz w:val="20"/>
                <w:szCs w:val="20"/>
                <w:lang w:eastAsia="zh-CN"/>
              </w:rPr>
            </w:pPr>
          </w:p>
        </w:tc>
        <w:tc>
          <w:tcPr>
            <w:tcW w:w="7"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7F4228">
        <w:trPr>
          <w:trHeight w:val="255"/>
        </w:trPr>
        <w:tc>
          <w:tcPr>
            <w:tcW w:w="6257"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INVESTING ACTIVITIES</w:t>
            </w:r>
          </w:p>
        </w:tc>
        <w:tc>
          <w:tcPr>
            <w:tcW w:w="56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7"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7F4228">
        <w:trPr>
          <w:trHeight w:val="255"/>
        </w:trPr>
        <w:tc>
          <w:tcPr>
            <w:tcW w:w="6257"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Cash used</w:t>
            </w:r>
          </w:p>
        </w:tc>
        <w:tc>
          <w:tcPr>
            <w:tcW w:w="56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7"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7F4228">
        <w:trPr>
          <w:trHeight w:val="255"/>
        </w:trPr>
        <w:tc>
          <w:tcPr>
            <w:tcW w:w="6257"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Purchase of property, plant and equipment</w:t>
            </w:r>
          </w:p>
        </w:tc>
        <w:tc>
          <w:tcPr>
            <w:tcW w:w="56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106,198 </w:t>
            </w:r>
          </w:p>
        </w:tc>
        <w:tc>
          <w:tcPr>
            <w:tcW w:w="7"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75,819 </w:t>
            </w:r>
          </w:p>
        </w:tc>
      </w:tr>
      <w:tr w:rsidR="007F4228" w:rsidRPr="007F4228" w:rsidTr="007F4228">
        <w:trPr>
          <w:trHeight w:val="255"/>
        </w:trPr>
        <w:tc>
          <w:tcPr>
            <w:tcW w:w="6257"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Purchase of intangibles</w:t>
            </w:r>
          </w:p>
        </w:tc>
        <w:tc>
          <w:tcPr>
            <w:tcW w:w="56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204,016 </w:t>
            </w:r>
          </w:p>
        </w:tc>
        <w:tc>
          <w:tcPr>
            <w:tcW w:w="7"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27,989 </w:t>
            </w:r>
          </w:p>
        </w:tc>
      </w:tr>
      <w:tr w:rsidR="007F4228" w:rsidRPr="007F4228" w:rsidTr="007F4228">
        <w:trPr>
          <w:trHeight w:val="255"/>
        </w:trPr>
        <w:tc>
          <w:tcPr>
            <w:tcW w:w="6257"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Total cash used</w:t>
            </w:r>
          </w:p>
        </w:tc>
        <w:tc>
          <w:tcPr>
            <w:tcW w:w="56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944" w:type="dxa"/>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310,214 </w:t>
            </w:r>
          </w:p>
        </w:tc>
        <w:tc>
          <w:tcPr>
            <w:tcW w:w="7"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944" w:type="dxa"/>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103,808 </w:t>
            </w:r>
          </w:p>
        </w:tc>
      </w:tr>
      <w:tr w:rsidR="007F4228" w:rsidRPr="007F4228" w:rsidTr="007F4228">
        <w:trPr>
          <w:trHeight w:val="255"/>
        </w:trPr>
        <w:tc>
          <w:tcPr>
            <w:tcW w:w="6257"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Net cash (used by) investing activities</w:t>
            </w:r>
          </w:p>
        </w:tc>
        <w:tc>
          <w:tcPr>
            <w:tcW w:w="56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944" w:type="dxa"/>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(310,214)</w:t>
            </w:r>
          </w:p>
        </w:tc>
        <w:tc>
          <w:tcPr>
            <w:tcW w:w="7"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944" w:type="dxa"/>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(103,808)</w:t>
            </w:r>
          </w:p>
        </w:tc>
      </w:tr>
      <w:tr w:rsidR="007F4228" w:rsidRPr="007F4228" w:rsidTr="007F4228">
        <w:trPr>
          <w:trHeight w:val="255"/>
        </w:trPr>
        <w:tc>
          <w:tcPr>
            <w:tcW w:w="6257"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56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7"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7F4228">
        <w:trPr>
          <w:trHeight w:val="255"/>
        </w:trPr>
        <w:tc>
          <w:tcPr>
            <w:tcW w:w="6257"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FINANCING ACTIVITIES</w:t>
            </w:r>
          </w:p>
        </w:tc>
        <w:tc>
          <w:tcPr>
            <w:tcW w:w="56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7"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7F4228">
        <w:trPr>
          <w:trHeight w:val="255"/>
        </w:trPr>
        <w:tc>
          <w:tcPr>
            <w:tcW w:w="6257"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Cash received</w:t>
            </w:r>
          </w:p>
        </w:tc>
        <w:tc>
          <w:tcPr>
            <w:tcW w:w="56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7"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7F4228">
        <w:trPr>
          <w:trHeight w:val="255"/>
        </w:trPr>
        <w:tc>
          <w:tcPr>
            <w:tcW w:w="6257"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Contributed equity - Departmental capital budget</w:t>
            </w:r>
          </w:p>
        </w:tc>
        <w:tc>
          <w:tcPr>
            <w:tcW w:w="56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110,100 </w:t>
            </w:r>
          </w:p>
        </w:tc>
        <w:tc>
          <w:tcPr>
            <w:tcW w:w="7"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95,560 </w:t>
            </w:r>
          </w:p>
        </w:tc>
      </w:tr>
      <w:tr w:rsidR="007F4228" w:rsidRPr="007F4228" w:rsidTr="007F4228">
        <w:trPr>
          <w:trHeight w:val="255"/>
        </w:trPr>
        <w:tc>
          <w:tcPr>
            <w:tcW w:w="6257"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Total cash received</w:t>
            </w:r>
          </w:p>
        </w:tc>
        <w:tc>
          <w:tcPr>
            <w:tcW w:w="56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944" w:type="dxa"/>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110,100 </w:t>
            </w:r>
          </w:p>
        </w:tc>
        <w:tc>
          <w:tcPr>
            <w:tcW w:w="7"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944" w:type="dxa"/>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95,560 </w:t>
            </w:r>
          </w:p>
        </w:tc>
      </w:tr>
      <w:tr w:rsidR="007F4228" w:rsidRPr="007F4228" w:rsidTr="007F4228">
        <w:trPr>
          <w:trHeight w:val="255"/>
        </w:trPr>
        <w:tc>
          <w:tcPr>
            <w:tcW w:w="6257"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Net cash from financing activities</w:t>
            </w:r>
          </w:p>
        </w:tc>
        <w:tc>
          <w:tcPr>
            <w:tcW w:w="56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944" w:type="dxa"/>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110,100 </w:t>
            </w:r>
          </w:p>
        </w:tc>
        <w:tc>
          <w:tcPr>
            <w:tcW w:w="7"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944" w:type="dxa"/>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95,560 </w:t>
            </w:r>
          </w:p>
        </w:tc>
      </w:tr>
      <w:tr w:rsidR="007F4228" w:rsidRPr="007F4228" w:rsidTr="007F4228">
        <w:trPr>
          <w:trHeight w:val="255"/>
        </w:trPr>
        <w:tc>
          <w:tcPr>
            <w:tcW w:w="6257"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56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7"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7F4228">
        <w:trPr>
          <w:trHeight w:val="255"/>
        </w:trPr>
        <w:tc>
          <w:tcPr>
            <w:tcW w:w="6257"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Net increase (decrease) in cash held</w:t>
            </w:r>
          </w:p>
        </w:tc>
        <w:tc>
          <w:tcPr>
            <w:tcW w:w="56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944" w:type="dxa"/>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100,000 </w:t>
            </w:r>
          </w:p>
        </w:tc>
        <w:tc>
          <w:tcPr>
            <w:tcW w:w="7"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944" w:type="dxa"/>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(17,301)</w:t>
            </w:r>
          </w:p>
        </w:tc>
      </w:tr>
      <w:tr w:rsidR="007F4228" w:rsidRPr="007F4228" w:rsidTr="007F4228">
        <w:trPr>
          <w:trHeight w:val="255"/>
        </w:trPr>
        <w:tc>
          <w:tcPr>
            <w:tcW w:w="6257"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Cash and cash equivalents at the beginning of the reporting period</w:t>
            </w:r>
          </w:p>
        </w:tc>
        <w:tc>
          <w:tcPr>
            <w:tcW w:w="564"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78,925 </w:t>
            </w:r>
          </w:p>
        </w:tc>
        <w:tc>
          <w:tcPr>
            <w:tcW w:w="7"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944"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96,226 </w:t>
            </w:r>
          </w:p>
        </w:tc>
      </w:tr>
      <w:tr w:rsidR="007F4228" w:rsidRPr="007F4228" w:rsidTr="007F4228">
        <w:trPr>
          <w:trHeight w:val="255"/>
        </w:trPr>
        <w:tc>
          <w:tcPr>
            <w:tcW w:w="6257"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Cash and cash equivalents at the end of the reporting period</w:t>
            </w:r>
          </w:p>
        </w:tc>
        <w:tc>
          <w:tcPr>
            <w:tcW w:w="564" w:type="dxa"/>
            <w:tcBorders>
              <w:top w:val="nil"/>
              <w:left w:val="nil"/>
              <w:bottom w:val="nil"/>
              <w:right w:val="nil"/>
            </w:tcBorders>
            <w:shd w:val="clear" w:color="auto" w:fill="auto"/>
            <w:noWrap/>
            <w:vAlign w:val="bottom"/>
            <w:hideMark/>
          </w:tcPr>
          <w:p w:rsidR="007F4228" w:rsidRPr="007F4228" w:rsidRDefault="00D71B9B" w:rsidP="007F4228">
            <w:pPr>
              <w:widowControl/>
              <w:rPr>
                <w:rFonts w:ascii="Times New Roman" w:eastAsia="Times New Roman" w:hAnsi="Times New Roman" w:cs="Times New Roman"/>
                <w:sz w:val="20"/>
                <w:szCs w:val="20"/>
                <w:u w:val="single"/>
                <w:lang w:eastAsia="zh-CN"/>
              </w:rPr>
            </w:pPr>
            <w:hyperlink r:id="rId50" w:anchor="'Note 7'!A1" w:tooltip="Go to Note" w:history="1">
              <w:r w:rsidR="007F4228" w:rsidRPr="007F4228">
                <w:rPr>
                  <w:rFonts w:ascii="Times New Roman" w:eastAsia="Times New Roman" w:hAnsi="Times New Roman" w:cs="Times New Roman"/>
                  <w:sz w:val="20"/>
                  <w:szCs w:val="20"/>
                  <w:u w:val="single"/>
                  <w:lang w:eastAsia="zh-CN"/>
                </w:rPr>
                <w:t>7A</w:t>
              </w:r>
            </w:hyperlink>
          </w:p>
        </w:tc>
        <w:tc>
          <w:tcPr>
            <w:tcW w:w="944" w:type="dxa"/>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bookmarkStart w:id="99" w:name="RANGE!E44"/>
            <w:r w:rsidRPr="007F4228">
              <w:rPr>
                <w:rFonts w:ascii="Times New Roman" w:eastAsia="Times New Roman" w:hAnsi="Times New Roman" w:cs="Times New Roman"/>
                <w:b/>
                <w:bCs/>
                <w:sz w:val="20"/>
                <w:szCs w:val="20"/>
                <w:lang w:eastAsia="zh-CN"/>
              </w:rPr>
              <w:t xml:space="preserve">178,925 </w:t>
            </w:r>
            <w:bookmarkEnd w:id="99"/>
          </w:p>
        </w:tc>
        <w:tc>
          <w:tcPr>
            <w:tcW w:w="7"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944" w:type="dxa"/>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bookmarkStart w:id="100" w:name="RANGE!G44"/>
            <w:r w:rsidRPr="007F4228">
              <w:rPr>
                <w:rFonts w:ascii="Times New Roman" w:eastAsia="Times New Roman" w:hAnsi="Times New Roman" w:cs="Times New Roman"/>
                <w:sz w:val="20"/>
                <w:szCs w:val="20"/>
                <w:lang w:eastAsia="zh-CN"/>
              </w:rPr>
              <w:t xml:space="preserve">78,925 </w:t>
            </w:r>
            <w:bookmarkEnd w:id="100"/>
          </w:p>
        </w:tc>
      </w:tr>
      <w:tr w:rsidR="007F4228" w:rsidRPr="007F4228" w:rsidTr="007F4228">
        <w:trPr>
          <w:trHeight w:val="255"/>
        </w:trPr>
        <w:tc>
          <w:tcPr>
            <w:tcW w:w="6257" w:type="dxa"/>
            <w:tcBorders>
              <w:top w:val="nil"/>
              <w:left w:val="nil"/>
              <w:bottom w:val="nil"/>
              <w:right w:val="nil"/>
            </w:tcBorders>
            <w:shd w:val="clear" w:color="auto" w:fill="auto"/>
            <w:noWrap/>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564" w:type="dxa"/>
            <w:tcBorders>
              <w:top w:val="nil"/>
              <w:left w:val="nil"/>
              <w:bottom w:val="nil"/>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944" w:type="dxa"/>
            <w:tcBorders>
              <w:top w:val="nil"/>
              <w:left w:val="nil"/>
              <w:bottom w:val="nil"/>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7" w:type="dxa"/>
            <w:tcBorders>
              <w:top w:val="nil"/>
              <w:left w:val="nil"/>
              <w:bottom w:val="nil"/>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944" w:type="dxa"/>
            <w:tcBorders>
              <w:top w:val="nil"/>
              <w:left w:val="nil"/>
              <w:bottom w:val="nil"/>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7F4228">
        <w:trPr>
          <w:trHeight w:val="255"/>
        </w:trPr>
        <w:tc>
          <w:tcPr>
            <w:tcW w:w="7765" w:type="dxa"/>
            <w:gridSpan w:val="3"/>
            <w:tcBorders>
              <w:top w:val="nil"/>
              <w:left w:val="nil"/>
              <w:bottom w:val="nil"/>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The above statement should be read in conjunction with the accompanying notes.</w:t>
            </w:r>
          </w:p>
        </w:tc>
        <w:tc>
          <w:tcPr>
            <w:tcW w:w="7" w:type="dxa"/>
            <w:tcBorders>
              <w:top w:val="nil"/>
              <w:left w:val="nil"/>
              <w:bottom w:val="nil"/>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944" w:type="dxa"/>
            <w:tcBorders>
              <w:top w:val="nil"/>
              <w:left w:val="nil"/>
              <w:bottom w:val="nil"/>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sz w:val="20"/>
                <w:szCs w:val="20"/>
                <w:lang w:eastAsia="zh-CN"/>
              </w:rPr>
            </w:pPr>
          </w:p>
        </w:tc>
      </w:tr>
    </w:tbl>
    <w:p w:rsidR="007F4228" w:rsidRDefault="007F4228" w:rsidP="00847F42">
      <w:pPr>
        <w:pStyle w:val="Heading1"/>
        <w:rPr>
          <w:w w:val="85"/>
        </w:rPr>
        <w:sectPr w:rsidR="007F4228" w:rsidSect="00655F8D">
          <w:pgSz w:w="9980" w:h="14180"/>
          <w:pgMar w:top="1440" w:right="1080" w:bottom="1440" w:left="1080" w:header="0" w:footer="622" w:gutter="0"/>
          <w:cols w:space="720"/>
        </w:sectPr>
      </w:pPr>
    </w:p>
    <w:tbl>
      <w:tblPr>
        <w:tblW w:w="8204" w:type="dxa"/>
        <w:tblLook w:val="04A0" w:firstRow="1" w:lastRow="0" w:firstColumn="1" w:lastColumn="0" w:noHBand="0" w:noVBand="1"/>
      </w:tblPr>
      <w:tblGrid>
        <w:gridCol w:w="5876"/>
        <w:gridCol w:w="1036"/>
        <w:gridCol w:w="266"/>
        <w:gridCol w:w="1036"/>
      </w:tblGrid>
      <w:tr w:rsidR="007F4228" w:rsidRPr="007F4228" w:rsidTr="007F4228">
        <w:trPr>
          <w:trHeight w:val="255"/>
        </w:trPr>
        <w:tc>
          <w:tcPr>
            <w:tcW w:w="5876" w:type="dxa"/>
            <w:tcBorders>
              <w:top w:val="nil"/>
              <w:left w:val="nil"/>
              <w:bottom w:val="nil"/>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lastRenderedPageBreak/>
              <w:t>SCHEDULE OF COMMITMENTS</w:t>
            </w:r>
          </w:p>
        </w:tc>
        <w:tc>
          <w:tcPr>
            <w:tcW w:w="1036" w:type="dxa"/>
            <w:tcBorders>
              <w:top w:val="nil"/>
              <w:left w:val="nil"/>
              <w:bottom w:val="nil"/>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256" w:type="dxa"/>
            <w:tcBorders>
              <w:top w:val="nil"/>
              <w:left w:val="nil"/>
              <w:bottom w:val="nil"/>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7F4228">
        <w:trPr>
          <w:trHeight w:val="270"/>
        </w:trPr>
        <w:tc>
          <w:tcPr>
            <w:tcW w:w="5876" w:type="dxa"/>
            <w:tcBorders>
              <w:top w:val="nil"/>
              <w:left w:val="nil"/>
              <w:bottom w:val="single" w:sz="8" w:space="0" w:color="auto"/>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i/>
                <w:iCs/>
                <w:sz w:val="20"/>
                <w:szCs w:val="20"/>
                <w:lang w:eastAsia="zh-CN"/>
              </w:rPr>
            </w:pPr>
            <w:r w:rsidRPr="007F4228">
              <w:rPr>
                <w:rFonts w:ascii="Times New Roman" w:eastAsia="Times New Roman" w:hAnsi="Times New Roman" w:cs="Times New Roman"/>
                <w:i/>
                <w:iCs/>
                <w:sz w:val="20"/>
                <w:szCs w:val="20"/>
                <w:lang w:eastAsia="zh-CN"/>
              </w:rPr>
              <w:t>as at 30 June 2015</w:t>
            </w:r>
          </w:p>
        </w:tc>
        <w:tc>
          <w:tcPr>
            <w:tcW w:w="1036" w:type="dxa"/>
            <w:tcBorders>
              <w:top w:val="nil"/>
              <w:left w:val="nil"/>
              <w:bottom w:val="single" w:sz="8" w:space="0" w:color="auto"/>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i/>
                <w:iCs/>
                <w:sz w:val="20"/>
                <w:szCs w:val="20"/>
                <w:lang w:eastAsia="zh-CN"/>
              </w:rPr>
            </w:pPr>
            <w:r w:rsidRPr="007F4228">
              <w:rPr>
                <w:rFonts w:ascii="Times New Roman" w:eastAsia="Times New Roman" w:hAnsi="Times New Roman" w:cs="Times New Roman"/>
                <w:i/>
                <w:iCs/>
                <w:sz w:val="20"/>
                <w:szCs w:val="20"/>
                <w:lang w:eastAsia="zh-CN"/>
              </w:rPr>
              <w:t> </w:t>
            </w:r>
          </w:p>
        </w:tc>
        <w:tc>
          <w:tcPr>
            <w:tcW w:w="256" w:type="dxa"/>
            <w:tcBorders>
              <w:top w:val="nil"/>
              <w:left w:val="nil"/>
              <w:bottom w:val="single" w:sz="8" w:space="0" w:color="auto"/>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i/>
                <w:iCs/>
                <w:sz w:val="20"/>
                <w:szCs w:val="20"/>
                <w:lang w:eastAsia="zh-CN"/>
              </w:rPr>
            </w:pPr>
            <w:r w:rsidRPr="007F4228">
              <w:rPr>
                <w:rFonts w:ascii="Times New Roman" w:eastAsia="Times New Roman" w:hAnsi="Times New Roman" w:cs="Times New Roman"/>
                <w:i/>
                <w:iCs/>
                <w:sz w:val="20"/>
                <w:szCs w:val="20"/>
                <w:lang w:eastAsia="zh-CN"/>
              </w:rPr>
              <w:t> </w:t>
            </w:r>
          </w:p>
        </w:tc>
        <w:tc>
          <w:tcPr>
            <w:tcW w:w="1036" w:type="dxa"/>
            <w:tcBorders>
              <w:top w:val="nil"/>
              <w:left w:val="nil"/>
              <w:bottom w:val="single" w:sz="8" w:space="0" w:color="auto"/>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i/>
                <w:iCs/>
                <w:sz w:val="20"/>
                <w:szCs w:val="20"/>
                <w:lang w:eastAsia="zh-CN"/>
              </w:rPr>
            </w:pPr>
            <w:r w:rsidRPr="007F4228">
              <w:rPr>
                <w:rFonts w:ascii="Times New Roman" w:eastAsia="Times New Roman" w:hAnsi="Times New Roman" w:cs="Times New Roman"/>
                <w:i/>
                <w:iCs/>
                <w:sz w:val="20"/>
                <w:szCs w:val="20"/>
                <w:lang w:eastAsia="zh-CN"/>
              </w:rPr>
              <w:t> </w:t>
            </w: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i/>
                <w:iCs/>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2015</w:t>
            </w: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2014</w:t>
            </w: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BY TYPE</w:t>
            </w: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w:t>
            </w: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w:t>
            </w: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Commitments receivable</w:t>
            </w: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7F4228">
        <w:trPr>
          <w:trHeight w:val="31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ind w:firstLineChars="200" w:firstLine="400"/>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Net GST recoverable on commitments</w:t>
            </w:r>
            <w:r w:rsidRPr="007F4228">
              <w:rPr>
                <w:rFonts w:ascii="Times New Roman" w:eastAsia="Times New Roman" w:hAnsi="Times New Roman" w:cs="Times New Roman"/>
                <w:sz w:val="20"/>
                <w:szCs w:val="20"/>
                <w:vertAlign w:val="superscript"/>
                <w:lang w:eastAsia="zh-CN"/>
              </w:rPr>
              <w:t>1</w:t>
            </w: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149,186 </w:t>
            </w:r>
          </w:p>
        </w:tc>
        <w:tc>
          <w:tcPr>
            <w:tcW w:w="256" w:type="dxa"/>
            <w:tcBorders>
              <w:top w:val="nil"/>
              <w:left w:val="nil"/>
              <w:bottom w:val="nil"/>
              <w:right w:val="nil"/>
            </w:tcBorders>
            <w:shd w:val="clear" w:color="auto" w:fill="auto"/>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227,436 </w:t>
            </w: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Total commitments receivable</w:t>
            </w:r>
          </w:p>
        </w:tc>
        <w:tc>
          <w:tcPr>
            <w:tcW w:w="1036" w:type="dxa"/>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149,186 </w:t>
            </w: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1036" w:type="dxa"/>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227,436 </w:t>
            </w: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Commitments payable</w:t>
            </w: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ind w:firstLineChars="100" w:firstLine="201"/>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Capital commitments</w:t>
            </w: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ind w:firstLineChars="100" w:firstLine="201"/>
              <w:rPr>
                <w:rFonts w:ascii="Times New Roman" w:eastAsia="Times New Roman" w:hAnsi="Times New Roman" w:cs="Times New Roman"/>
                <w:b/>
                <w:bCs/>
                <w:sz w:val="20"/>
                <w:szCs w:val="20"/>
                <w:lang w:eastAsia="zh-CN"/>
              </w:rPr>
            </w:pP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r>
      <w:tr w:rsidR="007F4228" w:rsidRPr="007F4228" w:rsidTr="007F4228">
        <w:trPr>
          <w:trHeight w:val="31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ind w:firstLineChars="300" w:firstLine="600"/>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Intangibles</w:t>
            </w:r>
            <w:r w:rsidRPr="007F4228">
              <w:rPr>
                <w:rFonts w:ascii="Times New Roman" w:eastAsia="Times New Roman" w:hAnsi="Times New Roman" w:cs="Times New Roman"/>
                <w:sz w:val="20"/>
                <w:szCs w:val="20"/>
                <w:vertAlign w:val="superscript"/>
                <w:lang w:eastAsia="zh-CN"/>
              </w:rPr>
              <w:t>2</w:t>
            </w: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144,201 </w:t>
            </w: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241,495 </w:t>
            </w: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ind w:firstLineChars="100" w:firstLine="201"/>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Total capital commitments</w:t>
            </w:r>
          </w:p>
        </w:tc>
        <w:tc>
          <w:tcPr>
            <w:tcW w:w="1036" w:type="dxa"/>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144,201 </w:t>
            </w: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1036" w:type="dxa"/>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241,495 </w:t>
            </w: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Other commitments</w:t>
            </w: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ind w:firstLineChars="300" w:firstLine="600"/>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Operating lease</w:t>
            </w:r>
            <w:r w:rsidRPr="007F4228">
              <w:rPr>
                <w:rFonts w:ascii="Times New Roman" w:eastAsia="Times New Roman" w:hAnsi="Times New Roman" w:cs="Times New Roman"/>
                <w:sz w:val="20"/>
                <w:szCs w:val="20"/>
                <w:vertAlign w:val="superscript"/>
                <w:lang w:eastAsia="zh-CN"/>
              </w:rPr>
              <w:t>3</w:t>
            </w: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792,659 </w:t>
            </w:r>
          </w:p>
        </w:tc>
        <w:tc>
          <w:tcPr>
            <w:tcW w:w="256" w:type="dxa"/>
            <w:tcBorders>
              <w:top w:val="nil"/>
              <w:left w:val="nil"/>
              <w:bottom w:val="nil"/>
              <w:right w:val="nil"/>
            </w:tcBorders>
            <w:shd w:val="clear" w:color="auto" w:fill="auto"/>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1,171,159 </w:t>
            </w: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ind w:firstLineChars="300" w:firstLine="600"/>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Other</w:t>
            </w:r>
            <w:r w:rsidRPr="007F4228">
              <w:rPr>
                <w:rFonts w:ascii="Times New Roman" w:eastAsia="Times New Roman" w:hAnsi="Times New Roman" w:cs="Times New Roman"/>
                <w:sz w:val="20"/>
                <w:szCs w:val="20"/>
                <w:vertAlign w:val="superscript"/>
                <w:lang w:eastAsia="zh-CN"/>
              </w:rPr>
              <w:t>4</w:t>
            </w: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772,232 </w:t>
            </w: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1,089,140 </w:t>
            </w: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ind w:firstLineChars="100" w:firstLine="201"/>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Total other commitments</w:t>
            </w:r>
          </w:p>
        </w:tc>
        <w:tc>
          <w:tcPr>
            <w:tcW w:w="1036" w:type="dxa"/>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1,564,891 </w:t>
            </w: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1036" w:type="dxa"/>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2,260,299 </w:t>
            </w: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Total commitments payable</w:t>
            </w:r>
          </w:p>
        </w:tc>
        <w:tc>
          <w:tcPr>
            <w:tcW w:w="1036" w:type="dxa"/>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1,709,092 </w:t>
            </w: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1036" w:type="dxa"/>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2,501,794 </w:t>
            </w: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Net commitments by type</w:t>
            </w:r>
          </w:p>
        </w:tc>
        <w:tc>
          <w:tcPr>
            <w:tcW w:w="1036" w:type="dxa"/>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1,559,906 </w:t>
            </w: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1036" w:type="dxa"/>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2,274,358 </w:t>
            </w: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BY MATURITY</w:t>
            </w: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r>
      <w:tr w:rsidR="007F4228" w:rsidRPr="007F4228" w:rsidTr="007F4228">
        <w:trPr>
          <w:trHeight w:val="255"/>
        </w:trPr>
        <w:tc>
          <w:tcPr>
            <w:tcW w:w="5876" w:type="dxa"/>
            <w:tcBorders>
              <w:top w:val="nil"/>
              <w:left w:val="nil"/>
              <w:bottom w:val="nil"/>
              <w:right w:val="nil"/>
            </w:tcBorders>
            <w:shd w:val="clear" w:color="auto" w:fill="auto"/>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Commitments receivable</w:t>
            </w: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r>
      <w:tr w:rsidR="007F4228" w:rsidRPr="007F4228" w:rsidTr="007F4228">
        <w:trPr>
          <w:trHeight w:val="240"/>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ind w:firstLineChars="100" w:firstLine="201"/>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Capital commitments</w:t>
            </w: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ind w:firstLineChars="100" w:firstLine="201"/>
              <w:rPr>
                <w:rFonts w:ascii="Times New Roman" w:eastAsia="Times New Roman" w:hAnsi="Times New Roman" w:cs="Times New Roman"/>
                <w:b/>
                <w:bCs/>
                <w:sz w:val="20"/>
                <w:szCs w:val="20"/>
                <w:lang w:eastAsia="zh-CN"/>
              </w:rPr>
            </w:pP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ind w:firstLineChars="300" w:firstLine="600"/>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Within 1 year</w:t>
            </w: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13,109 </w:t>
            </w:r>
          </w:p>
        </w:tc>
        <w:tc>
          <w:tcPr>
            <w:tcW w:w="256" w:type="dxa"/>
            <w:tcBorders>
              <w:top w:val="nil"/>
              <w:left w:val="nil"/>
              <w:bottom w:val="nil"/>
              <w:right w:val="nil"/>
            </w:tcBorders>
            <w:shd w:val="clear" w:color="auto" w:fill="auto"/>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21,954 </w:t>
            </w:r>
          </w:p>
        </w:tc>
      </w:tr>
      <w:tr w:rsidR="007F4228" w:rsidRPr="007F4228" w:rsidTr="007F4228">
        <w:trPr>
          <w:trHeight w:val="255"/>
        </w:trPr>
        <w:tc>
          <w:tcPr>
            <w:tcW w:w="5876" w:type="dxa"/>
            <w:tcBorders>
              <w:top w:val="nil"/>
              <w:left w:val="nil"/>
              <w:bottom w:val="nil"/>
              <w:right w:val="nil"/>
            </w:tcBorders>
            <w:shd w:val="clear" w:color="auto" w:fill="auto"/>
            <w:hideMark/>
          </w:tcPr>
          <w:p w:rsidR="007F4228" w:rsidRPr="007F4228" w:rsidRDefault="007F4228" w:rsidP="007F4228">
            <w:pPr>
              <w:widowControl/>
              <w:ind w:firstLineChars="100" w:firstLine="201"/>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Total capital commitments</w:t>
            </w:r>
          </w:p>
        </w:tc>
        <w:tc>
          <w:tcPr>
            <w:tcW w:w="1036" w:type="dxa"/>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13,109 </w:t>
            </w: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1036" w:type="dxa"/>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21,954 </w:t>
            </w:r>
          </w:p>
        </w:tc>
      </w:tr>
      <w:tr w:rsidR="007F4228" w:rsidRPr="007F4228" w:rsidTr="007F4228">
        <w:trPr>
          <w:trHeight w:val="255"/>
        </w:trPr>
        <w:tc>
          <w:tcPr>
            <w:tcW w:w="5876" w:type="dxa"/>
            <w:tcBorders>
              <w:top w:val="nil"/>
              <w:left w:val="nil"/>
              <w:bottom w:val="nil"/>
              <w:right w:val="nil"/>
            </w:tcBorders>
            <w:shd w:val="clear" w:color="auto" w:fill="auto"/>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ind w:firstLineChars="100" w:firstLine="201"/>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Operating lease</w:t>
            </w: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ind w:firstLineChars="100" w:firstLine="201"/>
              <w:rPr>
                <w:rFonts w:ascii="Times New Roman" w:eastAsia="Times New Roman" w:hAnsi="Times New Roman" w:cs="Times New Roman"/>
                <w:b/>
                <w:bCs/>
                <w:sz w:val="20"/>
                <w:szCs w:val="20"/>
                <w:lang w:eastAsia="zh-CN"/>
              </w:rPr>
            </w:pP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ind w:firstLineChars="300" w:firstLine="600"/>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Within 1 year</w:t>
            </w: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34,099 </w:t>
            </w:r>
          </w:p>
        </w:tc>
        <w:tc>
          <w:tcPr>
            <w:tcW w:w="256" w:type="dxa"/>
            <w:tcBorders>
              <w:top w:val="nil"/>
              <w:left w:val="nil"/>
              <w:bottom w:val="nil"/>
              <w:right w:val="nil"/>
            </w:tcBorders>
            <w:shd w:val="clear" w:color="auto" w:fill="auto"/>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33,131 </w:t>
            </w: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ind w:firstLineChars="300" w:firstLine="600"/>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Between 1 to 5 years</w:t>
            </w: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37,961 </w:t>
            </w:r>
          </w:p>
        </w:tc>
        <w:tc>
          <w:tcPr>
            <w:tcW w:w="256" w:type="dxa"/>
            <w:tcBorders>
              <w:top w:val="nil"/>
              <w:left w:val="nil"/>
              <w:bottom w:val="nil"/>
              <w:right w:val="nil"/>
            </w:tcBorders>
            <w:shd w:val="clear" w:color="auto" w:fill="auto"/>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73,338 </w:t>
            </w:r>
          </w:p>
        </w:tc>
      </w:tr>
      <w:tr w:rsidR="007F4228" w:rsidRPr="007F4228" w:rsidTr="007F4228">
        <w:trPr>
          <w:trHeight w:val="255"/>
        </w:trPr>
        <w:tc>
          <w:tcPr>
            <w:tcW w:w="5876" w:type="dxa"/>
            <w:tcBorders>
              <w:top w:val="nil"/>
              <w:left w:val="nil"/>
              <w:bottom w:val="nil"/>
              <w:right w:val="nil"/>
            </w:tcBorders>
            <w:shd w:val="clear" w:color="auto" w:fill="auto"/>
            <w:hideMark/>
          </w:tcPr>
          <w:p w:rsidR="007F4228" w:rsidRPr="007F4228" w:rsidRDefault="007F4228" w:rsidP="007F4228">
            <w:pPr>
              <w:widowControl/>
              <w:ind w:firstLineChars="100" w:firstLine="201"/>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Total operating lease</w:t>
            </w:r>
          </w:p>
        </w:tc>
        <w:tc>
          <w:tcPr>
            <w:tcW w:w="1036" w:type="dxa"/>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72,060 </w:t>
            </w: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1036" w:type="dxa"/>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106,469 </w:t>
            </w:r>
          </w:p>
        </w:tc>
      </w:tr>
      <w:tr w:rsidR="007F4228" w:rsidRPr="007F4228" w:rsidTr="007F4228">
        <w:trPr>
          <w:trHeight w:val="255"/>
        </w:trPr>
        <w:tc>
          <w:tcPr>
            <w:tcW w:w="5876" w:type="dxa"/>
            <w:tcBorders>
              <w:top w:val="nil"/>
              <w:left w:val="nil"/>
              <w:bottom w:val="nil"/>
              <w:right w:val="nil"/>
            </w:tcBorders>
            <w:shd w:val="clear" w:color="auto" w:fill="auto"/>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ind w:firstLineChars="100" w:firstLine="201"/>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Other commitments</w:t>
            </w: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ind w:firstLineChars="100" w:firstLine="201"/>
              <w:rPr>
                <w:rFonts w:ascii="Times New Roman" w:eastAsia="Times New Roman" w:hAnsi="Times New Roman" w:cs="Times New Roman"/>
                <w:b/>
                <w:bCs/>
                <w:sz w:val="20"/>
                <w:szCs w:val="20"/>
                <w:lang w:eastAsia="zh-CN"/>
              </w:rPr>
            </w:pP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ind w:firstLineChars="300" w:firstLine="600"/>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Within 1 year</w:t>
            </w: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50,562 </w:t>
            </w:r>
          </w:p>
        </w:tc>
        <w:tc>
          <w:tcPr>
            <w:tcW w:w="256" w:type="dxa"/>
            <w:tcBorders>
              <w:top w:val="nil"/>
              <w:left w:val="nil"/>
              <w:bottom w:val="nil"/>
              <w:right w:val="nil"/>
            </w:tcBorders>
            <w:shd w:val="clear" w:color="auto" w:fill="auto"/>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66,801 </w:t>
            </w: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ind w:firstLineChars="300" w:firstLine="600"/>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Between 1 to 5 years</w:t>
            </w: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13,364 </w:t>
            </w:r>
          </w:p>
        </w:tc>
        <w:tc>
          <w:tcPr>
            <w:tcW w:w="256" w:type="dxa"/>
            <w:tcBorders>
              <w:top w:val="nil"/>
              <w:left w:val="nil"/>
              <w:bottom w:val="nil"/>
              <w:right w:val="nil"/>
            </w:tcBorders>
            <w:shd w:val="clear" w:color="auto" w:fill="auto"/>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32,212 </w:t>
            </w: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ind w:firstLineChars="300" w:firstLine="600"/>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More than 5 years</w:t>
            </w: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91 </w:t>
            </w:r>
          </w:p>
        </w:tc>
        <w:tc>
          <w:tcPr>
            <w:tcW w:w="256" w:type="dxa"/>
            <w:tcBorders>
              <w:top w:val="nil"/>
              <w:left w:val="nil"/>
              <w:bottom w:val="nil"/>
              <w:right w:val="nil"/>
            </w:tcBorders>
            <w:shd w:val="clear" w:color="auto" w:fill="auto"/>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 -</w:t>
            </w:r>
          </w:p>
        </w:tc>
      </w:tr>
      <w:tr w:rsidR="007F4228" w:rsidRPr="007F4228" w:rsidTr="007F4228">
        <w:trPr>
          <w:trHeight w:val="255"/>
        </w:trPr>
        <w:tc>
          <w:tcPr>
            <w:tcW w:w="5876" w:type="dxa"/>
            <w:tcBorders>
              <w:top w:val="nil"/>
              <w:left w:val="nil"/>
              <w:bottom w:val="nil"/>
              <w:right w:val="nil"/>
            </w:tcBorders>
            <w:shd w:val="clear" w:color="auto" w:fill="auto"/>
            <w:hideMark/>
          </w:tcPr>
          <w:p w:rsidR="007F4228" w:rsidRPr="007F4228" w:rsidRDefault="007F4228" w:rsidP="007F4228">
            <w:pPr>
              <w:widowControl/>
              <w:ind w:firstLineChars="100" w:firstLine="201"/>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Total other commitments</w:t>
            </w:r>
          </w:p>
        </w:tc>
        <w:tc>
          <w:tcPr>
            <w:tcW w:w="1036" w:type="dxa"/>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64,017 </w:t>
            </w: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1036" w:type="dxa"/>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99,013 </w:t>
            </w:r>
          </w:p>
        </w:tc>
      </w:tr>
      <w:tr w:rsidR="007F4228" w:rsidRPr="007F4228" w:rsidTr="007F4228">
        <w:trPr>
          <w:trHeight w:val="255"/>
        </w:trPr>
        <w:tc>
          <w:tcPr>
            <w:tcW w:w="5876" w:type="dxa"/>
            <w:tcBorders>
              <w:top w:val="nil"/>
              <w:left w:val="nil"/>
              <w:bottom w:val="nil"/>
              <w:right w:val="nil"/>
            </w:tcBorders>
            <w:shd w:val="clear" w:color="auto" w:fill="auto"/>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Total commitments receivable</w:t>
            </w:r>
          </w:p>
        </w:tc>
        <w:tc>
          <w:tcPr>
            <w:tcW w:w="1036" w:type="dxa"/>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149,186 </w:t>
            </w: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1036" w:type="dxa"/>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227,436 </w:t>
            </w:r>
          </w:p>
        </w:tc>
      </w:tr>
      <w:tr w:rsidR="007F4228" w:rsidRPr="007F4228" w:rsidTr="007F4228">
        <w:trPr>
          <w:trHeight w:val="255"/>
        </w:trPr>
        <w:tc>
          <w:tcPr>
            <w:tcW w:w="5876" w:type="dxa"/>
            <w:tcBorders>
              <w:top w:val="nil"/>
              <w:left w:val="nil"/>
              <w:bottom w:val="nil"/>
              <w:right w:val="nil"/>
            </w:tcBorders>
            <w:shd w:val="clear" w:color="auto" w:fill="auto"/>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r>
      <w:tr w:rsidR="007F4228" w:rsidRPr="007F4228" w:rsidTr="007F4228">
        <w:trPr>
          <w:trHeight w:val="255"/>
        </w:trPr>
        <w:tc>
          <w:tcPr>
            <w:tcW w:w="5876" w:type="dxa"/>
            <w:tcBorders>
              <w:top w:val="nil"/>
              <w:left w:val="nil"/>
              <w:bottom w:val="nil"/>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SCHEDULE OF COMMITMENTS (CONTINUED)</w:t>
            </w:r>
          </w:p>
        </w:tc>
        <w:tc>
          <w:tcPr>
            <w:tcW w:w="1036" w:type="dxa"/>
            <w:tcBorders>
              <w:top w:val="nil"/>
              <w:left w:val="nil"/>
              <w:bottom w:val="nil"/>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256" w:type="dxa"/>
            <w:tcBorders>
              <w:top w:val="nil"/>
              <w:left w:val="nil"/>
              <w:bottom w:val="nil"/>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7F4228">
        <w:trPr>
          <w:trHeight w:val="255"/>
        </w:trPr>
        <w:tc>
          <w:tcPr>
            <w:tcW w:w="5876" w:type="dxa"/>
            <w:tcBorders>
              <w:top w:val="nil"/>
              <w:left w:val="nil"/>
              <w:bottom w:val="single" w:sz="8" w:space="0" w:color="auto"/>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i/>
                <w:iCs/>
                <w:sz w:val="20"/>
                <w:szCs w:val="20"/>
                <w:lang w:eastAsia="zh-CN"/>
              </w:rPr>
            </w:pPr>
            <w:r w:rsidRPr="007F4228">
              <w:rPr>
                <w:rFonts w:ascii="Times New Roman" w:eastAsia="Times New Roman" w:hAnsi="Times New Roman" w:cs="Times New Roman"/>
                <w:i/>
                <w:iCs/>
                <w:sz w:val="20"/>
                <w:szCs w:val="20"/>
                <w:lang w:eastAsia="zh-CN"/>
              </w:rPr>
              <w:t>as at 30 June 2015</w:t>
            </w:r>
          </w:p>
        </w:tc>
        <w:tc>
          <w:tcPr>
            <w:tcW w:w="1036" w:type="dxa"/>
            <w:tcBorders>
              <w:top w:val="nil"/>
              <w:left w:val="nil"/>
              <w:bottom w:val="single" w:sz="8" w:space="0" w:color="auto"/>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i/>
                <w:iCs/>
                <w:sz w:val="20"/>
                <w:szCs w:val="20"/>
                <w:lang w:eastAsia="zh-CN"/>
              </w:rPr>
            </w:pPr>
            <w:r w:rsidRPr="007F4228">
              <w:rPr>
                <w:rFonts w:ascii="Times New Roman" w:eastAsia="Times New Roman" w:hAnsi="Times New Roman" w:cs="Times New Roman"/>
                <w:i/>
                <w:iCs/>
                <w:sz w:val="20"/>
                <w:szCs w:val="20"/>
                <w:lang w:eastAsia="zh-CN"/>
              </w:rPr>
              <w:t> </w:t>
            </w:r>
          </w:p>
        </w:tc>
        <w:tc>
          <w:tcPr>
            <w:tcW w:w="256" w:type="dxa"/>
            <w:tcBorders>
              <w:top w:val="nil"/>
              <w:left w:val="nil"/>
              <w:bottom w:val="single" w:sz="8" w:space="0" w:color="auto"/>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i/>
                <w:iCs/>
                <w:sz w:val="20"/>
                <w:szCs w:val="20"/>
                <w:lang w:eastAsia="zh-CN"/>
              </w:rPr>
            </w:pPr>
            <w:r w:rsidRPr="007F4228">
              <w:rPr>
                <w:rFonts w:ascii="Times New Roman" w:eastAsia="Times New Roman" w:hAnsi="Times New Roman" w:cs="Times New Roman"/>
                <w:i/>
                <w:iCs/>
                <w:sz w:val="20"/>
                <w:szCs w:val="20"/>
                <w:lang w:eastAsia="zh-CN"/>
              </w:rPr>
              <w:t> </w:t>
            </w:r>
          </w:p>
        </w:tc>
        <w:tc>
          <w:tcPr>
            <w:tcW w:w="1036" w:type="dxa"/>
            <w:tcBorders>
              <w:top w:val="nil"/>
              <w:left w:val="nil"/>
              <w:bottom w:val="single" w:sz="8" w:space="0" w:color="auto"/>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i/>
                <w:iCs/>
                <w:sz w:val="20"/>
                <w:szCs w:val="20"/>
                <w:lang w:eastAsia="zh-CN"/>
              </w:rPr>
            </w:pPr>
            <w:r w:rsidRPr="007F4228">
              <w:rPr>
                <w:rFonts w:ascii="Times New Roman" w:eastAsia="Times New Roman" w:hAnsi="Times New Roman" w:cs="Times New Roman"/>
                <w:i/>
                <w:iCs/>
                <w:sz w:val="20"/>
                <w:szCs w:val="20"/>
                <w:lang w:eastAsia="zh-CN"/>
              </w:rPr>
              <w:t> </w:t>
            </w:r>
          </w:p>
        </w:tc>
      </w:tr>
      <w:tr w:rsidR="007F4228" w:rsidRPr="007F4228" w:rsidTr="007F4228">
        <w:trPr>
          <w:trHeight w:val="255"/>
        </w:trPr>
        <w:tc>
          <w:tcPr>
            <w:tcW w:w="5876" w:type="dxa"/>
            <w:tcBorders>
              <w:top w:val="nil"/>
              <w:left w:val="nil"/>
              <w:bottom w:val="nil"/>
              <w:right w:val="nil"/>
            </w:tcBorders>
            <w:shd w:val="clear" w:color="auto" w:fill="auto"/>
            <w:hideMark/>
          </w:tcPr>
          <w:p w:rsidR="007F4228" w:rsidRPr="007F4228" w:rsidRDefault="007F4228" w:rsidP="007F4228">
            <w:pPr>
              <w:widowControl/>
              <w:rPr>
                <w:rFonts w:ascii="Times New Roman" w:eastAsia="Times New Roman" w:hAnsi="Times New Roman" w:cs="Times New Roman"/>
                <w:i/>
                <w:iCs/>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r>
      <w:tr w:rsidR="007F4228" w:rsidRPr="007F4228" w:rsidTr="007F4228">
        <w:trPr>
          <w:trHeight w:val="255"/>
        </w:trPr>
        <w:tc>
          <w:tcPr>
            <w:tcW w:w="5876" w:type="dxa"/>
            <w:tcBorders>
              <w:top w:val="nil"/>
              <w:left w:val="nil"/>
              <w:bottom w:val="nil"/>
              <w:right w:val="nil"/>
            </w:tcBorders>
            <w:shd w:val="clear" w:color="auto" w:fill="auto"/>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2015</w:t>
            </w: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2014</w:t>
            </w:r>
          </w:p>
        </w:tc>
      </w:tr>
      <w:tr w:rsidR="007F4228" w:rsidRPr="007F4228" w:rsidTr="007F4228">
        <w:trPr>
          <w:trHeight w:val="255"/>
        </w:trPr>
        <w:tc>
          <w:tcPr>
            <w:tcW w:w="5876" w:type="dxa"/>
            <w:tcBorders>
              <w:top w:val="nil"/>
              <w:left w:val="nil"/>
              <w:bottom w:val="nil"/>
              <w:right w:val="nil"/>
            </w:tcBorders>
            <w:shd w:val="clear" w:color="auto" w:fill="auto"/>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w:t>
            </w: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w:t>
            </w: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Commitments payable</w:t>
            </w: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ind w:firstLineChars="100" w:firstLine="201"/>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Capital commitments</w:t>
            </w: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ind w:firstLineChars="100" w:firstLine="201"/>
              <w:rPr>
                <w:rFonts w:ascii="Times New Roman" w:eastAsia="Times New Roman" w:hAnsi="Times New Roman" w:cs="Times New Roman"/>
                <w:b/>
                <w:bCs/>
                <w:sz w:val="20"/>
                <w:szCs w:val="20"/>
                <w:lang w:eastAsia="zh-CN"/>
              </w:rPr>
            </w:pP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ind w:firstLineChars="300" w:firstLine="600"/>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Within 1 year</w:t>
            </w: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144,201 </w:t>
            </w:r>
          </w:p>
        </w:tc>
        <w:tc>
          <w:tcPr>
            <w:tcW w:w="256" w:type="dxa"/>
            <w:tcBorders>
              <w:top w:val="nil"/>
              <w:left w:val="nil"/>
              <w:bottom w:val="nil"/>
              <w:right w:val="nil"/>
            </w:tcBorders>
            <w:shd w:val="clear" w:color="auto" w:fill="auto"/>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241,495 </w:t>
            </w: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ind w:firstLineChars="100" w:firstLine="201"/>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Total capital commitments</w:t>
            </w:r>
          </w:p>
        </w:tc>
        <w:tc>
          <w:tcPr>
            <w:tcW w:w="1036" w:type="dxa"/>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144,201 </w:t>
            </w: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1036" w:type="dxa"/>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241,495 </w:t>
            </w: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ind w:firstLineChars="100" w:firstLine="201"/>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Operating lease</w:t>
            </w: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ind w:firstLineChars="100" w:firstLine="201"/>
              <w:rPr>
                <w:rFonts w:ascii="Times New Roman" w:eastAsia="Times New Roman" w:hAnsi="Times New Roman" w:cs="Times New Roman"/>
                <w:b/>
                <w:bCs/>
                <w:sz w:val="20"/>
                <w:szCs w:val="20"/>
                <w:lang w:eastAsia="zh-CN"/>
              </w:rPr>
            </w:pP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ind w:firstLineChars="300" w:firstLine="600"/>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Within 1 year</w:t>
            </w: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375,093 </w:t>
            </w:r>
          </w:p>
        </w:tc>
        <w:tc>
          <w:tcPr>
            <w:tcW w:w="256" w:type="dxa"/>
            <w:tcBorders>
              <w:top w:val="nil"/>
              <w:left w:val="nil"/>
              <w:bottom w:val="nil"/>
              <w:right w:val="nil"/>
            </w:tcBorders>
            <w:shd w:val="clear" w:color="auto" w:fill="auto"/>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364,442 </w:t>
            </w: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ind w:firstLineChars="300" w:firstLine="600"/>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Between 1 to 5 years</w:t>
            </w: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417,566 </w:t>
            </w:r>
          </w:p>
        </w:tc>
        <w:tc>
          <w:tcPr>
            <w:tcW w:w="256" w:type="dxa"/>
            <w:tcBorders>
              <w:top w:val="nil"/>
              <w:left w:val="nil"/>
              <w:bottom w:val="nil"/>
              <w:right w:val="nil"/>
            </w:tcBorders>
            <w:shd w:val="clear" w:color="auto" w:fill="auto"/>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806,717 </w:t>
            </w: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ind w:firstLineChars="100" w:firstLine="201"/>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Total operating lease</w:t>
            </w:r>
          </w:p>
        </w:tc>
        <w:tc>
          <w:tcPr>
            <w:tcW w:w="1036" w:type="dxa"/>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792,659 </w:t>
            </w: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1036" w:type="dxa"/>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1,171,159 </w:t>
            </w: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ind w:firstLineChars="100" w:firstLine="201"/>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Other commitments</w:t>
            </w: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ind w:firstLineChars="100" w:firstLine="201"/>
              <w:rPr>
                <w:rFonts w:ascii="Times New Roman" w:eastAsia="Times New Roman" w:hAnsi="Times New Roman" w:cs="Times New Roman"/>
                <w:b/>
                <w:bCs/>
                <w:sz w:val="20"/>
                <w:szCs w:val="20"/>
                <w:lang w:eastAsia="zh-CN"/>
              </w:rPr>
            </w:pP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ind w:firstLineChars="300" w:firstLine="600"/>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Within 1 year</w:t>
            </w: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624,232 </w:t>
            </w:r>
          </w:p>
        </w:tc>
        <w:tc>
          <w:tcPr>
            <w:tcW w:w="256" w:type="dxa"/>
            <w:tcBorders>
              <w:top w:val="nil"/>
              <w:left w:val="nil"/>
              <w:bottom w:val="nil"/>
              <w:right w:val="nil"/>
            </w:tcBorders>
            <w:shd w:val="clear" w:color="auto" w:fill="auto"/>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734,810 </w:t>
            </w: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ind w:firstLineChars="300" w:firstLine="600"/>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Between 1 to 5 years</w:t>
            </w: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147,000 </w:t>
            </w:r>
          </w:p>
        </w:tc>
        <w:tc>
          <w:tcPr>
            <w:tcW w:w="256" w:type="dxa"/>
            <w:tcBorders>
              <w:top w:val="nil"/>
              <w:left w:val="nil"/>
              <w:bottom w:val="nil"/>
              <w:right w:val="nil"/>
            </w:tcBorders>
            <w:shd w:val="clear" w:color="auto" w:fill="auto"/>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354,330 </w:t>
            </w: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ind w:firstLineChars="300" w:firstLine="600"/>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More than 5 years</w:t>
            </w: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1,000 </w:t>
            </w:r>
          </w:p>
        </w:tc>
        <w:tc>
          <w:tcPr>
            <w:tcW w:w="256" w:type="dxa"/>
            <w:tcBorders>
              <w:top w:val="nil"/>
              <w:left w:val="nil"/>
              <w:bottom w:val="nil"/>
              <w:right w:val="nil"/>
            </w:tcBorders>
            <w:shd w:val="clear" w:color="auto" w:fill="auto"/>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 -</w:t>
            </w: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ind w:firstLineChars="100" w:firstLine="201"/>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Total other commitments</w:t>
            </w:r>
          </w:p>
        </w:tc>
        <w:tc>
          <w:tcPr>
            <w:tcW w:w="1036" w:type="dxa"/>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772,232 </w:t>
            </w: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1036" w:type="dxa"/>
            <w:tcBorders>
              <w:top w:val="single" w:sz="4" w:space="0" w:color="auto"/>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1,089,140 </w:t>
            </w: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Total commitments payable</w:t>
            </w:r>
          </w:p>
        </w:tc>
        <w:tc>
          <w:tcPr>
            <w:tcW w:w="1036" w:type="dxa"/>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1,709,092 </w:t>
            </w: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1036" w:type="dxa"/>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2,501,794 </w:t>
            </w:r>
          </w:p>
        </w:tc>
      </w:tr>
      <w:tr w:rsidR="007F4228" w:rsidRPr="007F4228" w:rsidTr="007F4228">
        <w:trPr>
          <w:trHeight w:val="255"/>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Net commitments by maturity</w:t>
            </w:r>
          </w:p>
        </w:tc>
        <w:tc>
          <w:tcPr>
            <w:tcW w:w="1036" w:type="dxa"/>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r w:rsidRPr="007F4228">
              <w:rPr>
                <w:rFonts w:ascii="Times New Roman" w:eastAsia="Times New Roman" w:hAnsi="Times New Roman" w:cs="Times New Roman"/>
                <w:b/>
                <w:bCs/>
                <w:sz w:val="20"/>
                <w:szCs w:val="20"/>
                <w:lang w:eastAsia="zh-CN"/>
              </w:rPr>
              <w:t xml:space="preserve">1,559,906 </w:t>
            </w: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b/>
                <w:bCs/>
                <w:sz w:val="20"/>
                <w:szCs w:val="20"/>
                <w:lang w:eastAsia="zh-CN"/>
              </w:rPr>
            </w:pPr>
          </w:p>
        </w:tc>
        <w:tc>
          <w:tcPr>
            <w:tcW w:w="1036" w:type="dxa"/>
            <w:tcBorders>
              <w:top w:val="nil"/>
              <w:left w:val="nil"/>
              <w:bottom w:val="single" w:sz="4" w:space="0" w:color="auto"/>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2,274,358 </w:t>
            </w:r>
          </w:p>
        </w:tc>
      </w:tr>
      <w:tr w:rsidR="007F4228" w:rsidRPr="007F4228" w:rsidTr="007F4228">
        <w:trPr>
          <w:trHeight w:val="360"/>
        </w:trPr>
        <w:tc>
          <w:tcPr>
            <w:tcW w:w="5876" w:type="dxa"/>
            <w:tcBorders>
              <w:top w:val="nil"/>
              <w:left w:val="nil"/>
              <w:bottom w:val="nil"/>
              <w:right w:val="nil"/>
            </w:tcBorders>
            <w:shd w:val="clear" w:color="auto" w:fill="auto"/>
            <w:noWrap/>
            <w:vAlign w:val="bottom"/>
            <w:hideMark/>
          </w:tcPr>
          <w:p w:rsidR="007F4228" w:rsidRPr="007F4228" w:rsidRDefault="007F4228" w:rsidP="007F4228">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r w:rsidR="007F4228" w:rsidRPr="007F4228" w:rsidTr="007F4228">
        <w:trPr>
          <w:trHeight w:val="345"/>
        </w:trPr>
        <w:tc>
          <w:tcPr>
            <w:tcW w:w="8204" w:type="dxa"/>
            <w:gridSpan w:val="4"/>
            <w:tcBorders>
              <w:top w:val="nil"/>
              <w:left w:val="nil"/>
              <w:bottom w:val="nil"/>
              <w:right w:val="nil"/>
            </w:tcBorders>
            <w:shd w:val="clear" w:color="auto" w:fill="auto"/>
            <w:hideMark/>
          </w:tcPr>
          <w:p w:rsidR="007F4228" w:rsidRPr="007F4228" w:rsidRDefault="007F4228" w:rsidP="00396DCC">
            <w:pPr>
              <w:widowControl/>
              <w:spacing w:after="240"/>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1. Commitments were GST inclusive where relevant.</w:t>
            </w:r>
          </w:p>
        </w:tc>
      </w:tr>
      <w:tr w:rsidR="007F4228" w:rsidRPr="007F4228" w:rsidTr="007F4228">
        <w:trPr>
          <w:trHeight w:val="360"/>
        </w:trPr>
        <w:tc>
          <w:tcPr>
            <w:tcW w:w="8204" w:type="dxa"/>
            <w:gridSpan w:val="4"/>
            <w:tcBorders>
              <w:top w:val="nil"/>
              <w:left w:val="nil"/>
              <w:bottom w:val="nil"/>
              <w:right w:val="nil"/>
            </w:tcBorders>
            <w:shd w:val="clear" w:color="auto" w:fill="auto"/>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2. Intangibles relate to contracts for a case management system.</w:t>
            </w:r>
          </w:p>
        </w:tc>
      </w:tr>
      <w:tr w:rsidR="007F4228" w:rsidRPr="007F4228" w:rsidTr="007F4228">
        <w:trPr>
          <w:trHeight w:val="810"/>
        </w:trPr>
        <w:tc>
          <w:tcPr>
            <w:tcW w:w="8204" w:type="dxa"/>
            <w:gridSpan w:val="4"/>
            <w:tcBorders>
              <w:top w:val="nil"/>
              <w:left w:val="nil"/>
              <w:bottom w:val="nil"/>
              <w:right w:val="nil"/>
            </w:tcBorders>
            <w:shd w:val="clear" w:color="auto" w:fill="auto"/>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 xml:space="preserve">3. Operating leases consist of the lease of premises and car parking at the Canberra International Airport from Canberra International Airport Pty Ltd. An eight year lease was signed in July 2009. </w:t>
            </w:r>
          </w:p>
        </w:tc>
      </w:tr>
      <w:tr w:rsidR="007F4228" w:rsidRPr="007F4228" w:rsidTr="007F4228">
        <w:trPr>
          <w:trHeight w:val="510"/>
        </w:trPr>
        <w:tc>
          <w:tcPr>
            <w:tcW w:w="8204" w:type="dxa"/>
            <w:gridSpan w:val="4"/>
            <w:tcBorders>
              <w:top w:val="nil"/>
              <w:left w:val="nil"/>
              <w:bottom w:val="nil"/>
              <w:right w:val="nil"/>
            </w:tcBorders>
            <w:shd w:val="clear" w:color="auto" w:fill="auto"/>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4. Other commitments represent provision of goods and services expenditure committed prior to 30 June 2015.</w:t>
            </w:r>
          </w:p>
        </w:tc>
      </w:tr>
      <w:tr w:rsidR="007F4228" w:rsidRPr="007F4228" w:rsidTr="007F4228">
        <w:trPr>
          <w:trHeight w:val="270"/>
        </w:trPr>
        <w:tc>
          <w:tcPr>
            <w:tcW w:w="6912" w:type="dxa"/>
            <w:gridSpan w:val="2"/>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r w:rsidRPr="007F4228">
              <w:rPr>
                <w:rFonts w:ascii="Times New Roman" w:eastAsia="Times New Roman" w:hAnsi="Times New Roman" w:cs="Times New Roman"/>
                <w:sz w:val="20"/>
                <w:szCs w:val="20"/>
                <w:lang w:eastAsia="zh-CN"/>
              </w:rPr>
              <w:t>This schedule should be read in conjunction with the accompanying notes.</w:t>
            </w:r>
          </w:p>
        </w:tc>
        <w:tc>
          <w:tcPr>
            <w:tcW w:w="25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7F4228" w:rsidRPr="007F4228" w:rsidRDefault="007F4228" w:rsidP="007F4228">
            <w:pPr>
              <w:widowControl/>
              <w:rPr>
                <w:rFonts w:ascii="Times New Roman" w:eastAsia="Times New Roman" w:hAnsi="Times New Roman" w:cs="Times New Roman"/>
                <w:sz w:val="20"/>
                <w:szCs w:val="20"/>
                <w:lang w:eastAsia="zh-CN"/>
              </w:rPr>
            </w:pPr>
          </w:p>
        </w:tc>
      </w:tr>
    </w:tbl>
    <w:p w:rsidR="007F4228" w:rsidRDefault="007F4228" w:rsidP="00847F42">
      <w:pPr>
        <w:pStyle w:val="Heading1"/>
        <w:rPr>
          <w:w w:val="85"/>
        </w:rPr>
        <w:sectPr w:rsidR="007F4228" w:rsidSect="00655F8D">
          <w:pgSz w:w="9980" w:h="14180"/>
          <w:pgMar w:top="1440" w:right="1080" w:bottom="1440" w:left="1080" w:header="0" w:footer="622" w:gutter="0"/>
          <w:cols w:space="720"/>
        </w:sectPr>
      </w:pPr>
    </w:p>
    <w:tbl>
      <w:tblPr>
        <w:tblW w:w="5551" w:type="pct"/>
        <w:tblLayout w:type="fixed"/>
        <w:tblLook w:val="04A0" w:firstRow="1" w:lastRow="0" w:firstColumn="1" w:lastColumn="0" w:noHBand="0" w:noVBand="1"/>
      </w:tblPr>
      <w:tblGrid>
        <w:gridCol w:w="8682"/>
      </w:tblGrid>
      <w:tr w:rsidR="00D1257A" w:rsidRPr="005D59D0" w:rsidTr="00D1257A">
        <w:trPr>
          <w:trHeight w:val="426"/>
        </w:trPr>
        <w:tc>
          <w:tcPr>
            <w:tcW w:w="5000" w:type="pct"/>
            <w:tcBorders>
              <w:top w:val="outset" w:sz="6" w:space="0" w:color="F2F2F2" w:themeColor="background1" w:themeShade="F2"/>
              <w:bottom w:val="inset" w:sz="6" w:space="0" w:color="F2F2F2" w:themeColor="background1" w:themeShade="F2"/>
            </w:tcBorders>
            <w:shd w:val="clear" w:color="000000" w:fill="333333"/>
            <w:hideMark/>
          </w:tcPr>
          <w:p w:rsidR="00D1257A" w:rsidRPr="005D59D0" w:rsidRDefault="00D1257A" w:rsidP="00C950E6">
            <w:pPr>
              <w:spacing w:before="60" w:after="60"/>
              <w:rPr>
                <w:rFonts w:ascii="Times New Roman" w:eastAsia="Times New Roman" w:hAnsi="Times New Roman"/>
                <w:b/>
                <w:bCs/>
                <w:lang w:eastAsia="en-AU"/>
              </w:rPr>
            </w:pPr>
            <w:r w:rsidRPr="005D59D0">
              <w:rPr>
                <w:rFonts w:ascii="Times New Roman" w:eastAsia="Times New Roman" w:hAnsi="Times New Roman"/>
                <w:b/>
                <w:bCs/>
                <w:lang w:eastAsia="en-AU"/>
              </w:rPr>
              <w:lastRenderedPageBreak/>
              <w:t>Notes to and forming part of the financial statements</w:t>
            </w:r>
          </w:p>
        </w:tc>
      </w:tr>
      <w:tr w:rsidR="00D1257A" w:rsidRPr="00787A6A" w:rsidTr="00D1257A">
        <w:tc>
          <w:tcPr>
            <w:tcW w:w="5000" w:type="pct"/>
            <w:tcBorders>
              <w:top w:val="inset" w:sz="6" w:space="0" w:color="F2F2F2" w:themeColor="background1" w:themeShade="F2"/>
              <w:left w:val="nil"/>
              <w:bottom w:val="nil"/>
              <w:right w:val="nil"/>
            </w:tcBorders>
            <w:shd w:val="clear" w:color="000000" w:fill="333333"/>
            <w:hideMark/>
          </w:tcPr>
          <w:p w:rsidR="00D1257A" w:rsidRPr="00787A6A" w:rsidRDefault="00D1257A" w:rsidP="00C950E6">
            <w:pPr>
              <w:spacing w:before="60" w:after="60"/>
              <w:rPr>
                <w:rFonts w:ascii="Times New Roman" w:eastAsia="Times New Roman" w:hAnsi="Times New Roman"/>
                <w:b/>
                <w:bCs/>
                <w:color w:val="FFFFFF" w:themeColor="background1"/>
                <w:lang w:eastAsia="en-AU"/>
              </w:rPr>
            </w:pPr>
            <w:r w:rsidRPr="00787A6A">
              <w:rPr>
                <w:rFonts w:ascii="Times New Roman" w:eastAsia="Times New Roman" w:hAnsi="Times New Roman"/>
                <w:b/>
                <w:bCs/>
                <w:color w:val="FFFFFF" w:themeColor="background1"/>
                <w:lang w:eastAsia="en-AU"/>
              </w:rPr>
              <w:t xml:space="preserve">Note 1: </w:t>
            </w:r>
            <w:r>
              <w:rPr>
                <w:rFonts w:ascii="Times New Roman" w:eastAsia="Times New Roman" w:hAnsi="Times New Roman"/>
                <w:b/>
                <w:bCs/>
                <w:color w:val="FFFFFF" w:themeColor="background1"/>
                <w:lang w:eastAsia="en-AU"/>
              </w:rPr>
              <w:t>Summary of Significant Accounting Policies</w:t>
            </w:r>
          </w:p>
        </w:tc>
      </w:tr>
      <w:tr w:rsidR="00D1257A" w:rsidRPr="00153EB8" w:rsidTr="00D1257A">
        <w:tc>
          <w:tcPr>
            <w:tcW w:w="5000" w:type="pct"/>
            <w:tcBorders>
              <w:top w:val="nil"/>
              <w:left w:val="nil"/>
              <w:bottom w:val="nil"/>
              <w:right w:val="nil"/>
            </w:tcBorders>
            <w:shd w:val="clear" w:color="000000" w:fill="333333"/>
            <w:hideMark/>
          </w:tcPr>
          <w:p w:rsidR="00D1257A" w:rsidRPr="00153EB8" w:rsidRDefault="00D1257A" w:rsidP="00C950E6">
            <w:pPr>
              <w:rPr>
                <w:rFonts w:ascii="Times New Roman" w:eastAsia="Times New Roman" w:hAnsi="Times New Roman"/>
                <w:b/>
                <w:bCs/>
                <w:color w:val="FFFFFF"/>
                <w:sz w:val="20"/>
                <w:szCs w:val="20"/>
                <w:lang w:eastAsia="en-AU"/>
              </w:rPr>
            </w:pPr>
          </w:p>
        </w:tc>
      </w:tr>
      <w:tr w:rsidR="00D1257A" w:rsidRPr="00153EB8" w:rsidTr="00D1257A">
        <w:tc>
          <w:tcPr>
            <w:tcW w:w="5000" w:type="pct"/>
            <w:tcBorders>
              <w:top w:val="nil"/>
              <w:left w:val="nil"/>
              <w:bottom w:val="nil"/>
              <w:right w:val="nil"/>
            </w:tcBorders>
            <w:shd w:val="clear" w:color="auto" w:fill="auto"/>
            <w:noWrap/>
            <w:vAlign w:val="bottom"/>
            <w:hideMark/>
          </w:tcPr>
          <w:p w:rsidR="00D1257A" w:rsidRPr="00153EB8" w:rsidRDefault="00D1257A" w:rsidP="00C950E6">
            <w:pPr>
              <w:rPr>
                <w:rFonts w:ascii="Times New Roman" w:eastAsia="Times New Roman" w:hAnsi="Times New Roman"/>
                <w:sz w:val="20"/>
                <w:szCs w:val="20"/>
                <w:lang w:eastAsia="en-AU"/>
              </w:rPr>
            </w:pPr>
          </w:p>
        </w:tc>
      </w:tr>
      <w:tr w:rsidR="00D1257A" w:rsidRPr="00153EB8" w:rsidTr="00D1257A">
        <w:tc>
          <w:tcPr>
            <w:tcW w:w="5000" w:type="pct"/>
            <w:tcBorders>
              <w:top w:val="nil"/>
              <w:left w:val="nil"/>
              <w:right w:val="nil"/>
            </w:tcBorders>
            <w:shd w:val="clear" w:color="auto" w:fill="auto"/>
            <w:hideMark/>
          </w:tcPr>
          <w:p w:rsidR="00D1257A" w:rsidRPr="00153EB8" w:rsidRDefault="00D1257A" w:rsidP="00392F25">
            <w:pPr>
              <w:pStyle w:val="ListParagraph"/>
              <w:widowControl/>
              <w:numPr>
                <w:ilvl w:val="1"/>
                <w:numId w:val="27"/>
              </w:numPr>
              <w:contextualSpacing/>
              <w:rPr>
                <w:rFonts w:ascii="Times New Roman" w:eastAsia="Times New Roman" w:hAnsi="Times New Roman"/>
                <w:b/>
                <w:bCs/>
                <w:sz w:val="20"/>
                <w:szCs w:val="20"/>
                <w:lang w:eastAsia="en-AU"/>
              </w:rPr>
            </w:pPr>
            <w:r w:rsidRPr="00153EB8">
              <w:rPr>
                <w:rFonts w:ascii="Times New Roman" w:eastAsia="Times New Roman" w:hAnsi="Times New Roman"/>
                <w:b/>
                <w:bCs/>
                <w:sz w:val="20"/>
                <w:szCs w:val="20"/>
                <w:lang w:eastAsia="en-AU"/>
              </w:rPr>
              <w:t xml:space="preserve">Objectives of the </w:t>
            </w:r>
            <w:r>
              <w:rPr>
                <w:rFonts w:ascii="Times New Roman" w:eastAsia="Times New Roman" w:hAnsi="Times New Roman"/>
                <w:b/>
                <w:bCs/>
                <w:sz w:val="20"/>
                <w:szCs w:val="20"/>
                <w:lang w:eastAsia="en-AU"/>
              </w:rPr>
              <w:t>Professional Services Review</w:t>
            </w:r>
          </w:p>
          <w:p w:rsidR="00D1257A" w:rsidRPr="00153EB8" w:rsidRDefault="00D1257A" w:rsidP="00C950E6">
            <w:pPr>
              <w:rPr>
                <w:rFonts w:ascii="Times New Roman" w:eastAsia="Times New Roman" w:hAnsi="Times New Roman"/>
                <w:b/>
                <w:bCs/>
                <w:sz w:val="20"/>
                <w:szCs w:val="20"/>
                <w:lang w:eastAsia="en-AU"/>
              </w:rPr>
            </w:pPr>
          </w:p>
          <w:p w:rsidR="00D1257A" w:rsidRDefault="00D1257A" w:rsidP="00C950E6">
            <w:pPr>
              <w:tabs>
                <w:tab w:val="left" w:pos="9504"/>
              </w:tabs>
              <w:jc w:val="both"/>
              <w:rPr>
                <w:rFonts w:ascii="Times New Roman" w:eastAsia="Times New Roman" w:hAnsi="Times New Roman"/>
                <w:sz w:val="20"/>
                <w:szCs w:val="20"/>
                <w:lang w:eastAsia="en-AU"/>
              </w:rPr>
            </w:pPr>
            <w:r w:rsidRPr="00FC6D46">
              <w:rPr>
                <w:rFonts w:ascii="Times New Roman" w:eastAsia="Times New Roman" w:hAnsi="Times New Roman"/>
                <w:sz w:val="20"/>
                <w:szCs w:val="20"/>
                <w:lang w:eastAsia="en-AU"/>
              </w:rPr>
              <w:t xml:space="preserve">Professional Services Review (PSR) is an Australian Government controlled entity.  The objective of PSR is to investigate suspected cases of inappropriate practice by health practitioners on request from </w:t>
            </w:r>
            <w:r>
              <w:rPr>
                <w:rFonts w:ascii="Times New Roman" w:eastAsia="Times New Roman" w:hAnsi="Times New Roman"/>
                <w:sz w:val="20"/>
                <w:szCs w:val="20"/>
                <w:lang w:eastAsia="en-AU"/>
              </w:rPr>
              <w:t xml:space="preserve">the </w:t>
            </w:r>
            <w:r w:rsidRPr="00FC6D46">
              <w:rPr>
                <w:rFonts w:ascii="Times New Roman" w:eastAsia="Times New Roman" w:hAnsi="Times New Roman"/>
                <w:sz w:val="20"/>
                <w:szCs w:val="20"/>
                <w:lang w:eastAsia="en-AU"/>
              </w:rPr>
              <w:t>Department of Human Services.</w:t>
            </w:r>
          </w:p>
          <w:p w:rsidR="00D1257A" w:rsidRPr="00153EB8" w:rsidRDefault="00D1257A" w:rsidP="00C950E6">
            <w:pPr>
              <w:tabs>
                <w:tab w:val="left" w:pos="9504"/>
              </w:tabs>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ab/>
            </w:r>
            <w:r w:rsidRPr="00153EB8">
              <w:rPr>
                <w:rFonts w:ascii="Times New Roman" w:eastAsia="Times New Roman" w:hAnsi="Times New Roman"/>
                <w:sz w:val="20"/>
                <w:szCs w:val="20"/>
                <w:lang w:eastAsia="en-AU"/>
              </w:rPr>
              <w:tab/>
            </w:r>
          </w:p>
          <w:p w:rsidR="00D1257A" w:rsidRDefault="00D1257A" w:rsidP="00C950E6">
            <w:pPr>
              <w:jc w:val="both"/>
              <w:rPr>
                <w:rFonts w:ascii="Times New Roman" w:eastAsia="Times New Roman" w:hAnsi="Times New Roman"/>
                <w:sz w:val="20"/>
                <w:szCs w:val="20"/>
                <w:lang w:eastAsia="en-AU"/>
              </w:rPr>
            </w:pPr>
            <w:r w:rsidRPr="00FC6D46">
              <w:rPr>
                <w:rFonts w:ascii="Times New Roman" w:eastAsia="Times New Roman" w:hAnsi="Times New Roman"/>
                <w:sz w:val="20"/>
                <w:szCs w:val="20"/>
                <w:lang w:eastAsia="en-AU"/>
              </w:rPr>
              <w:t>PSR has one outcome:</w:t>
            </w:r>
          </w:p>
          <w:p w:rsidR="00D1257A" w:rsidRDefault="00D1257A" w:rsidP="00C950E6">
            <w:pPr>
              <w:jc w:val="both"/>
              <w:rPr>
                <w:rFonts w:ascii="Times New Roman" w:eastAsia="Times New Roman" w:hAnsi="Times New Roman"/>
                <w:sz w:val="20"/>
                <w:szCs w:val="20"/>
                <w:lang w:eastAsia="en-AU"/>
              </w:rPr>
            </w:pPr>
          </w:p>
          <w:p w:rsidR="00D1257A" w:rsidRDefault="00D1257A" w:rsidP="00C950E6">
            <w:pPr>
              <w:jc w:val="both"/>
              <w:rPr>
                <w:rFonts w:ascii="Times New Roman" w:eastAsia="Times New Roman" w:hAnsi="Times New Roman"/>
                <w:sz w:val="20"/>
                <w:szCs w:val="20"/>
                <w:lang w:eastAsia="en-AU"/>
              </w:rPr>
            </w:pPr>
            <w:r w:rsidRPr="008C6642">
              <w:rPr>
                <w:rFonts w:ascii="Times New Roman" w:eastAsia="Times New Roman" w:hAnsi="Times New Roman"/>
                <w:b/>
                <w:sz w:val="20"/>
                <w:szCs w:val="20"/>
                <w:lang w:eastAsia="en-AU"/>
              </w:rPr>
              <w:t>Outcome 1:</w:t>
            </w:r>
            <w:r w:rsidRPr="00FC6D46">
              <w:rPr>
                <w:rFonts w:ascii="Times New Roman" w:eastAsia="Times New Roman" w:hAnsi="Times New Roman"/>
                <w:sz w:val="20"/>
                <w:szCs w:val="20"/>
                <w:lang w:eastAsia="en-AU"/>
              </w:rPr>
              <w:t xml:space="preserve"> A reduction of the risks to patients and costs to the Australian Government of inappropriate clinical practice, including through investigating health services claimed under t</w:t>
            </w:r>
            <w:r>
              <w:rPr>
                <w:rFonts w:ascii="Times New Roman" w:eastAsia="Times New Roman" w:hAnsi="Times New Roman"/>
                <w:sz w:val="20"/>
                <w:szCs w:val="20"/>
                <w:lang w:eastAsia="en-AU"/>
              </w:rPr>
              <w:t>he Medicare and Pharmaceutical Benefits S</w:t>
            </w:r>
            <w:r w:rsidRPr="00FC6D46">
              <w:rPr>
                <w:rFonts w:ascii="Times New Roman" w:eastAsia="Times New Roman" w:hAnsi="Times New Roman"/>
                <w:sz w:val="20"/>
                <w:szCs w:val="20"/>
                <w:lang w:eastAsia="en-AU"/>
              </w:rPr>
              <w:t>chem</w:t>
            </w:r>
            <w:r>
              <w:rPr>
                <w:rFonts w:ascii="Times New Roman" w:eastAsia="Times New Roman" w:hAnsi="Times New Roman"/>
                <w:sz w:val="20"/>
                <w:szCs w:val="20"/>
                <w:lang w:eastAsia="en-AU"/>
              </w:rPr>
              <w:t>es.</w:t>
            </w:r>
          </w:p>
          <w:p w:rsidR="00D1257A" w:rsidRDefault="00D1257A" w:rsidP="00C950E6">
            <w:pPr>
              <w:jc w:val="both"/>
              <w:rPr>
                <w:rFonts w:ascii="Times New Roman" w:eastAsia="Times New Roman" w:hAnsi="Times New Roman"/>
                <w:sz w:val="20"/>
                <w:szCs w:val="20"/>
                <w:lang w:eastAsia="en-AU"/>
              </w:rPr>
            </w:pPr>
          </w:p>
          <w:p w:rsidR="00D1257A" w:rsidRPr="00153EB8" w:rsidRDefault="00D1257A" w:rsidP="00C950E6">
            <w:pPr>
              <w:tabs>
                <w:tab w:val="left" w:pos="9504"/>
              </w:tabs>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The continued existence of the entity in its present form and with its present programs is dependent on Government policy and on continuin</w:t>
            </w:r>
            <w:r>
              <w:rPr>
                <w:rFonts w:ascii="Times New Roman" w:eastAsia="Times New Roman" w:hAnsi="Times New Roman"/>
                <w:sz w:val="20"/>
                <w:szCs w:val="20"/>
                <w:lang w:eastAsia="en-AU"/>
              </w:rPr>
              <w:t xml:space="preserve">g funding by Parliament for PSR </w:t>
            </w:r>
            <w:r w:rsidRPr="00153EB8">
              <w:rPr>
                <w:rFonts w:ascii="Times New Roman" w:eastAsia="Times New Roman" w:hAnsi="Times New Roman"/>
                <w:sz w:val="20"/>
                <w:szCs w:val="20"/>
                <w:lang w:eastAsia="en-AU"/>
              </w:rPr>
              <w:t>administration and programs.</w:t>
            </w:r>
          </w:p>
          <w:p w:rsidR="00D1257A" w:rsidRDefault="00D1257A" w:rsidP="00C950E6">
            <w:pPr>
              <w:jc w:val="both"/>
              <w:rPr>
                <w:rFonts w:ascii="Times New Roman" w:eastAsia="Times New Roman" w:hAnsi="Times New Roman"/>
                <w:sz w:val="20"/>
                <w:szCs w:val="20"/>
                <w:lang w:eastAsia="en-AU"/>
              </w:rPr>
            </w:pPr>
          </w:p>
          <w:p w:rsidR="00D1257A" w:rsidRDefault="00D1257A" w:rsidP="00C950E6">
            <w:pPr>
              <w:jc w:val="both"/>
              <w:rPr>
                <w:rFonts w:ascii="Times New Roman" w:eastAsia="Times New Roman" w:hAnsi="Times New Roman"/>
                <w:sz w:val="20"/>
                <w:szCs w:val="20"/>
                <w:lang w:eastAsia="en-AU"/>
              </w:rPr>
            </w:pPr>
            <w:r w:rsidRPr="00FC6D46">
              <w:rPr>
                <w:rFonts w:ascii="Times New Roman" w:eastAsia="Times New Roman" w:hAnsi="Times New Roman"/>
                <w:sz w:val="20"/>
                <w:szCs w:val="20"/>
                <w:lang w:eastAsia="en-AU"/>
              </w:rPr>
              <w:t xml:space="preserve">PSR activities contributing toward </w:t>
            </w:r>
            <w:r>
              <w:rPr>
                <w:rFonts w:ascii="Times New Roman" w:eastAsia="Times New Roman" w:hAnsi="Times New Roman"/>
                <w:sz w:val="20"/>
                <w:szCs w:val="20"/>
                <w:lang w:eastAsia="en-AU"/>
              </w:rPr>
              <w:t>this</w:t>
            </w:r>
            <w:r w:rsidRPr="00FC6D46">
              <w:rPr>
                <w:rFonts w:ascii="Times New Roman" w:eastAsia="Times New Roman" w:hAnsi="Times New Roman"/>
                <w:sz w:val="20"/>
                <w:szCs w:val="20"/>
                <w:lang w:eastAsia="en-AU"/>
              </w:rPr>
              <w:t xml:space="preserve"> outcome are classified as Departmental</w:t>
            </w:r>
            <w:r>
              <w:rPr>
                <w:rFonts w:ascii="Times New Roman" w:eastAsia="Times New Roman" w:hAnsi="Times New Roman"/>
                <w:sz w:val="20"/>
                <w:szCs w:val="20"/>
                <w:lang w:eastAsia="en-AU"/>
              </w:rPr>
              <w:t xml:space="preserve"> activities</w:t>
            </w:r>
            <w:r w:rsidRPr="00FC6D46">
              <w:rPr>
                <w:rFonts w:ascii="Times New Roman" w:eastAsia="Times New Roman" w:hAnsi="Times New Roman"/>
                <w:sz w:val="20"/>
                <w:szCs w:val="20"/>
                <w:lang w:eastAsia="en-AU"/>
              </w:rPr>
              <w:t xml:space="preserve">. Departmental activities involve the use of assets, liabilities, income and expenses controlled or incurred by </w:t>
            </w:r>
            <w:r>
              <w:rPr>
                <w:rFonts w:ascii="Times New Roman" w:eastAsia="Times New Roman" w:hAnsi="Times New Roman"/>
                <w:sz w:val="20"/>
                <w:szCs w:val="20"/>
                <w:lang w:eastAsia="en-AU"/>
              </w:rPr>
              <w:t>PSR</w:t>
            </w:r>
            <w:r w:rsidRPr="00FC6D46">
              <w:rPr>
                <w:rFonts w:ascii="Times New Roman" w:eastAsia="Times New Roman" w:hAnsi="Times New Roman"/>
                <w:sz w:val="20"/>
                <w:szCs w:val="20"/>
                <w:lang w:eastAsia="en-AU"/>
              </w:rPr>
              <w:t xml:space="preserve"> in its own right.</w:t>
            </w:r>
          </w:p>
          <w:p w:rsidR="00D1257A" w:rsidRPr="00153EB8" w:rsidRDefault="00D1257A" w:rsidP="00C950E6">
            <w:pPr>
              <w:rPr>
                <w:rFonts w:ascii="Times New Roman" w:eastAsia="Times New Roman" w:hAnsi="Times New Roman"/>
                <w:b/>
                <w:bCs/>
                <w:sz w:val="20"/>
                <w:szCs w:val="20"/>
                <w:lang w:eastAsia="en-AU"/>
              </w:rPr>
            </w:pPr>
          </w:p>
        </w:tc>
      </w:tr>
      <w:tr w:rsidR="00D1257A" w:rsidRPr="00153EB8" w:rsidTr="00D1257A">
        <w:tc>
          <w:tcPr>
            <w:tcW w:w="5000" w:type="pct"/>
            <w:tcBorders>
              <w:top w:val="nil"/>
              <w:left w:val="nil"/>
              <w:right w:val="nil"/>
            </w:tcBorders>
            <w:shd w:val="clear" w:color="auto" w:fill="auto"/>
            <w:hideMark/>
          </w:tcPr>
          <w:p w:rsidR="00D1257A" w:rsidRPr="00153EB8" w:rsidRDefault="00D1257A" w:rsidP="00C950E6">
            <w:pPr>
              <w:tabs>
                <w:tab w:val="left" w:pos="9504"/>
              </w:tabs>
              <w:rPr>
                <w:rFonts w:ascii="Times New Roman" w:eastAsia="Times New Roman" w:hAnsi="Times New Roman"/>
                <w:b/>
                <w:bCs/>
                <w:sz w:val="20"/>
                <w:szCs w:val="20"/>
                <w:lang w:eastAsia="en-AU"/>
              </w:rPr>
            </w:pPr>
          </w:p>
        </w:tc>
      </w:tr>
      <w:tr w:rsidR="00D1257A" w:rsidRPr="00AB7697" w:rsidTr="00D1257A">
        <w:tc>
          <w:tcPr>
            <w:tcW w:w="5000" w:type="pct"/>
            <w:tcBorders>
              <w:top w:val="nil"/>
              <w:left w:val="nil"/>
              <w:right w:val="nil"/>
            </w:tcBorders>
            <w:shd w:val="clear" w:color="auto" w:fill="auto"/>
            <w:hideMark/>
          </w:tcPr>
          <w:p w:rsidR="00D1257A" w:rsidRPr="00153EB8" w:rsidRDefault="00D1257A" w:rsidP="00C950E6">
            <w:pPr>
              <w:rPr>
                <w:rFonts w:ascii="Times New Roman" w:eastAsia="Times New Roman" w:hAnsi="Times New Roman"/>
                <w:b/>
                <w:bCs/>
                <w:sz w:val="20"/>
                <w:szCs w:val="20"/>
                <w:lang w:eastAsia="en-AU"/>
              </w:rPr>
            </w:pPr>
            <w:r w:rsidRPr="00153EB8">
              <w:rPr>
                <w:rFonts w:ascii="Times New Roman" w:eastAsia="Times New Roman" w:hAnsi="Times New Roman"/>
                <w:b/>
                <w:bCs/>
                <w:sz w:val="20"/>
                <w:szCs w:val="20"/>
                <w:lang w:eastAsia="en-AU"/>
              </w:rPr>
              <w:t>1.2   Basis of Preparation of the Financial Statements</w:t>
            </w:r>
          </w:p>
          <w:p w:rsidR="00D1257A" w:rsidRPr="00153EB8" w:rsidRDefault="00D1257A" w:rsidP="00C950E6">
            <w:pPr>
              <w:rPr>
                <w:rFonts w:ascii="Times New Roman" w:eastAsia="Times New Roman" w:hAnsi="Times New Roman"/>
                <w:b/>
                <w:bCs/>
                <w:sz w:val="20"/>
                <w:szCs w:val="20"/>
                <w:lang w:eastAsia="en-AU"/>
              </w:rPr>
            </w:pPr>
          </w:p>
          <w:p w:rsidR="00D1257A" w:rsidRPr="00786FE8" w:rsidRDefault="00D1257A" w:rsidP="00C950E6">
            <w:pPr>
              <w:jc w:val="both"/>
              <w:rPr>
                <w:rFonts w:ascii="Times New Roman" w:eastAsia="Times New Roman" w:hAnsi="Times New Roman"/>
                <w:bCs/>
                <w:sz w:val="20"/>
                <w:szCs w:val="20"/>
              </w:rPr>
            </w:pPr>
            <w:r w:rsidRPr="00786FE8">
              <w:rPr>
                <w:rFonts w:ascii="Times New Roman" w:eastAsia="Times New Roman" w:hAnsi="Times New Roman"/>
                <w:bCs/>
                <w:sz w:val="20"/>
                <w:szCs w:val="20"/>
              </w:rPr>
              <w:t>The financial statements are general purpose financial statements and are required by section 4</w:t>
            </w:r>
            <w:r>
              <w:rPr>
                <w:rFonts w:ascii="Times New Roman" w:eastAsia="Times New Roman" w:hAnsi="Times New Roman"/>
                <w:bCs/>
                <w:sz w:val="20"/>
                <w:szCs w:val="20"/>
              </w:rPr>
              <w:t>2</w:t>
            </w:r>
            <w:r w:rsidRPr="00786FE8">
              <w:rPr>
                <w:rFonts w:ascii="Times New Roman" w:eastAsia="Times New Roman" w:hAnsi="Times New Roman"/>
                <w:bCs/>
                <w:sz w:val="20"/>
                <w:szCs w:val="20"/>
              </w:rPr>
              <w:t xml:space="preserve"> of the </w:t>
            </w:r>
            <w:r w:rsidRPr="005C62AA">
              <w:rPr>
                <w:rFonts w:ascii="Times New Roman" w:eastAsia="Times New Roman" w:hAnsi="Times New Roman"/>
                <w:bCs/>
                <w:i/>
                <w:sz w:val="20"/>
                <w:szCs w:val="20"/>
              </w:rPr>
              <w:t>Public Governance, Performance and Accountability Act 2013.</w:t>
            </w:r>
          </w:p>
          <w:p w:rsidR="00D1257A" w:rsidRDefault="00D1257A" w:rsidP="00C950E6">
            <w:pPr>
              <w:spacing w:after="120"/>
              <w:ind w:left="720"/>
              <w:jc w:val="both"/>
              <w:rPr>
                <w:rFonts w:ascii="Times New Roman" w:eastAsia="Times New Roman" w:hAnsi="Times New Roman"/>
                <w:sz w:val="20"/>
                <w:szCs w:val="20"/>
                <w:lang w:eastAsia="en-AU"/>
              </w:rPr>
            </w:pPr>
          </w:p>
          <w:p w:rsidR="00D1257A" w:rsidRPr="00153EB8" w:rsidRDefault="00D1257A" w:rsidP="00C950E6">
            <w:pPr>
              <w:spacing w:after="120"/>
              <w:jc w:val="both"/>
              <w:rPr>
                <w:rFonts w:ascii="Times New Roman" w:eastAsia="Times New Roman" w:hAnsi="Times New Roman"/>
                <w:sz w:val="20"/>
                <w:szCs w:val="20"/>
              </w:rPr>
            </w:pPr>
            <w:r w:rsidRPr="00153EB8">
              <w:rPr>
                <w:rFonts w:ascii="Times New Roman" w:eastAsia="Times New Roman" w:hAnsi="Times New Roman"/>
                <w:sz w:val="20"/>
                <w:szCs w:val="20"/>
              </w:rPr>
              <w:t>The financial statements have been prepared in accordance with:</w:t>
            </w:r>
          </w:p>
          <w:p w:rsidR="00D1257A" w:rsidRPr="000657D0" w:rsidRDefault="00D1257A" w:rsidP="00392F25">
            <w:pPr>
              <w:pStyle w:val="ListParagraph"/>
              <w:widowControl/>
              <w:numPr>
                <w:ilvl w:val="0"/>
                <w:numId w:val="28"/>
              </w:numPr>
              <w:spacing w:before="120"/>
              <w:contextualSpacing/>
              <w:jc w:val="both"/>
              <w:rPr>
                <w:rFonts w:ascii="Times New Roman" w:eastAsia="Times New Roman" w:hAnsi="Times New Roman"/>
                <w:sz w:val="20"/>
                <w:szCs w:val="20"/>
              </w:rPr>
            </w:pPr>
            <w:r>
              <w:rPr>
                <w:rFonts w:ascii="Times New Roman" w:eastAsia="Times New Roman" w:hAnsi="Times New Roman"/>
                <w:sz w:val="20"/>
                <w:szCs w:val="20"/>
              </w:rPr>
              <w:t>Financial Reporting Rule (FRR)</w:t>
            </w:r>
            <w:r w:rsidRPr="000657D0">
              <w:rPr>
                <w:rFonts w:ascii="Times New Roman" w:eastAsia="Times New Roman" w:hAnsi="Times New Roman"/>
                <w:sz w:val="20"/>
                <w:szCs w:val="20"/>
              </w:rPr>
              <w:t xml:space="preserve"> for reporting periods ending on or after 1 July 201</w:t>
            </w:r>
            <w:r>
              <w:rPr>
                <w:rFonts w:ascii="Times New Roman" w:eastAsia="Times New Roman" w:hAnsi="Times New Roman"/>
                <w:sz w:val="20"/>
                <w:szCs w:val="20"/>
              </w:rPr>
              <w:t>4</w:t>
            </w:r>
            <w:r w:rsidRPr="000657D0">
              <w:rPr>
                <w:rFonts w:ascii="Times New Roman" w:eastAsia="Times New Roman" w:hAnsi="Times New Roman"/>
                <w:sz w:val="20"/>
                <w:szCs w:val="20"/>
              </w:rPr>
              <w:t xml:space="preserve">; and  </w:t>
            </w:r>
          </w:p>
          <w:p w:rsidR="00D1257A" w:rsidRPr="000657D0" w:rsidRDefault="00D1257A" w:rsidP="00392F25">
            <w:pPr>
              <w:pStyle w:val="ListParagraph"/>
              <w:widowControl/>
              <w:numPr>
                <w:ilvl w:val="0"/>
                <w:numId w:val="28"/>
              </w:numPr>
              <w:spacing w:before="120"/>
              <w:contextualSpacing/>
              <w:jc w:val="both"/>
              <w:rPr>
                <w:rFonts w:ascii="Times New Roman" w:eastAsia="Times New Roman" w:hAnsi="Times New Roman"/>
                <w:sz w:val="20"/>
                <w:szCs w:val="20"/>
                <w:lang w:eastAsia="en-AU"/>
              </w:rPr>
            </w:pPr>
            <w:r w:rsidRPr="000657D0">
              <w:rPr>
                <w:rFonts w:ascii="Times New Roman" w:eastAsia="Times New Roman" w:hAnsi="Times New Roman"/>
                <w:sz w:val="20"/>
                <w:szCs w:val="20"/>
              </w:rPr>
              <w:t>Australian Accounting Standards and Interpretations issued by the Australian Accounting Standards Board (AASB) that apply for the reporting period</w:t>
            </w:r>
            <w:r w:rsidRPr="000657D0">
              <w:rPr>
                <w:rFonts w:ascii="Times New Roman" w:eastAsia="Times New Roman" w:hAnsi="Times New Roman"/>
                <w:sz w:val="20"/>
                <w:szCs w:val="20"/>
                <w:lang w:eastAsia="en-AU"/>
              </w:rPr>
              <w:t>.</w:t>
            </w:r>
            <w:r w:rsidRPr="000657D0">
              <w:rPr>
                <w:rFonts w:ascii="Times New Roman" w:eastAsia="Times New Roman" w:hAnsi="Times New Roman"/>
                <w:sz w:val="20"/>
                <w:szCs w:val="20"/>
                <w:lang w:eastAsia="en-AU"/>
              </w:rPr>
              <w:tab/>
            </w: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ab/>
            </w: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The financial statements have been prepared on an accrual basis and in accordance with the historical cost convention, except for certain assets and liabilities at fair value. Except where stated, no allowance is made for the effect of changing prices on the results or the financial position.</w:t>
            </w:r>
            <w:r w:rsidRPr="00153EB8">
              <w:rPr>
                <w:rFonts w:ascii="Times New Roman" w:eastAsia="Times New Roman" w:hAnsi="Times New Roman"/>
                <w:sz w:val="20"/>
                <w:szCs w:val="20"/>
                <w:lang w:eastAsia="en-AU"/>
              </w:rPr>
              <w:tab/>
            </w: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ab/>
            </w:r>
          </w:p>
          <w:p w:rsidR="00D1257A" w:rsidRDefault="00D1257A" w:rsidP="00C950E6">
            <w:pPr>
              <w:jc w:val="both"/>
              <w:rPr>
                <w:rFonts w:ascii="Times New Roman" w:eastAsia="Times New Roman" w:hAnsi="Times New Roman"/>
                <w:sz w:val="20"/>
                <w:szCs w:val="20"/>
                <w:lang w:eastAsia="en-AU"/>
              </w:rPr>
            </w:pPr>
            <w:r w:rsidRPr="00FC6D46">
              <w:rPr>
                <w:rFonts w:ascii="Times New Roman" w:eastAsia="Times New Roman" w:hAnsi="Times New Roman"/>
                <w:sz w:val="20"/>
                <w:szCs w:val="20"/>
                <w:lang w:eastAsia="en-AU"/>
              </w:rPr>
              <w:t>The financial statements are presented in Australian dollars and values ar</w:t>
            </w:r>
            <w:r>
              <w:rPr>
                <w:rFonts w:ascii="Times New Roman" w:eastAsia="Times New Roman" w:hAnsi="Times New Roman"/>
                <w:sz w:val="20"/>
                <w:szCs w:val="20"/>
                <w:lang w:eastAsia="en-AU"/>
              </w:rPr>
              <w:t>e rounded to the nearest dollar</w:t>
            </w:r>
            <w:r w:rsidRPr="00FC6D46">
              <w:rPr>
                <w:rFonts w:ascii="Times New Roman" w:eastAsia="Times New Roman" w:hAnsi="Times New Roman"/>
                <w:sz w:val="20"/>
                <w:szCs w:val="20"/>
                <w:lang w:eastAsia="en-AU"/>
              </w:rPr>
              <w:t xml:space="preserve"> unless otherwise specified.</w:t>
            </w: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ab/>
            </w: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 xml:space="preserve">Unless an alternative treatment is specifically required by an accounting standard or the </w:t>
            </w:r>
            <w:r>
              <w:rPr>
                <w:rFonts w:ascii="Times New Roman" w:eastAsia="Times New Roman" w:hAnsi="Times New Roman"/>
                <w:sz w:val="20"/>
                <w:szCs w:val="20"/>
                <w:lang w:eastAsia="en-AU"/>
              </w:rPr>
              <w:t>FFR</w:t>
            </w:r>
            <w:r w:rsidRPr="00153EB8">
              <w:rPr>
                <w:rFonts w:ascii="Times New Roman" w:eastAsia="Times New Roman" w:hAnsi="Times New Roman"/>
                <w:sz w:val="20"/>
                <w:szCs w:val="20"/>
                <w:lang w:eastAsia="en-AU"/>
              </w:rPr>
              <w:t xml:space="preserve">, assets and liabilities are recognised in the </w:t>
            </w:r>
            <w:r>
              <w:rPr>
                <w:rFonts w:ascii="Times New Roman" w:eastAsia="Times New Roman" w:hAnsi="Times New Roman"/>
                <w:sz w:val="20"/>
                <w:szCs w:val="20"/>
                <w:lang w:eastAsia="en-AU"/>
              </w:rPr>
              <w:t>statement of financial position</w:t>
            </w:r>
            <w:r w:rsidRPr="00153EB8">
              <w:rPr>
                <w:rFonts w:ascii="Times New Roman" w:eastAsia="Times New Roman" w:hAnsi="Times New Roman"/>
                <w:sz w:val="20"/>
                <w:szCs w:val="20"/>
                <w:lang w:eastAsia="en-AU"/>
              </w:rPr>
              <w:t xml:space="preserve"> when and only when it is probable that future economic benefits will flow to the entity or a future sacrifice of economic benefits will be required and the amounts of the assets or liabilities can be reliably measured.  However, assets and liabilities arising under </w:t>
            </w:r>
            <w:r w:rsidRPr="00153EB8">
              <w:rPr>
                <w:rFonts w:ascii="Times New Roman" w:eastAsia="Times New Roman" w:hAnsi="Times New Roman"/>
                <w:sz w:val="20"/>
                <w:szCs w:val="20"/>
                <w:lang w:eastAsia="en-AU"/>
              </w:rPr>
              <w:lastRenderedPageBreak/>
              <w:t>executor contracts are not recognised unless required by an accounting standard.  Liabilities and assets that are unrecognised are reported in the schedule of commitments or the contingencies</w:t>
            </w:r>
            <w:r>
              <w:rPr>
                <w:rFonts w:ascii="Times New Roman" w:eastAsia="Times New Roman" w:hAnsi="Times New Roman"/>
                <w:sz w:val="20"/>
                <w:szCs w:val="20"/>
                <w:lang w:eastAsia="en-AU"/>
              </w:rPr>
              <w:t xml:space="preserve"> note</w:t>
            </w:r>
            <w:r w:rsidRPr="00153EB8">
              <w:rPr>
                <w:rFonts w:ascii="Times New Roman" w:eastAsia="Times New Roman" w:hAnsi="Times New Roman"/>
                <w:sz w:val="20"/>
                <w:szCs w:val="20"/>
                <w:lang w:eastAsia="en-AU"/>
              </w:rPr>
              <w:t>.</w:t>
            </w:r>
            <w:r w:rsidRPr="00153EB8">
              <w:rPr>
                <w:rFonts w:ascii="Times New Roman" w:eastAsia="Times New Roman" w:hAnsi="Times New Roman"/>
                <w:sz w:val="20"/>
                <w:szCs w:val="20"/>
                <w:lang w:eastAsia="en-AU"/>
              </w:rPr>
              <w:tab/>
            </w: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ab/>
            </w:r>
          </w:p>
          <w:p w:rsidR="00D1257A"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 xml:space="preserve">Unless alternative treatment is specifically required by an accounting standard, income and expenses are recognised in the </w:t>
            </w:r>
            <w:r>
              <w:rPr>
                <w:rFonts w:ascii="Times New Roman" w:eastAsia="Times New Roman" w:hAnsi="Times New Roman"/>
                <w:sz w:val="20"/>
                <w:szCs w:val="20"/>
                <w:lang w:eastAsia="en-AU"/>
              </w:rPr>
              <w:t>statement of comprehensive i</w:t>
            </w:r>
            <w:r w:rsidRPr="00153EB8">
              <w:rPr>
                <w:rFonts w:ascii="Times New Roman" w:eastAsia="Times New Roman" w:hAnsi="Times New Roman"/>
                <w:sz w:val="20"/>
                <w:szCs w:val="20"/>
                <w:lang w:eastAsia="en-AU"/>
              </w:rPr>
              <w:t xml:space="preserve">ncome when and only when the flow, consumption or loss of economic benefits has occurred and can be reliably measured.   </w:t>
            </w:r>
          </w:p>
          <w:p w:rsidR="00D1257A" w:rsidRPr="00AB7697" w:rsidRDefault="00D1257A" w:rsidP="00C950E6">
            <w:pPr>
              <w:rPr>
                <w:rFonts w:ascii="Times New Roman" w:eastAsia="Times New Roman" w:hAnsi="Times New Roman"/>
                <w:sz w:val="20"/>
                <w:szCs w:val="20"/>
                <w:lang w:eastAsia="en-AU"/>
              </w:rPr>
            </w:pPr>
          </w:p>
        </w:tc>
      </w:tr>
      <w:tr w:rsidR="00D1257A" w:rsidRPr="00153EB8" w:rsidTr="00D1257A">
        <w:tc>
          <w:tcPr>
            <w:tcW w:w="5000" w:type="pct"/>
            <w:tcBorders>
              <w:top w:val="nil"/>
              <w:left w:val="nil"/>
              <w:right w:val="nil"/>
            </w:tcBorders>
            <w:shd w:val="clear" w:color="auto" w:fill="auto"/>
            <w:hideMark/>
          </w:tcPr>
          <w:p w:rsidR="00D1257A" w:rsidRPr="00153EB8" w:rsidRDefault="00D1257A" w:rsidP="00C950E6">
            <w:pPr>
              <w:rPr>
                <w:rFonts w:ascii="Times New Roman" w:eastAsia="Times New Roman" w:hAnsi="Times New Roman"/>
                <w:b/>
                <w:bCs/>
                <w:sz w:val="20"/>
                <w:szCs w:val="20"/>
                <w:lang w:eastAsia="en-AU"/>
              </w:rPr>
            </w:pPr>
            <w:r w:rsidRPr="00153EB8">
              <w:rPr>
                <w:rFonts w:ascii="Times New Roman" w:eastAsia="Times New Roman" w:hAnsi="Times New Roman"/>
                <w:b/>
                <w:bCs/>
                <w:sz w:val="20"/>
                <w:szCs w:val="20"/>
                <w:lang w:eastAsia="en-AU"/>
              </w:rPr>
              <w:lastRenderedPageBreak/>
              <w:t>1.3   Significant Accounting Judgements and Estimates</w:t>
            </w:r>
          </w:p>
          <w:p w:rsidR="00D1257A" w:rsidRPr="00153EB8" w:rsidRDefault="00D1257A" w:rsidP="00C950E6">
            <w:pPr>
              <w:rPr>
                <w:rFonts w:ascii="Times New Roman" w:eastAsia="Times New Roman" w:hAnsi="Times New Roman"/>
                <w:b/>
                <w:bCs/>
                <w:sz w:val="20"/>
                <w:szCs w:val="20"/>
                <w:lang w:eastAsia="en-AU"/>
              </w:rPr>
            </w:pPr>
          </w:p>
          <w:p w:rsidR="00D1257A" w:rsidRDefault="00D1257A" w:rsidP="00C950E6">
            <w:pPr>
              <w:jc w:val="both"/>
              <w:rPr>
                <w:rFonts w:ascii="Times New Roman" w:eastAsia="Times New Roman" w:hAnsi="Times New Roman"/>
                <w:sz w:val="20"/>
                <w:szCs w:val="20"/>
                <w:lang w:eastAsia="en-AU"/>
              </w:rPr>
            </w:pPr>
            <w:r w:rsidRPr="00FC6D46">
              <w:rPr>
                <w:rFonts w:ascii="Times New Roman" w:eastAsia="Times New Roman" w:hAnsi="Times New Roman"/>
                <w:sz w:val="20"/>
                <w:szCs w:val="20"/>
                <w:lang w:eastAsia="en-AU"/>
              </w:rPr>
              <w:t>In the process of applying the accounting policies listed in this note, PSR has not made any accounting judgements that have a significant impact on the amounts recorded in the financial statements.</w:t>
            </w:r>
            <w:r w:rsidRPr="00153EB8">
              <w:rPr>
                <w:rFonts w:ascii="Times New Roman" w:eastAsia="Times New Roman" w:hAnsi="Times New Roman"/>
                <w:sz w:val="20"/>
                <w:szCs w:val="20"/>
                <w:lang w:eastAsia="en-AU"/>
              </w:rPr>
              <w:tab/>
            </w:r>
          </w:p>
          <w:p w:rsidR="00D1257A" w:rsidRPr="00153EB8" w:rsidRDefault="00D1257A" w:rsidP="00C950E6">
            <w:pPr>
              <w:jc w:val="both"/>
              <w:rPr>
                <w:rFonts w:ascii="Times New Roman" w:eastAsia="Times New Roman" w:hAnsi="Times New Roman"/>
                <w:sz w:val="20"/>
                <w:szCs w:val="20"/>
                <w:lang w:eastAsia="en-AU"/>
              </w:rPr>
            </w:pPr>
          </w:p>
          <w:p w:rsidR="00D1257A" w:rsidRDefault="00D1257A" w:rsidP="00C950E6">
            <w:pPr>
              <w:jc w:val="both"/>
              <w:rPr>
                <w:rFonts w:ascii="Times New Roman" w:eastAsia="Times New Roman" w:hAnsi="Times New Roman"/>
                <w:sz w:val="20"/>
                <w:szCs w:val="20"/>
                <w:lang w:eastAsia="en-AU"/>
              </w:rPr>
            </w:pPr>
            <w:r w:rsidRPr="00FC6D46">
              <w:rPr>
                <w:rFonts w:ascii="Times New Roman" w:eastAsia="Times New Roman" w:hAnsi="Times New Roman"/>
                <w:sz w:val="20"/>
                <w:szCs w:val="20"/>
                <w:lang w:eastAsia="en-AU"/>
              </w:rPr>
              <w:t>No accounting assumptions or estimates have been identified that have a significant risk of causing a material adjustment to carrying amounts of assets and liabilities wi</w:t>
            </w:r>
            <w:r>
              <w:rPr>
                <w:rFonts w:ascii="Times New Roman" w:eastAsia="Times New Roman" w:hAnsi="Times New Roman"/>
                <w:sz w:val="20"/>
                <w:szCs w:val="20"/>
                <w:lang w:eastAsia="en-AU"/>
              </w:rPr>
              <w:t>thin the next reporting period, except as disclosed in Note 1.8.</w:t>
            </w:r>
          </w:p>
          <w:p w:rsidR="00D1257A" w:rsidRPr="00153EB8" w:rsidRDefault="00D1257A" w:rsidP="00C950E6">
            <w:pPr>
              <w:rPr>
                <w:rFonts w:ascii="Times New Roman" w:eastAsia="Times New Roman" w:hAnsi="Times New Roman"/>
                <w:b/>
                <w:bCs/>
                <w:sz w:val="20"/>
                <w:szCs w:val="20"/>
                <w:lang w:eastAsia="en-AU"/>
              </w:rPr>
            </w:pPr>
          </w:p>
        </w:tc>
      </w:tr>
      <w:tr w:rsidR="00D1257A" w:rsidRPr="00700EF1" w:rsidTr="00D1257A">
        <w:tc>
          <w:tcPr>
            <w:tcW w:w="5000" w:type="pct"/>
            <w:tcBorders>
              <w:top w:val="nil"/>
              <w:left w:val="nil"/>
              <w:right w:val="nil"/>
            </w:tcBorders>
            <w:shd w:val="clear" w:color="auto" w:fill="auto"/>
            <w:hideMark/>
          </w:tcPr>
          <w:p w:rsidR="00D1257A" w:rsidRPr="00153EB8" w:rsidRDefault="00D1257A" w:rsidP="00C950E6">
            <w:pPr>
              <w:rPr>
                <w:rFonts w:ascii="Times New Roman" w:eastAsia="Times New Roman" w:hAnsi="Times New Roman"/>
                <w:b/>
                <w:bCs/>
                <w:sz w:val="20"/>
                <w:szCs w:val="20"/>
                <w:lang w:eastAsia="en-AU"/>
              </w:rPr>
            </w:pPr>
            <w:r w:rsidRPr="00153EB8">
              <w:rPr>
                <w:rFonts w:ascii="Times New Roman" w:eastAsia="Times New Roman" w:hAnsi="Times New Roman"/>
                <w:b/>
                <w:bCs/>
                <w:sz w:val="20"/>
                <w:szCs w:val="20"/>
                <w:lang w:eastAsia="en-AU"/>
              </w:rPr>
              <w:t>1.4   New Australian Accounting Standards</w:t>
            </w:r>
          </w:p>
          <w:p w:rsidR="00D1257A" w:rsidRPr="00153EB8" w:rsidRDefault="00D1257A" w:rsidP="00C950E6">
            <w:pPr>
              <w:rPr>
                <w:rFonts w:ascii="Times New Roman" w:eastAsia="Times New Roman" w:hAnsi="Times New Roman"/>
                <w:b/>
                <w:bCs/>
                <w:sz w:val="20"/>
                <w:szCs w:val="20"/>
                <w:lang w:eastAsia="en-AU"/>
              </w:rPr>
            </w:pPr>
          </w:p>
          <w:p w:rsidR="00D1257A" w:rsidRPr="00E2527B" w:rsidRDefault="00D1257A" w:rsidP="00C950E6">
            <w:pPr>
              <w:rPr>
                <w:rFonts w:ascii="Times New Roman" w:eastAsia="Times New Roman" w:hAnsi="Times New Roman"/>
                <w:i/>
                <w:iCs/>
                <w:sz w:val="20"/>
                <w:szCs w:val="20"/>
                <w:u w:val="single"/>
                <w:lang w:eastAsia="en-AU"/>
              </w:rPr>
            </w:pPr>
            <w:r w:rsidRPr="00E2527B">
              <w:rPr>
                <w:rFonts w:ascii="Times New Roman" w:eastAsia="Times New Roman" w:hAnsi="Times New Roman"/>
                <w:i/>
                <w:iCs/>
                <w:sz w:val="20"/>
                <w:szCs w:val="20"/>
                <w:u w:val="single"/>
                <w:lang w:eastAsia="en-AU"/>
              </w:rPr>
              <w:t>Adoption of New Australian Accounting Standard Requirements</w:t>
            </w:r>
          </w:p>
          <w:p w:rsidR="00D1257A" w:rsidRDefault="00D1257A" w:rsidP="00C950E6">
            <w:pPr>
              <w:rPr>
                <w:rFonts w:ascii="Times New Roman" w:eastAsia="Times New Roman" w:hAnsi="Times New Roman"/>
                <w:sz w:val="20"/>
                <w:szCs w:val="20"/>
                <w:lang w:eastAsia="en-AU"/>
              </w:rPr>
            </w:pPr>
          </w:p>
          <w:p w:rsidR="00D1257A" w:rsidRPr="00E2527B" w:rsidRDefault="00D1257A" w:rsidP="00C950E6">
            <w:pPr>
              <w:jc w:val="both"/>
              <w:rPr>
                <w:rFonts w:ascii="Times New Roman" w:eastAsia="Times New Roman" w:hAnsi="Times New Roman"/>
                <w:sz w:val="20"/>
                <w:szCs w:val="20"/>
                <w:lang w:eastAsia="en-AU"/>
              </w:rPr>
            </w:pPr>
            <w:r w:rsidRPr="00E2527B">
              <w:rPr>
                <w:rFonts w:ascii="Times New Roman" w:eastAsia="Times New Roman" w:hAnsi="Times New Roman"/>
                <w:sz w:val="20"/>
                <w:szCs w:val="20"/>
                <w:lang w:eastAsia="en-AU"/>
              </w:rPr>
              <w:t xml:space="preserve">No accounting standard has been adopted earlier than the application date as stated in the standard.  </w:t>
            </w:r>
          </w:p>
          <w:p w:rsidR="00D1257A" w:rsidRDefault="00D1257A" w:rsidP="00C950E6">
            <w:pPr>
              <w:jc w:val="both"/>
              <w:rPr>
                <w:rFonts w:ascii="Times New Roman" w:eastAsia="Times New Roman" w:hAnsi="Times New Roman"/>
                <w:sz w:val="20"/>
                <w:szCs w:val="20"/>
                <w:lang w:eastAsia="en-AU"/>
              </w:rPr>
            </w:pPr>
          </w:p>
          <w:p w:rsidR="00D1257A" w:rsidRDefault="00D1257A" w:rsidP="00C950E6">
            <w:pPr>
              <w:jc w:val="both"/>
              <w:rPr>
                <w:rFonts w:ascii="Times New Roman" w:eastAsia="Times New Roman" w:hAnsi="Times New Roman"/>
                <w:sz w:val="20"/>
                <w:szCs w:val="20"/>
              </w:rPr>
            </w:pPr>
            <w:r>
              <w:rPr>
                <w:rFonts w:ascii="Times New Roman" w:hAnsi="Times New Roman"/>
                <w:sz w:val="20"/>
                <w:szCs w:val="20"/>
              </w:rPr>
              <w:t xml:space="preserve">The following </w:t>
            </w:r>
            <w:r w:rsidRPr="003961A4">
              <w:rPr>
                <w:rFonts w:ascii="Times New Roman" w:hAnsi="Times New Roman"/>
                <w:sz w:val="20"/>
                <w:szCs w:val="20"/>
              </w:rPr>
              <w:t>new</w:t>
            </w:r>
            <w:r>
              <w:rPr>
                <w:rFonts w:ascii="Times New Roman" w:hAnsi="Times New Roman"/>
                <w:sz w:val="20"/>
                <w:szCs w:val="20"/>
              </w:rPr>
              <w:t xml:space="preserve"> standard was</w:t>
            </w:r>
            <w:r w:rsidRPr="003961A4">
              <w:rPr>
                <w:rFonts w:ascii="Times New Roman" w:hAnsi="Times New Roman"/>
                <w:sz w:val="20"/>
                <w:szCs w:val="20"/>
              </w:rPr>
              <w:t xml:space="preserve"> issued prior to the signing of the statement by the chief executive and chief financial officer, were applicable to the current reporting period a</w:t>
            </w:r>
            <w:r>
              <w:rPr>
                <w:rFonts w:ascii="Times New Roman" w:hAnsi="Times New Roman"/>
                <w:sz w:val="20"/>
                <w:szCs w:val="20"/>
              </w:rPr>
              <w:t xml:space="preserve">nd had a material effect on PSR’s </w:t>
            </w:r>
            <w:r w:rsidRPr="003961A4">
              <w:rPr>
                <w:rFonts w:ascii="Times New Roman" w:hAnsi="Times New Roman"/>
                <w:sz w:val="20"/>
                <w:szCs w:val="20"/>
              </w:rPr>
              <w:t>financial statements:</w:t>
            </w:r>
            <w:r w:rsidRPr="003961A4">
              <w:rPr>
                <w:rFonts w:ascii="Times New Roman" w:eastAsia="Times New Roman" w:hAnsi="Times New Roman"/>
                <w:sz w:val="20"/>
                <w:szCs w:val="20"/>
              </w:rPr>
              <w:tab/>
            </w:r>
          </w:p>
          <w:p w:rsidR="00D1257A" w:rsidRPr="00884D01" w:rsidRDefault="00D1257A" w:rsidP="00C950E6">
            <w:pPr>
              <w:spacing w:before="120" w:after="120"/>
              <w:rPr>
                <w:rFonts w:ascii="Times New Roman" w:eastAsia="Times New Roman" w:hAnsi="Times New Roman"/>
                <w:sz w:val="20"/>
                <w:szCs w:val="20"/>
                <w:u w:val="single"/>
                <w:lang w:eastAsia="en-AU"/>
              </w:rPr>
            </w:pPr>
            <w:r w:rsidRPr="00884D01">
              <w:rPr>
                <w:rFonts w:ascii="Times New Roman" w:eastAsia="Times New Roman" w:hAnsi="Times New Roman"/>
                <w:sz w:val="20"/>
                <w:szCs w:val="20"/>
                <w:u w:val="single"/>
                <w:lang w:eastAsia="en-AU"/>
              </w:rPr>
              <w:t>AASB 1055 Budgetary Reporting</w:t>
            </w:r>
          </w:p>
          <w:p w:rsidR="00D1257A" w:rsidRPr="00E2527B" w:rsidRDefault="00D1257A" w:rsidP="00C950E6">
            <w:pPr>
              <w:spacing w:before="120"/>
              <w:jc w:val="both"/>
              <w:rPr>
                <w:rFonts w:ascii="Times New Roman" w:eastAsia="Times New Roman" w:hAnsi="Times New Roman"/>
                <w:sz w:val="20"/>
                <w:szCs w:val="20"/>
                <w:lang w:eastAsia="en-AU"/>
              </w:rPr>
            </w:pPr>
            <w:r>
              <w:rPr>
                <w:rFonts w:ascii="Times New Roman" w:eastAsia="Times New Roman" w:hAnsi="Times New Roman"/>
                <w:sz w:val="20"/>
                <w:szCs w:val="20"/>
                <w:lang w:eastAsia="en-AU"/>
              </w:rPr>
              <w:t xml:space="preserve">AASB 1055 </w:t>
            </w:r>
            <w:r w:rsidRPr="00E2527B">
              <w:rPr>
                <w:rFonts w:ascii="Times New Roman" w:eastAsia="Times New Roman" w:hAnsi="Times New Roman"/>
                <w:sz w:val="20"/>
                <w:szCs w:val="20"/>
                <w:lang w:eastAsia="en-AU"/>
              </w:rPr>
              <w:t>sets out budgetary disclosure requirements for the whole of-government, the General Government Sector (GGS) and for not-for profit entities within the GGS of each government.</w:t>
            </w:r>
          </w:p>
          <w:p w:rsidR="00D1257A" w:rsidRDefault="00D1257A" w:rsidP="00C950E6">
            <w:pPr>
              <w:jc w:val="both"/>
              <w:rPr>
                <w:rFonts w:ascii="Times New Roman" w:eastAsia="Times New Roman" w:hAnsi="Times New Roman"/>
                <w:sz w:val="20"/>
                <w:szCs w:val="20"/>
                <w:lang w:eastAsia="en-AU"/>
              </w:rPr>
            </w:pPr>
          </w:p>
          <w:p w:rsidR="00D1257A" w:rsidRPr="00E2527B" w:rsidRDefault="00D1257A" w:rsidP="00C950E6">
            <w:pPr>
              <w:jc w:val="both"/>
              <w:rPr>
                <w:rFonts w:ascii="Times New Roman" w:eastAsia="Times New Roman" w:hAnsi="Times New Roman"/>
                <w:sz w:val="20"/>
                <w:szCs w:val="20"/>
                <w:lang w:eastAsia="en-AU"/>
              </w:rPr>
            </w:pPr>
            <w:r w:rsidRPr="00E2527B">
              <w:rPr>
                <w:rFonts w:ascii="Times New Roman" w:eastAsia="Times New Roman" w:hAnsi="Times New Roman"/>
                <w:sz w:val="20"/>
                <w:szCs w:val="20"/>
                <w:lang w:eastAsia="en-AU"/>
              </w:rPr>
              <w:t>AASB 1055 requires:</w:t>
            </w:r>
          </w:p>
          <w:p w:rsidR="00D1257A" w:rsidRPr="00275BB8" w:rsidRDefault="00D1257A" w:rsidP="00392F25">
            <w:pPr>
              <w:pStyle w:val="ListParagraph"/>
              <w:widowControl/>
              <w:numPr>
                <w:ilvl w:val="0"/>
                <w:numId w:val="33"/>
              </w:numPr>
              <w:contextualSpacing/>
              <w:jc w:val="both"/>
              <w:rPr>
                <w:rFonts w:ascii="Times New Roman" w:eastAsia="Times New Roman" w:hAnsi="Times New Roman"/>
                <w:sz w:val="20"/>
                <w:szCs w:val="20"/>
                <w:lang w:eastAsia="en-AU"/>
              </w:rPr>
            </w:pPr>
            <w:r w:rsidRPr="00275BB8">
              <w:rPr>
                <w:rFonts w:ascii="Times New Roman" w:eastAsia="Times New Roman" w:hAnsi="Times New Roman"/>
                <w:sz w:val="20"/>
                <w:szCs w:val="20"/>
                <w:lang w:eastAsia="en-AU"/>
              </w:rPr>
              <w:t xml:space="preserve">disclosure of an entity's original budgeted financial statements reflecting controlled items and administered items; </w:t>
            </w:r>
          </w:p>
          <w:p w:rsidR="00D1257A" w:rsidRPr="00275BB8" w:rsidRDefault="00D1257A" w:rsidP="00392F25">
            <w:pPr>
              <w:pStyle w:val="ListParagraph"/>
              <w:widowControl/>
              <w:numPr>
                <w:ilvl w:val="0"/>
                <w:numId w:val="33"/>
              </w:numPr>
              <w:contextualSpacing/>
              <w:jc w:val="both"/>
              <w:rPr>
                <w:rFonts w:ascii="Times New Roman" w:eastAsia="Times New Roman" w:hAnsi="Times New Roman"/>
                <w:sz w:val="20"/>
                <w:szCs w:val="20"/>
                <w:lang w:eastAsia="en-AU"/>
              </w:rPr>
            </w:pPr>
            <w:r w:rsidRPr="00275BB8">
              <w:rPr>
                <w:rFonts w:ascii="Times New Roman" w:eastAsia="Times New Roman" w:hAnsi="Times New Roman"/>
                <w:sz w:val="20"/>
                <w:szCs w:val="20"/>
                <w:lang w:eastAsia="en-AU"/>
              </w:rPr>
              <w:t xml:space="preserve">explanation of major variances between the actual amounts presented in the financial statements and the corresponding original budgeted amounts for departmental and administered items; and </w:t>
            </w:r>
          </w:p>
          <w:p w:rsidR="00D1257A" w:rsidRPr="00CE1C37" w:rsidRDefault="00D1257A" w:rsidP="00392F25">
            <w:pPr>
              <w:pStyle w:val="ListParagraph"/>
              <w:widowControl/>
              <w:numPr>
                <w:ilvl w:val="0"/>
                <w:numId w:val="33"/>
              </w:numPr>
              <w:spacing w:after="120"/>
              <w:contextualSpacing/>
              <w:jc w:val="both"/>
              <w:rPr>
                <w:rFonts w:ascii="Times New Roman" w:eastAsia="Times New Roman" w:hAnsi="Times New Roman"/>
                <w:sz w:val="20"/>
                <w:szCs w:val="20"/>
                <w:lang w:eastAsia="en-AU"/>
              </w:rPr>
            </w:pPr>
            <w:proofErr w:type="gramStart"/>
            <w:r w:rsidRPr="00275BB8">
              <w:rPr>
                <w:rFonts w:ascii="Times New Roman" w:eastAsia="Times New Roman" w:hAnsi="Times New Roman"/>
                <w:sz w:val="20"/>
                <w:szCs w:val="20"/>
                <w:lang w:eastAsia="en-AU"/>
              </w:rPr>
              <w:t>disclosure</w:t>
            </w:r>
            <w:proofErr w:type="gramEnd"/>
            <w:r w:rsidRPr="00275BB8">
              <w:rPr>
                <w:rFonts w:ascii="Times New Roman" w:eastAsia="Times New Roman" w:hAnsi="Times New Roman"/>
                <w:sz w:val="20"/>
                <w:szCs w:val="20"/>
                <w:lang w:eastAsia="en-AU"/>
              </w:rPr>
              <w:t xml:space="preserve"> of the budgeted information on the same presentation and classification bases adopted in the financial statements for departmental and administered items.</w:t>
            </w:r>
          </w:p>
          <w:p w:rsidR="00D1257A" w:rsidRPr="00E2527B" w:rsidRDefault="00D1257A" w:rsidP="00C950E6">
            <w:pPr>
              <w:jc w:val="both"/>
              <w:rPr>
                <w:rFonts w:ascii="Times New Roman" w:eastAsia="Times New Roman" w:hAnsi="Times New Roman"/>
                <w:sz w:val="20"/>
                <w:szCs w:val="20"/>
                <w:lang w:eastAsia="en-AU"/>
              </w:rPr>
            </w:pPr>
            <w:r w:rsidRPr="00E2527B">
              <w:rPr>
                <w:rFonts w:ascii="Times New Roman" w:eastAsia="Times New Roman" w:hAnsi="Times New Roman"/>
                <w:sz w:val="20"/>
                <w:szCs w:val="20"/>
                <w:lang w:eastAsia="en-AU"/>
              </w:rPr>
              <w:t>The explanations of major variances required to be disclosed are those relevant to an assessment of the discharge of accountability and to t</w:t>
            </w:r>
            <w:r>
              <w:rPr>
                <w:rFonts w:ascii="Times New Roman" w:eastAsia="Times New Roman" w:hAnsi="Times New Roman"/>
                <w:sz w:val="20"/>
                <w:szCs w:val="20"/>
                <w:lang w:eastAsia="en-AU"/>
              </w:rPr>
              <w:t>he analysis of PSR’s performance</w:t>
            </w:r>
            <w:r w:rsidRPr="00E2527B">
              <w:rPr>
                <w:rFonts w:ascii="Times New Roman" w:eastAsia="Times New Roman" w:hAnsi="Times New Roman"/>
                <w:sz w:val="20"/>
                <w:szCs w:val="20"/>
                <w:lang w:eastAsia="en-AU"/>
              </w:rPr>
              <w:t>. They include high-level explanations of the cause of major variances rather than merely the nature of the variance.</w:t>
            </w:r>
          </w:p>
          <w:p w:rsidR="00D1257A" w:rsidRDefault="00D1257A" w:rsidP="00C950E6">
            <w:pPr>
              <w:jc w:val="both"/>
              <w:rPr>
                <w:rFonts w:ascii="Times New Roman" w:eastAsia="Times New Roman" w:hAnsi="Times New Roman"/>
                <w:sz w:val="20"/>
                <w:szCs w:val="20"/>
                <w:lang w:eastAsia="en-AU"/>
              </w:rPr>
            </w:pPr>
          </w:p>
          <w:p w:rsidR="00D1257A" w:rsidRDefault="00D1257A" w:rsidP="00C950E6">
            <w:pPr>
              <w:jc w:val="both"/>
              <w:rPr>
                <w:rFonts w:ascii="Times New Roman" w:eastAsia="Times New Roman" w:hAnsi="Times New Roman"/>
                <w:sz w:val="20"/>
                <w:szCs w:val="20"/>
                <w:lang w:eastAsia="en-AU"/>
              </w:rPr>
            </w:pPr>
            <w:r w:rsidRPr="00E2527B">
              <w:rPr>
                <w:rFonts w:ascii="Times New Roman" w:eastAsia="Times New Roman" w:hAnsi="Times New Roman"/>
                <w:sz w:val="20"/>
                <w:szCs w:val="20"/>
                <w:lang w:eastAsia="en-AU"/>
              </w:rPr>
              <w:t xml:space="preserve">Any revised budget that is presented to parliament during the reporting period may be disclosed in the financial statements in addition to the original budget and might need to be referred to in explanations of major variances. </w:t>
            </w:r>
          </w:p>
          <w:p w:rsidR="00D1257A" w:rsidRPr="00E2527B" w:rsidRDefault="00D1257A" w:rsidP="00C950E6">
            <w:pPr>
              <w:jc w:val="both"/>
              <w:rPr>
                <w:rFonts w:ascii="Times New Roman" w:eastAsia="Times New Roman" w:hAnsi="Times New Roman"/>
                <w:sz w:val="20"/>
                <w:szCs w:val="20"/>
                <w:lang w:eastAsia="en-AU"/>
              </w:rPr>
            </w:pPr>
          </w:p>
          <w:p w:rsidR="00D1257A" w:rsidRPr="003961A4" w:rsidRDefault="00D1257A" w:rsidP="00C950E6">
            <w:pPr>
              <w:jc w:val="both"/>
              <w:rPr>
                <w:rFonts w:ascii="Times New Roman" w:eastAsia="Times New Roman" w:hAnsi="Times New Roman"/>
                <w:sz w:val="20"/>
                <w:szCs w:val="20"/>
              </w:rPr>
            </w:pPr>
            <w:r w:rsidRPr="00E2527B">
              <w:rPr>
                <w:rFonts w:ascii="Times New Roman" w:eastAsia="Times New Roman" w:hAnsi="Times New Roman"/>
                <w:sz w:val="20"/>
                <w:szCs w:val="20"/>
                <w:lang w:eastAsia="en-AU"/>
              </w:rPr>
              <w:t>If the disclosure of budgeted financial statement is not consistent with the presentation and classification bases adopted in the financial statements of controlled and administered items, the budgeted statements are restated for disclosure purposes to align with presentation and classification base</w:t>
            </w:r>
            <w:r>
              <w:rPr>
                <w:rFonts w:ascii="Times New Roman" w:eastAsia="Times New Roman" w:hAnsi="Times New Roman"/>
                <w:sz w:val="20"/>
                <w:szCs w:val="20"/>
                <w:lang w:eastAsia="en-AU"/>
              </w:rPr>
              <w:t xml:space="preserve">s in the financial </w:t>
            </w:r>
            <w:r>
              <w:rPr>
                <w:rFonts w:ascii="Times New Roman" w:eastAsia="Times New Roman" w:hAnsi="Times New Roman"/>
                <w:sz w:val="20"/>
                <w:szCs w:val="20"/>
                <w:lang w:eastAsia="en-AU"/>
              </w:rPr>
              <w:lastRenderedPageBreak/>
              <w:t>statements.</w:t>
            </w:r>
          </w:p>
          <w:p w:rsidR="00D1257A" w:rsidRDefault="00D1257A" w:rsidP="00C950E6">
            <w:pPr>
              <w:rPr>
                <w:rFonts w:ascii="Times New Roman" w:eastAsia="Times New Roman" w:hAnsi="Times New Roman"/>
                <w:sz w:val="20"/>
                <w:szCs w:val="20"/>
                <w:lang w:eastAsia="en-AU"/>
              </w:rPr>
            </w:pPr>
          </w:p>
          <w:p w:rsidR="00D1257A" w:rsidRPr="00E2527B" w:rsidRDefault="00D1257A" w:rsidP="00C950E6">
            <w:pPr>
              <w:spacing w:before="120"/>
              <w:rPr>
                <w:rFonts w:ascii="Times New Roman" w:eastAsia="Times New Roman" w:hAnsi="Times New Roman"/>
                <w:i/>
                <w:iCs/>
                <w:sz w:val="20"/>
                <w:szCs w:val="20"/>
                <w:u w:val="single"/>
                <w:lang w:eastAsia="en-AU"/>
              </w:rPr>
            </w:pPr>
            <w:r w:rsidRPr="00E2527B">
              <w:rPr>
                <w:rFonts w:ascii="Times New Roman" w:eastAsia="Times New Roman" w:hAnsi="Times New Roman"/>
                <w:i/>
                <w:iCs/>
                <w:sz w:val="20"/>
                <w:szCs w:val="20"/>
                <w:u w:val="single"/>
                <w:lang w:eastAsia="en-AU"/>
              </w:rPr>
              <w:t>Future Australian Accounting Standard Requirements</w:t>
            </w:r>
          </w:p>
          <w:p w:rsidR="00D1257A" w:rsidRDefault="00D1257A" w:rsidP="00C950E6">
            <w:pPr>
              <w:rPr>
                <w:rFonts w:ascii="Times New Roman" w:eastAsia="Times New Roman" w:hAnsi="Times New Roman"/>
                <w:sz w:val="20"/>
                <w:szCs w:val="20"/>
                <w:lang w:eastAsia="en-AU"/>
              </w:rPr>
            </w:pPr>
          </w:p>
          <w:p w:rsidR="00D1257A" w:rsidRPr="003961A4" w:rsidRDefault="00D1257A" w:rsidP="00C950E6">
            <w:pPr>
              <w:jc w:val="both"/>
              <w:rPr>
                <w:rFonts w:ascii="Times New Roman" w:eastAsia="Times New Roman" w:hAnsi="Times New Roman"/>
                <w:sz w:val="20"/>
                <w:szCs w:val="20"/>
              </w:rPr>
            </w:pPr>
            <w:r>
              <w:rPr>
                <w:rFonts w:ascii="Times New Roman" w:hAnsi="Times New Roman"/>
                <w:sz w:val="20"/>
                <w:szCs w:val="20"/>
              </w:rPr>
              <w:t>During the 2014-15 financial year, accounting standards and interpretations were issued or amended by the Australian Accounting Standards Board which are effective for future reporting periods. However, none of these standards or interpretations are expected to have a material impact on PSR’s financial statements.</w:t>
            </w:r>
          </w:p>
          <w:p w:rsidR="00D1257A" w:rsidRPr="00700EF1" w:rsidRDefault="00D1257A" w:rsidP="00C950E6">
            <w:pPr>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ab/>
            </w:r>
          </w:p>
        </w:tc>
      </w:tr>
      <w:tr w:rsidR="00D1257A" w:rsidRPr="00153EB8" w:rsidTr="00D1257A">
        <w:tc>
          <w:tcPr>
            <w:tcW w:w="5000" w:type="pct"/>
            <w:tcBorders>
              <w:top w:val="nil"/>
              <w:left w:val="nil"/>
              <w:right w:val="nil"/>
            </w:tcBorders>
            <w:shd w:val="clear" w:color="auto" w:fill="auto"/>
            <w:hideMark/>
          </w:tcPr>
          <w:p w:rsidR="00D1257A" w:rsidRPr="00153EB8" w:rsidRDefault="00D1257A" w:rsidP="00C950E6">
            <w:pPr>
              <w:rPr>
                <w:rFonts w:ascii="Times New Roman" w:eastAsia="Times New Roman" w:hAnsi="Times New Roman"/>
                <w:b/>
                <w:bCs/>
                <w:sz w:val="20"/>
                <w:szCs w:val="20"/>
                <w:lang w:eastAsia="en-AU"/>
              </w:rPr>
            </w:pPr>
            <w:r w:rsidRPr="00153EB8">
              <w:rPr>
                <w:rFonts w:ascii="Times New Roman" w:eastAsia="Times New Roman" w:hAnsi="Times New Roman"/>
                <w:b/>
                <w:bCs/>
                <w:sz w:val="20"/>
                <w:szCs w:val="20"/>
                <w:lang w:eastAsia="en-AU"/>
              </w:rPr>
              <w:lastRenderedPageBreak/>
              <w:t>1.5   Revenue</w:t>
            </w:r>
          </w:p>
          <w:p w:rsidR="00D1257A" w:rsidRPr="00153EB8" w:rsidRDefault="00D1257A" w:rsidP="00C950E6">
            <w:pPr>
              <w:rPr>
                <w:rFonts w:ascii="Times New Roman" w:eastAsia="Times New Roman" w:hAnsi="Times New Roman"/>
                <w:b/>
                <w:bCs/>
                <w:sz w:val="20"/>
                <w:szCs w:val="20"/>
                <w:lang w:eastAsia="en-AU"/>
              </w:rPr>
            </w:pP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Revenue from the sale of goods is recognised when:</w:t>
            </w:r>
          </w:p>
          <w:p w:rsidR="00D1257A" w:rsidRPr="000657D0" w:rsidRDefault="00D1257A" w:rsidP="00392F25">
            <w:pPr>
              <w:pStyle w:val="ListParagraph"/>
              <w:widowControl/>
              <w:numPr>
                <w:ilvl w:val="0"/>
                <w:numId w:val="29"/>
              </w:numPr>
              <w:contextualSpacing/>
              <w:jc w:val="both"/>
              <w:rPr>
                <w:rFonts w:ascii="Times New Roman" w:eastAsia="Times New Roman" w:hAnsi="Times New Roman"/>
                <w:sz w:val="20"/>
                <w:szCs w:val="20"/>
                <w:lang w:eastAsia="en-AU"/>
              </w:rPr>
            </w:pPr>
            <w:r w:rsidRPr="000657D0">
              <w:rPr>
                <w:rFonts w:ascii="Times New Roman" w:eastAsia="Times New Roman" w:hAnsi="Times New Roman"/>
                <w:sz w:val="20"/>
                <w:szCs w:val="20"/>
                <w:lang w:eastAsia="en-AU"/>
              </w:rPr>
              <w:t>the risks and rewards of ownership have been transferred to the buyer;</w:t>
            </w:r>
          </w:p>
          <w:p w:rsidR="00D1257A" w:rsidRPr="000657D0" w:rsidRDefault="00D1257A" w:rsidP="00392F25">
            <w:pPr>
              <w:pStyle w:val="ListParagraph"/>
              <w:widowControl/>
              <w:numPr>
                <w:ilvl w:val="0"/>
                <w:numId w:val="29"/>
              </w:numPr>
              <w:contextualSpacing/>
              <w:jc w:val="both"/>
              <w:rPr>
                <w:rFonts w:ascii="Times New Roman" w:eastAsia="Times New Roman" w:hAnsi="Times New Roman"/>
                <w:sz w:val="20"/>
                <w:szCs w:val="20"/>
                <w:lang w:eastAsia="en-AU"/>
              </w:rPr>
            </w:pPr>
            <w:r w:rsidRPr="000657D0">
              <w:rPr>
                <w:rFonts w:ascii="Times New Roman" w:eastAsia="Times New Roman" w:hAnsi="Times New Roman"/>
                <w:sz w:val="20"/>
                <w:szCs w:val="20"/>
                <w:lang w:eastAsia="en-AU"/>
              </w:rPr>
              <w:t>the entity retains no managerial involvement or effective control over the goods;</w:t>
            </w:r>
          </w:p>
          <w:p w:rsidR="00D1257A" w:rsidRPr="000657D0" w:rsidRDefault="00D1257A" w:rsidP="00392F25">
            <w:pPr>
              <w:pStyle w:val="ListParagraph"/>
              <w:widowControl/>
              <w:numPr>
                <w:ilvl w:val="0"/>
                <w:numId w:val="29"/>
              </w:numPr>
              <w:contextualSpacing/>
              <w:jc w:val="both"/>
              <w:rPr>
                <w:rFonts w:ascii="Times New Roman" w:eastAsia="Times New Roman" w:hAnsi="Times New Roman"/>
                <w:sz w:val="20"/>
                <w:szCs w:val="20"/>
                <w:lang w:eastAsia="en-AU"/>
              </w:rPr>
            </w:pPr>
            <w:r w:rsidRPr="000657D0">
              <w:rPr>
                <w:rFonts w:ascii="Times New Roman" w:eastAsia="Times New Roman" w:hAnsi="Times New Roman"/>
                <w:sz w:val="20"/>
                <w:szCs w:val="20"/>
                <w:lang w:eastAsia="en-AU"/>
              </w:rPr>
              <w:t>the revenue and transaction costs incurred can be reliably measured; and</w:t>
            </w:r>
          </w:p>
          <w:p w:rsidR="00D1257A" w:rsidRPr="000657D0" w:rsidRDefault="00D1257A" w:rsidP="00392F25">
            <w:pPr>
              <w:pStyle w:val="ListParagraph"/>
              <w:widowControl/>
              <w:numPr>
                <w:ilvl w:val="0"/>
                <w:numId w:val="29"/>
              </w:numPr>
              <w:contextualSpacing/>
              <w:jc w:val="both"/>
              <w:rPr>
                <w:rFonts w:ascii="Times New Roman" w:eastAsia="Times New Roman" w:hAnsi="Times New Roman"/>
                <w:sz w:val="20"/>
                <w:szCs w:val="20"/>
                <w:lang w:eastAsia="en-AU"/>
              </w:rPr>
            </w:pPr>
            <w:proofErr w:type="gramStart"/>
            <w:r w:rsidRPr="000657D0">
              <w:rPr>
                <w:rFonts w:ascii="Times New Roman" w:eastAsia="Times New Roman" w:hAnsi="Times New Roman"/>
                <w:sz w:val="20"/>
                <w:szCs w:val="20"/>
                <w:lang w:eastAsia="en-AU"/>
              </w:rPr>
              <w:t>it</w:t>
            </w:r>
            <w:proofErr w:type="gramEnd"/>
            <w:r w:rsidRPr="000657D0">
              <w:rPr>
                <w:rFonts w:ascii="Times New Roman" w:eastAsia="Times New Roman" w:hAnsi="Times New Roman"/>
                <w:sz w:val="20"/>
                <w:szCs w:val="20"/>
                <w:lang w:eastAsia="en-AU"/>
              </w:rPr>
              <w:t xml:space="preserve"> is probable that the economic benefits associated with the transaction will flow to the entity.</w:t>
            </w:r>
            <w:r w:rsidRPr="000657D0">
              <w:rPr>
                <w:rFonts w:ascii="Times New Roman" w:eastAsia="Times New Roman" w:hAnsi="Times New Roman"/>
                <w:sz w:val="20"/>
                <w:szCs w:val="20"/>
                <w:lang w:eastAsia="en-AU"/>
              </w:rPr>
              <w:tab/>
            </w: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ab/>
            </w: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Revenue from rendering of services is recognised by reference to the stage of completion of contracts at the reporting date.  The revenue is recognised when:</w:t>
            </w:r>
          </w:p>
          <w:p w:rsidR="00D1257A" w:rsidRPr="000657D0" w:rsidRDefault="00D1257A" w:rsidP="00392F25">
            <w:pPr>
              <w:pStyle w:val="ListParagraph"/>
              <w:widowControl/>
              <w:numPr>
                <w:ilvl w:val="0"/>
                <w:numId w:val="30"/>
              </w:numPr>
              <w:contextualSpacing/>
              <w:jc w:val="both"/>
              <w:rPr>
                <w:rFonts w:ascii="Times New Roman" w:eastAsia="Times New Roman" w:hAnsi="Times New Roman"/>
                <w:sz w:val="20"/>
                <w:szCs w:val="20"/>
                <w:lang w:eastAsia="en-AU"/>
              </w:rPr>
            </w:pPr>
            <w:r w:rsidRPr="000657D0">
              <w:rPr>
                <w:rFonts w:ascii="Times New Roman" w:eastAsia="Times New Roman" w:hAnsi="Times New Roman"/>
                <w:sz w:val="20"/>
                <w:szCs w:val="20"/>
                <w:lang w:eastAsia="en-AU"/>
              </w:rPr>
              <w:t>the amount of revenue, stage of completion and transaction costs incurred can be reliably measured; and</w:t>
            </w:r>
          </w:p>
          <w:p w:rsidR="00D1257A" w:rsidRPr="000657D0" w:rsidRDefault="00D1257A" w:rsidP="00392F25">
            <w:pPr>
              <w:pStyle w:val="ListParagraph"/>
              <w:widowControl/>
              <w:numPr>
                <w:ilvl w:val="0"/>
                <w:numId w:val="30"/>
              </w:numPr>
              <w:contextualSpacing/>
              <w:jc w:val="both"/>
              <w:rPr>
                <w:rFonts w:ascii="Times New Roman" w:eastAsia="Times New Roman" w:hAnsi="Times New Roman"/>
                <w:sz w:val="20"/>
                <w:szCs w:val="20"/>
                <w:lang w:eastAsia="en-AU"/>
              </w:rPr>
            </w:pPr>
            <w:proofErr w:type="gramStart"/>
            <w:r w:rsidRPr="000657D0">
              <w:rPr>
                <w:rFonts w:ascii="Times New Roman" w:eastAsia="Times New Roman" w:hAnsi="Times New Roman"/>
                <w:sz w:val="20"/>
                <w:szCs w:val="20"/>
                <w:lang w:eastAsia="en-AU"/>
              </w:rPr>
              <w:t>the</w:t>
            </w:r>
            <w:proofErr w:type="gramEnd"/>
            <w:r w:rsidRPr="000657D0">
              <w:rPr>
                <w:rFonts w:ascii="Times New Roman" w:eastAsia="Times New Roman" w:hAnsi="Times New Roman"/>
                <w:sz w:val="20"/>
                <w:szCs w:val="20"/>
                <w:lang w:eastAsia="en-AU"/>
              </w:rPr>
              <w:t xml:space="preserve"> probable economic benefits associated with the transaction will flow to the entity. </w:t>
            </w:r>
            <w:r w:rsidRPr="000657D0">
              <w:rPr>
                <w:rFonts w:ascii="Times New Roman" w:eastAsia="Times New Roman" w:hAnsi="Times New Roman"/>
                <w:sz w:val="20"/>
                <w:szCs w:val="20"/>
                <w:lang w:eastAsia="en-AU"/>
              </w:rPr>
              <w:tab/>
            </w: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ab/>
            </w:r>
          </w:p>
          <w:p w:rsidR="00D1257A" w:rsidRPr="000657D0" w:rsidRDefault="00D1257A" w:rsidP="00C950E6">
            <w:pPr>
              <w:pStyle w:val="ListParagraph"/>
              <w:jc w:val="both"/>
              <w:rPr>
                <w:rFonts w:ascii="Times New Roman" w:eastAsia="Times New Roman" w:hAnsi="Times New Roman"/>
                <w:sz w:val="20"/>
                <w:szCs w:val="20"/>
                <w:lang w:eastAsia="en-AU"/>
              </w:rPr>
            </w:pPr>
            <w:r w:rsidRPr="008D4300">
              <w:rPr>
                <w:rFonts w:ascii="Times New Roman" w:eastAsia="Times New Roman" w:hAnsi="Times New Roman"/>
                <w:sz w:val="20"/>
                <w:szCs w:val="20"/>
                <w:lang w:eastAsia="en-AU"/>
              </w:rPr>
              <w:t>The stage of completion of contracts at the reporting date is determined by reference to the proportion that costs incurred to date bear to the estimated total costs of the transaction.</w:t>
            </w: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ab/>
            </w:r>
            <w:r w:rsidRPr="00153EB8">
              <w:rPr>
                <w:rFonts w:ascii="Times New Roman" w:eastAsia="Times New Roman" w:hAnsi="Times New Roman"/>
                <w:sz w:val="20"/>
                <w:szCs w:val="20"/>
                <w:lang w:eastAsia="en-AU"/>
              </w:rPr>
              <w:tab/>
            </w:r>
          </w:p>
          <w:p w:rsidR="00D1257A" w:rsidRPr="00153EB8" w:rsidRDefault="00D1257A" w:rsidP="00C950E6">
            <w:pPr>
              <w:jc w:val="both"/>
              <w:rPr>
                <w:rFonts w:ascii="Times New Roman" w:eastAsia="Times New Roman" w:hAnsi="Times New Roman"/>
                <w:sz w:val="20"/>
                <w:szCs w:val="20"/>
                <w:lang w:eastAsia="en-AU"/>
              </w:rPr>
            </w:pPr>
            <w:r w:rsidRPr="008D4300">
              <w:rPr>
                <w:rFonts w:ascii="Times New Roman" w:eastAsia="Times New Roman" w:hAnsi="Times New Roman"/>
                <w:sz w:val="20"/>
                <w:szCs w:val="20"/>
                <w:lang w:eastAsia="en-AU"/>
              </w:rPr>
              <w:t>Receivables for goods and services, which have 30 day terms, are recognised at the nominal amounts due less any impairment allowance account.  Collectability of debts is reviewed at the end of the reporting period. Allowances are made when collectability of the debt is no longer probable.</w:t>
            </w:r>
            <w:r w:rsidRPr="00153EB8">
              <w:rPr>
                <w:rFonts w:ascii="Times New Roman" w:eastAsia="Times New Roman" w:hAnsi="Times New Roman"/>
                <w:sz w:val="20"/>
                <w:szCs w:val="20"/>
                <w:lang w:eastAsia="en-AU"/>
              </w:rPr>
              <w:tab/>
            </w:r>
          </w:p>
          <w:p w:rsidR="00D1257A" w:rsidRPr="00153EB8" w:rsidRDefault="00D1257A" w:rsidP="00C950E6">
            <w:pPr>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ab/>
            </w:r>
          </w:p>
          <w:p w:rsidR="00D1257A" w:rsidRPr="00153EB8" w:rsidRDefault="00D1257A" w:rsidP="00C950E6">
            <w:pPr>
              <w:rPr>
                <w:rFonts w:ascii="Times New Roman" w:eastAsia="Times New Roman" w:hAnsi="Times New Roman"/>
                <w:i/>
                <w:iCs/>
                <w:sz w:val="20"/>
                <w:szCs w:val="20"/>
                <w:u w:val="single"/>
                <w:lang w:eastAsia="en-AU"/>
              </w:rPr>
            </w:pPr>
            <w:r w:rsidRPr="00153EB8">
              <w:rPr>
                <w:rFonts w:ascii="Times New Roman" w:eastAsia="Times New Roman" w:hAnsi="Times New Roman"/>
                <w:i/>
                <w:iCs/>
                <w:sz w:val="20"/>
                <w:szCs w:val="20"/>
                <w:u w:val="single"/>
                <w:lang w:eastAsia="en-AU"/>
              </w:rPr>
              <w:t xml:space="preserve">Revenue from Government </w:t>
            </w:r>
          </w:p>
          <w:p w:rsidR="00D1257A" w:rsidRDefault="00D1257A" w:rsidP="00C950E6">
            <w:pPr>
              <w:jc w:val="both"/>
              <w:rPr>
                <w:rFonts w:ascii="Times New Roman" w:eastAsia="Times New Roman" w:hAnsi="Times New Roman"/>
                <w:sz w:val="20"/>
                <w:szCs w:val="20"/>
                <w:lang w:eastAsia="en-AU"/>
              </w:rPr>
            </w:pPr>
            <w:r w:rsidRPr="008D4300">
              <w:rPr>
                <w:rFonts w:ascii="Times New Roman" w:eastAsia="Times New Roman" w:hAnsi="Times New Roman"/>
                <w:sz w:val="20"/>
                <w:szCs w:val="20"/>
                <w:lang w:eastAsia="en-AU"/>
              </w:rPr>
              <w:t>Amounts appropriated for departmental appropriations for 201</w:t>
            </w:r>
            <w:r>
              <w:rPr>
                <w:rFonts w:ascii="Times New Roman" w:eastAsia="Times New Roman" w:hAnsi="Times New Roman"/>
                <w:sz w:val="20"/>
                <w:szCs w:val="20"/>
                <w:lang w:eastAsia="en-AU"/>
              </w:rPr>
              <w:t>4-15</w:t>
            </w:r>
            <w:r w:rsidRPr="008D4300">
              <w:rPr>
                <w:rFonts w:ascii="Times New Roman" w:eastAsia="Times New Roman" w:hAnsi="Times New Roman"/>
                <w:sz w:val="20"/>
                <w:szCs w:val="20"/>
                <w:lang w:eastAsia="en-AU"/>
              </w:rPr>
              <w:t xml:space="preserve"> (adjusted for any formal additions and reductions) are recognised as Revenue from Government when the entity gains control of the appropriation</w:t>
            </w:r>
            <w:r>
              <w:rPr>
                <w:rFonts w:ascii="Times New Roman" w:eastAsia="Times New Roman" w:hAnsi="Times New Roman"/>
                <w:sz w:val="20"/>
                <w:szCs w:val="20"/>
                <w:lang w:eastAsia="en-AU"/>
              </w:rPr>
              <w:t xml:space="preserve">. </w:t>
            </w:r>
            <w:r w:rsidRPr="008D4300">
              <w:rPr>
                <w:rFonts w:ascii="Times New Roman" w:eastAsia="Times New Roman" w:hAnsi="Times New Roman"/>
                <w:sz w:val="20"/>
                <w:szCs w:val="20"/>
                <w:lang w:eastAsia="en-AU"/>
              </w:rPr>
              <w:t>Appropriations receivable are recognised at their nominal amounts.</w:t>
            </w:r>
          </w:p>
          <w:p w:rsidR="00D1257A" w:rsidRPr="00153EB8" w:rsidRDefault="00D1257A" w:rsidP="00C950E6">
            <w:pPr>
              <w:rPr>
                <w:rFonts w:ascii="Times New Roman" w:eastAsia="Times New Roman" w:hAnsi="Times New Roman"/>
                <w:b/>
                <w:bCs/>
                <w:sz w:val="20"/>
                <w:szCs w:val="20"/>
                <w:lang w:eastAsia="en-AU"/>
              </w:rPr>
            </w:pPr>
          </w:p>
        </w:tc>
      </w:tr>
      <w:tr w:rsidR="00D1257A" w:rsidRPr="00153EB8" w:rsidTr="00D1257A">
        <w:tc>
          <w:tcPr>
            <w:tcW w:w="5000" w:type="pct"/>
            <w:tcBorders>
              <w:top w:val="nil"/>
              <w:left w:val="nil"/>
              <w:right w:val="nil"/>
            </w:tcBorders>
            <w:shd w:val="clear" w:color="auto" w:fill="auto"/>
            <w:hideMark/>
          </w:tcPr>
          <w:p w:rsidR="00D1257A" w:rsidRPr="00153EB8" w:rsidRDefault="00D1257A" w:rsidP="00C950E6">
            <w:pPr>
              <w:rPr>
                <w:rFonts w:ascii="Times New Roman" w:eastAsia="Times New Roman" w:hAnsi="Times New Roman"/>
                <w:b/>
                <w:bCs/>
                <w:sz w:val="20"/>
                <w:szCs w:val="20"/>
                <w:lang w:eastAsia="en-AU"/>
              </w:rPr>
            </w:pPr>
            <w:r w:rsidRPr="00153EB8">
              <w:rPr>
                <w:rFonts w:ascii="Times New Roman" w:eastAsia="Times New Roman" w:hAnsi="Times New Roman"/>
                <w:b/>
                <w:bCs/>
                <w:sz w:val="20"/>
                <w:szCs w:val="20"/>
                <w:lang w:eastAsia="en-AU"/>
              </w:rPr>
              <w:t>1.6   Gains</w:t>
            </w:r>
          </w:p>
          <w:p w:rsidR="00D1257A" w:rsidRPr="00153EB8" w:rsidRDefault="00D1257A" w:rsidP="00C950E6">
            <w:pPr>
              <w:rPr>
                <w:rFonts w:ascii="Times New Roman" w:eastAsia="Times New Roman" w:hAnsi="Times New Roman"/>
                <w:b/>
                <w:bCs/>
                <w:sz w:val="20"/>
                <w:szCs w:val="20"/>
                <w:lang w:eastAsia="en-AU"/>
              </w:rPr>
            </w:pPr>
          </w:p>
          <w:p w:rsidR="00D1257A" w:rsidRPr="00A25C32" w:rsidRDefault="00D1257A" w:rsidP="00C950E6">
            <w:pPr>
              <w:rPr>
                <w:rFonts w:ascii="Times New Roman" w:eastAsia="Times New Roman" w:hAnsi="Times New Roman"/>
                <w:i/>
                <w:iCs/>
                <w:sz w:val="20"/>
                <w:szCs w:val="20"/>
                <w:u w:val="single"/>
                <w:lang w:eastAsia="en-AU"/>
              </w:rPr>
            </w:pPr>
            <w:r w:rsidRPr="00A25C32">
              <w:rPr>
                <w:rFonts w:ascii="Times New Roman" w:eastAsia="Times New Roman" w:hAnsi="Times New Roman"/>
                <w:i/>
                <w:iCs/>
                <w:sz w:val="20"/>
                <w:szCs w:val="20"/>
                <w:u w:val="single"/>
                <w:lang w:eastAsia="en-AU"/>
              </w:rPr>
              <w:t>Resources Received Free of Charge</w:t>
            </w:r>
          </w:p>
          <w:p w:rsidR="00D1257A" w:rsidRPr="00A25C32" w:rsidRDefault="00D1257A" w:rsidP="00C950E6">
            <w:pPr>
              <w:jc w:val="both"/>
              <w:rPr>
                <w:rFonts w:ascii="Times New Roman" w:eastAsia="Times New Roman" w:hAnsi="Times New Roman"/>
                <w:sz w:val="20"/>
                <w:szCs w:val="20"/>
                <w:lang w:eastAsia="en-AU"/>
              </w:rPr>
            </w:pPr>
            <w:r w:rsidRPr="00A25C32">
              <w:rPr>
                <w:rFonts w:ascii="Times New Roman" w:eastAsia="Times New Roman" w:hAnsi="Times New Roman"/>
                <w:sz w:val="20"/>
                <w:szCs w:val="20"/>
                <w:lang w:eastAsia="en-AU"/>
              </w:rPr>
              <w:t>Resources received free of charge are recognised as gains when, and only when, a fair value can be reliably determined and the services would have been purchased if they had not been donated.  Use of those resources is recognised as an expense.</w:t>
            </w:r>
            <w:r w:rsidRPr="00A25C32">
              <w:rPr>
                <w:rFonts w:ascii="Times New Roman" w:eastAsia="Times New Roman" w:hAnsi="Times New Roman"/>
                <w:sz w:val="20"/>
                <w:szCs w:val="20"/>
                <w:lang w:eastAsia="en-AU"/>
              </w:rPr>
              <w:tab/>
            </w:r>
          </w:p>
          <w:p w:rsidR="00D1257A" w:rsidRPr="00A25C32" w:rsidRDefault="00D1257A" w:rsidP="00C950E6">
            <w:pPr>
              <w:jc w:val="both"/>
              <w:rPr>
                <w:rFonts w:ascii="Times New Roman" w:eastAsia="Times New Roman" w:hAnsi="Times New Roman"/>
                <w:sz w:val="20"/>
                <w:szCs w:val="20"/>
                <w:lang w:eastAsia="en-AU"/>
              </w:rPr>
            </w:pPr>
            <w:r w:rsidRPr="00A25C32">
              <w:rPr>
                <w:rFonts w:ascii="Times New Roman" w:eastAsia="Times New Roman" w:hAnsi="Times New Roman"/>
                <w:sz w:val="20"/>
                <w:szCs w:val="20"/>
                <w:lang w:eastAsia="en-AU"/>
              </w:rPr>
              <w:tab/>
            </w:r>
          </w:p>
          <w:p w:rsidR="00D1257A" w:rsidRDefault="00D1257A" w:rsidP="00C950E6">
            <w:pPr>
              <w:jc w:val="both"/>
              <w:rPr>
                <w:rFonts w:ascii="Times New Roman" w:eastAsia="Times New Roman" w:hAnsi="Times New Roman"/>
                <w:sz w:val="20"/>
                <w:szCs w:val="20"/>
                <w:lang w:eastAsia="en-AU"/>
              </w:rPr>
            </w:pPr>
            <w:r w:rsidRPr="00A25C32">
              <w:rPr>
                <w:rFonts w:ascii="Times New Roman" w:eastAsia="Times New Roman" w:hAnsi="Times New Roman"/>
                <w:sz w:val="20"/>
                <w:szCs w:val="20"/>
                <w:lang w:eastAsia="en-AU"/>
              </w:rPr>
              <w:t>Resources received free of charge are recorded as either revenue or gains depending on their nature.</w:t>
            </w:r>
          </w:p>
          <w:p w:rsidR="00D1257A" w:rsidRPr="00153EB8" w:rsidRDefault="00D1257A" w:rsidP="00C950E6">
            <w:pPr>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ab/>
            </w:r>
          </w:p>
          <w:p w:rsidR="00D1257A" w:rsidRPr="00153EB8" w:rsidRDefault="00D1257A" w:rsidP="00C950E6">
            <w:pPr>
              <w:rPr>
                <w:rFonts w:ascii="Times New Roman" w:eastAsia="Times New Roman" w:hAnsi="Times New Roman"/>
                <w:i/>
                <w:iCs/>
                <w:sz w:val="20"/>
                <w:szCs w:val="20"/>
                <w:u w:val="single"/>
                <w:lang w:eastAsia="en-AU"/>
              </w:rPr>
            </w:pPr>
            <w:r w:rsidRPr="00153EB8">
              <w:rPr>
                <w:rFonts w:ascii="Times New Roman" w:eastAsia="Times New Roman" w:hAnsi="Times New Roman"/>
                <w:i/>
                <w:iCs/>
                <w:sz w:val="20"/>
                <w:szCs w:val="20"/>
                <w:u w:val="single"/>
                <w:lang w:eastAsia="en-AU"/>
              </w:rPr>
              <w:t>Sale of Assets</w:t>
            </w: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Gains from disposal of assets are recognised when control of the asset has passed to the buyer.</w:t>
            </w:r>
          </w:p>
          <w:p w:rsidR="00D1257A" w:rsidRPr="00153EB8" w:rsidRDefault="00D1257A" w:rsidP="00C950E6">
            <w:pPr>
              <w:rPr>
                <w:rFonts w:ascii="Times New Roman" w:eastAsia="Times New Roman" w:hAnsi="Times New Roman"/>
                <w:b/>
                <w:bCs/>
                <w:sz w:val="20"/>
                <w:szCs w:val="20"/>
                <w:lang w:eastAsia="en-AU"/>
              </w:rPr>
            </w:pPr>
          </w:p>
        </w:tc>
      </w:tr>
      <w:tr w:rsidR="00D1257A" w:rsidRPr="00AE2663" w:rsidTr="00D1257A">
        <w:tc>
          <w:tcPr>
            <w:tcW w:w="5000" w:type="pct"/>
            <w:tcBorders>
              <w:top w:val="nil"/>
              <w:left w:val="nil"/>
              <w:right w:val="nil"/>
            </w:tcBorders>
            <w:shd w:val="clear" w:color="auto" w:fill="auto"/>
            <w:hideMark/>
          </w:tcPr>
          <w:p w:rsidR="00D1257A" w:rsidRPr="00153EB8" w:rsidRDefault="00D1257A" w:rsidP="00C950E6">
            <w:pPr>
              <w:rPr>
                <w:rFonts w:ascii="Times New Roman" w:eastAsia="Times New Roman" w:hAnsi="Times New Roman"/>
                <w:b/>
                <w:bCs/>
                <w:sz w:val="20"/>
                <w:szCs w:val="20"/>
                <w:lang w:eastAsia="en-AU"/>
              </w:rPr>
            </w:pPr>
            <w:r w:rsidRPr="00153EB8">
              <w:rPr>
                <w:rFonts w:ascii="Times New Roman" w:eastAsia="Times New Roman" w:hAnsi="Times New Roman"/>
                <w:b/>
                <w:bCs/>
                <w:sz w:val="20"/>
                <w:szCs w:val="20"/>
                <w:lang w:eastAsia="en-AU"/>
              </w:rPr>
              <w:lastRenderedPageBreak/>
              <w:t>1.7   Transactions with the Government as Owner</w:t>
            </w:r>
          </w:p>
          <w:p w:rsidR="00D1257A" w:rsidRPr="00153EB8" w:rsidRDefault="00D1257A" w:rsidP="00C950E6">
            <w:pPr>
              <w:rPr>
                <w:rFonts w:ascii="Times New Roman" w:eastAsia="Times New Roman" w:hAnsi="Times New Roman"/>
                <w:b/>
                <w:bCs/>
                <w:sz w:val="20"/>
                <w:szCs w:val="20"/>
                <w:lang w:eastAsia="en-AU"/>
              </w:rPr>
            </w:pPr>
          </w:p>
          <w:p w:rsidR="00D1257A" w:rsidRPr="00153EB8" w:rsidRDefault="00D1257A" w:rsidP="00C950E6">
            <w:pPr>
              <w:rPr>
                <w:rFonts w:ascii="Times New Roman" w:eastAsia="Times New Roman" w:hAnsi="Times New Roman"/>
                <w:i/>
                <w:iCs/>
                <w:sz w:val="20"/>
                <w:szCs w:val="20"/>
                <w:u w:val="single"/>
                <w:lang w:eastAsia="en-AU"/>
              </w:rPr>
            </w:pPr>
            <w:r w:rsidRPr="00153EB8">
              <w:rPr>
                <w:rFonts w:ascii="Times New Roman" w:eastAsia="Times New Roman" w:hAnsi="Times New Roman"/>
                <w:i/>
                <w:iCs/>
                <w:sz w:val="20"/>
                <w:szCs w:val="20"/>
                <w:u w:val="single"/>
                <w:lang w:eastAsia="en-AU"/>
              </w:rPr>
              <w:t xml:space="preserve">Equity Injections </w:t>
            </w:r>
          </w:p>
          <w:p w:rsidR="00D1257A"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Amounts appropriated which are designated as ‘equity injections’ for a year (less any formal reductions) and Departmental Capital Budgets (DCBs) are recognised directly in contributed equity</w:t>
            </w:r>
            <w:r>
              <w:rPr>
                <w:rFonts w:ascii="Times New Roman" w:eastAsia="Times New Roman" w:hAnsi="Times New Roman"/>
                <w:sz w:val="20"/>
                <w:szCs w:val="20"/>
                <w:lang w:eastAsia="en-AU"/>
              </w:rPr>
              <w:t xml:space="preserve"> in that year</w:t>
            </w:r>
            <w:r w:rsidRPr="00153EB8">
              <w:rPr>
                <w:rFonts w:ascii="Times New Roman" w:eastAsia="Times New Roman" w:hAnsi="Times New Roman"/>
                <w:sz w:val="20"/>
                <w:szCs w:val="20"/>
                <w:lang w:eastAsia="en-AU"/>
              </w:rPr>
              <w:t>.</w:t>
            </w:r>
          </w:p>
          <w:p w:rsidR="00D1257A" w:rsidRDefault="00D1257A" w:rsidP="00C950E6">
            <w:pPr>
              <w:rPr>
                <w:rFonts w:ascii="Times New Roman" w:eastAsia="Times New Roman" w:hAnsi="Times New Roman"/>
                <w:sz w:val="20"/>
                <w:szCs w:val="20"/>
                <w:lang w:eastAsia="en-AU"/>
              </w:rPr>
            </w:pPr>
          </w:p>
          <w:p w:rsidR="00D1257A" w:rsidRDefault="00D1257A" w:rsidP="00C950E6">
            <w:pPr>
              <w:rPr>
                <w:rFonts w:ascii="Times New Roman" w:eastAsia="Times New Roman" w:hAnsi="Times New Roman"/>
                <w:i/>
                <w:iCs/>
                <w:sz w:val="20"/>
                <w:szCs w:val="20"/>
                <w:u w:val="single"/>
                <w:lang w:eastAsia="en-AU"/>
              </w:rPr>
            </w:pPr>
            <w:r>
              <w:rPr>
                <w:rFonts w:ascii="Times New Roman" w:eastAsia="Times New Roman" w:hAnsi="Times New Roman"/>
                <w:i/>
                <w:iCs/>
                <w:sz w:val="20"/>
                <w:szCs w:val="20"/>
                <w:u w:val="single"/>
                <w:lang w:eastAsia="en-AU"/>
              </w:rPr>
              <w:t>Other Distributions to Owners</w:t>
            </w:r>
          </w:p>
          <w:p w:rsidR="00D1257A" w:rsidRPr="00A63C51" w:rsidRDefault="00D1257A" w:rsidP="00C950E6">
            <w:pPr>
              <w:jc w:val="both"/>
              <w:rPr>
                <w:rFonts w:ascii="Times New Roman" w:eastAsia="Times New Roman" w:hAnsi="Times New Roman"/>
                <w:iCs/>
                <w:sz w:val="20"/>
                <w:szCs w:val="20"/>
                <w:u w:val="single"/>
                <w:lang w:eastAsia="en-AU"/>
              </w:rPr>
            </w:pPr>
            <w:r>
              <w:rPr>
                <w:rFonts w:ascii="Times New Roman" w:eastAsia="Times New Roman" w:hAnsi="Times New Roman"/>
                <w:iCs/>
                <w:sz w:val="20"/>
                <w:szCs w:val="20"/>
                <w:lang w:eastAsia="en-AU"/>
              </w:rPr>
              <w:t>During 2014-15, t</w:t>
            </w:r>
            <w:r w:rsidRPr="00D42DCC">
              <w:rPr>
                <w:rFonts w:ascii="Times New Roman" w:eastAsia="Times New Roman" w:hAnsi="Times New Roman"/>
                <w:iCs/>
                <w:sz w:val="20"/>
                <w:szCs w:val="20"/>
                <w:lang w:eastAsia="en-AU"/>
              </w:rPr>
              <w:t xml:space="preserve">he </w:t>
            </w:r>
            <w:r w:rsidRPr="00AE2663">
              <w:rPr>
                <w:rFonts w:ascii="Times New Roman" w:eastAsia="Times New Roman" w:hAnsi="Times New Roman"/>
                <w:i/>
                <w:iCs/>
                <w:sz w:val="20"/>
                <w:szCs w:val="20"/>
                <w:lang w:eastAsia="en-AU"/>
              </w:rPr>
              <w:t>Omnibus Repeal Day (Autumn 2014) Act 2014</w:t>
            </w:r>
            <w:r w:rsidRPr="00D42DCC">
              <w:rPr>
                <w:rFonts w:ascii="Times New Roman" w:eastAsia="Times New Roman" w:hAnsi="Times New Roman"/>
                <w:iCs/>
                <w:sz w:val="20"/>
                <w:szCs w:val="20"/>
                <w:lang w:eastAsia="en-AU"/>
              </w:rPr>
              <w:t xml:space="preserve"> repealed </w:t>
            </w:r>
            <w:r>
              <w:rPr>
                <w:rFonts w:ascii="Times New Roman" w:eastAsia="Times New Roman" w:hAnsi="Times New Roman"/>
                <w:iCs/>
                <w:sz w:val="20"/>
                <w:szCs w:val="20"/>
                <w:lang w:eastAsia="en-AU"/>
              </w:rPr>
              <w:t xml:space="preserve">all </w:t>
            </w:r>
            <w:r w:rsidRPr="00D42DCC">
              <w:rPr>
                <w:rFonts w:ascii="Times New Roman" w:eastAsia="Times New Roman" w:hAnsi="Times New Roman"/>
                <w:iCs/>
                <w:sz w:val="20"/>
                <w:szCs w:val="20"/>
                <w:lang w:eastAsia="en-AU"/>
              </w:rPr>
              <w:t>unspent Appropriation Acts from 1 July 2010 to 30 June 2012 on 1 July 2014.</w:t>
            </w:r>
            <w:r w:rsidRPr="00153EB8">
              <w:rPr>
                <w:rFonts w:ascii="Times New Roman" w:eastAsia="Times New Roman" w:hAnsi="Times New Roman"/>
                <w:i/>
                <w:iCs/>
                <w:sz w:val="20"/>
                <w:szCs w:val="20"/>
                <w:u w:val="single"/>
                <w:lang w:eastAsia="en-AU"/>
              </w:rPr>
              <w:t xml:space="preserve"> </w:t>
            </w:r>
          </w:p>
          <w:p w:rsidR="00D1257A" w:rsidRPr="00AE2663" w:rsidRDefault="00D1257A" w:rsidP="00C950E6">
            <w:pPr>
              <w:rPr>
                <w:rFonts w:ascii="Times New Roman" w:eastAsia="Times New Roman" w:hAnsi="Times New Roman"/>
                <w:iCs/>
                <w:sz w:val="20"/>
                <w:szCs w:val="20"/>
                <w:u w:val="single"/>
                <w:lang w:eastAsia="en-AU"/>
              </w:rPr>
            </w:pPr>
          </w:p>
        </w:tc>
      </w:tr>
      <w:tr w:rsidR="00D1257A" w:rsidRPr="00153EB8" w:rsidTr="00D1257A">
        <w:tc>
          <w:tcPr>
            <w:tcW w:w="5000" w:type="pct"/>
            <w:tcBorders>
              <w:top w:val="nil"/>
              <w:left w:val="nil"/>
              <w:right w:val="nil"/>
            </w:tcBorders>
            <w:shd w:val="clear" w:color="auto" w:fill="auto"/>
            <w:hideMark/>
          </w:tcPr>
          <w:p w:rsidR="00D1257A" w:rsidRPr="00153EB8" w:rsidRDefault="00D1257A" w:rsidP="00C950E6">
            <w:pPr>
              <w:rPr>
                <w:rFonts w:ascii="Times New Roman" w:eastAsia="Times New Roman" w:hAnsi="Times New Roman"/>
                <w:b/>
                <w:bCs/>
                <w:sz w:val="20"/>
                <w:szCs w:val="20"/>
                <w:lang w:eastAsia="en-AU"/>
              </w:rPr>
            </w:pPr>
            <w:r w:rsidRPr="00153EB8">
              <w:rPr>
                <w:rFonts w:ascii="Times New Roman" w:eastAsia="Times New Roman" w:hAnsi="Times New Roman"/>
                <w:b/>
                <w:bCs/>
                <w:sz w:val="20"/>
                <w:szCs w:val="20"/>
                <w:lang w:eastAsia="en-AU"/>
              </w:rPr>
              <w:t>1.8   Employee Benefits</w:t>
            </w:r>
          </w:p>
          <w:p w:rsidR="00D1257A" w:rsidRPr="00153EB8" w:rsidRDefault="00D1257A" w:rsidP="00C950E6">
            <w:pPr>
              <w:rPr>
                <w:rFonts w:ascii="Times New Roman" w:eastAsia="Times New Roman" w:hAnsi="Times New Roman"/>
                <w:b/>
                <w:bCs/>
                <w:sz w:val="20"/>
                <w:szCs w:val="20"/>
                <w:lang w:eastAsia="en-AU"/>
              </w:rPr>
            </w:pP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 xml:space="preserve">Liabilities for ‘short-term employee benefits’ (as defined in AASB 119 </w:t>
            </w:r>
            <w:r w:rsidRPr="00890933">
              <w:rPr>
                <w:rFonts w:ascii="Times New Roman" w:eastAsia="Times New Roman" w:hAnsi="Times New Roman"/>
                <w:i/>
                <w:sz w:val="20"/>
                <w:szCs w:val="20"/>
                <w:lang w:eastAsia="en-AU"/>
              </w:rPr>
              <w:t>Employee Benefits</w:t>
            </w:r>
            <w:r w:rsidRPr="00153EB8">
              <w:rPr>
                <w:rFonts w:ascii="Times New Roman" w:eastAsia="Times New Roman" w:hAnsi="Times New Roman"/>
                <w:sz w:val="20"/>
                <w:szCs w:val="20"/>
                <w:lang w:eastAsia="en-AU"/>
              </w:rPr>
              <w:t xml:space="preserve">) and termination benefits </w:t>
            </w:r>
            <w:r>
              <w:rPr>
                <w:rFonts w:ascii="Times New Roman" w:eastAsia="Times New Roman" w:hAnsi="Times New Roman"/>
                <w:sz w:val="20"/>
                <w:szCs w:val="20"/>
                <w:lang w:eastAsia="en-AU"/>
              </w:rPr>
              <w:t xml:space="preserve">expected </w:t>
            </w:r>
            <w:r w:rsidRPr="00153EB8">
              <w:rPr>
                <w:rFonts w:ascii="Times New Roman" w:eastAsia="Times New Roman" w:hAnsi="Times New Roman"/>
                <w:sz w:val="20"/>
                <w:szCs w:val="20"/>
                <w:lang w:eastAsia="en-AU"/>
              </w:rPr>
              <w:t xml:space="preserve">within twelve months of the end of </w:t>
            </w:r>
            <w:r>
              <w:rPr>
                <w:rFonts w:ascii="Times New Roman" w:eastAsia="Times New Roman" w:hAnsi="Times New Roman"/>
                <w:sz w:val="20"/>
                <w:szCs w:val="20"/>
                <w:lang w:eastAsia="en-AU"/>
              </w:rPr>
              <w:t xml:space="preserve">the </w:t>
            </w:r>
            <w:r w:rsidRPr="00153EB8">
              <w:rPr>
                <w:rFonts w:ascii="Times New Roman" w:eastAsia="Times New Roman" w:hAnsi="Times New Roman"/>
                <w:sz w:val="20"/>
                <w:szCs w:val="20"/>
                <w:lang w:eastAsia="en-AU"/>
              </w:rPr>
              <w:t>reporting period are measured at their nominal amounts.</w:t>
            </w:r>
            <w:r w:rsidRPr="00153EB8">
              <w:rPr>
                <w:rFonts w:ascii="Times New Roman" w:eastAsia="Times New Roman" w:hAnsi="Times New Roman"/>
                <w:sz w:val="20"/>
                <w:szCs w:val="20"/>
                <w:lang w:eastAsia="en-AU"/>
              </w:rPr>
              <w:tab/>
            </w: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ab/>
            </w: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The nominal amount is calculated with regard to the rates expected to be paid on settlement of the liability.</w:t>
            </w:r>
            <w:r w:rsidRPr="00153EB8">
              <w:rPr>
                <w:rFonts w:ascii="Times New Roman" w:eastAsia="Times New Roman" w:hAnsi="Times New Roman"/>
                <w:sz w:val="20"/>
                <w:szCs w:val="20"/>
                <w:lang w:eastAsia="en-AU"/>
              </w:rPr>
              <w:tab/>
            </w: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ab/>
            </w: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Other long-term employee benefits are measured as net total of the present value of the defined benefit obligation at the end of the reporting period</w:t>
            </w:r>
            <w:r>
              <w:rPr>
                <w:rFonts w:ascii="Times New Roman" w:eastAsia="Times New Roman" w:hAnsi="Times New Roman"/>
                <w:sz w:val="20"/>
                <w:szCs w:val="20"/>
                <w:lang w:eastAsia="en-AU"/>
              </w:rPr>
              <w:t>.</w:t>
            </w:r>
            <w:r w:rsidRPr="00153EB8">
              <w:rPr>
                <w:rFonts w:ascii="Times New Roman" w:eastAsia="Times New Roman" w:hAnsi="Times New Roman"/>
                <w:sz w:val="20"/>
                <w:szCs w:val="20"/>
                <w:lang w:eastAsia="en-AU"/>
              </w:rPr>
              <w:t xml:space="preserve"> </w:t>
            </w:r>
          </w:p>
          <w:p w:rsidR="00D1257A" w:rsidRPr="00153EB8" w:rsidRDefault="00D1257A" w:rsidP="00C950E6">
            <w:pPr>
              <w:rPr>
                <w:rFonts w:ascii="Times New Roman" w:eastAsia="Times New Roman" w:hAnsi="Times New Roman"/>
                <w:sz w:val="20"/>
                <w:szCs w:val="20"/>
                <w:lang w:eastAsia="en-AU"/>
              </w:rPr>
            </w:pPr>
          </w:p>
          <w:p w:rsidR="00D1257A" w:rsidRPr="00153EB8" w:rsidRDefault="00D1257A" w:rsidP="00C950E6">
            <w:pPr>
              <w:rPr>
                <w:rFonts w:ascii="Times New Roman" w:eastAsia="Times New Roman" w:hAnsi="Times New Roman"/>
                <w:i/>
                <w:iCs/>
                <w:sz w:val="20"/>
                <w:szCs w:val="20"/>
                <w:u w:val="single"/>
                <w:lang w:eastAsia="en-AU"/>
              </w:rPr>
            </w:pPr>
            <w:r w:rsidRPr="00153EB8">
              <w:rPr>
                <w:rFonts w:ascii="Times New Roman" w:eastAsia="Times New Roman" w:hAnsi="Times New Roman"/>
                <w:i/>
                <w:iCs/>
                <w:sz w:val="20"/>
                <w:szCs w:val="20"/>
                <w:u w:val="single"/>
                <w:lang w:eastAsia="en-AU"/>
              </w:rPr>
              <w:t>Leave</w:t>
            </w: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 xml:space="preserve">The liability for employee benefits includes provision for annual leave and long service leave.  No provision has been made for sick leave as all sick leaves is non-vesting and the average sick leave taken in future years by employees of </w:t>
            </w:r>
            <w:r>
              <w:rPr>
                <w:rFonts w:ascii="Times New Roman" w:eastAsia="Times New Roman" w:hAnsi="Times New Roman"/>
                <w:sz w:val="20"/>
                <w:szCs w:val="20"/>
                <w:lang w:eastAsia="en-AU"/>
              </w:rPr>
              <w:t>PSR</w:t>
            </w:r>
            <w:r w:rsidRPr="00153EB8">
              <w:rPr>
                <w:rFonts w:ascii="Times New Roman" w:eastAsia="Times New Roman" w:hAnsi="Times New Roman"/>
                <w:sz w:val="20"/>
                <w:szCs w:val="20"/>
                <w:lang w:eastAsia="en-AU"/>
              </w:rPr>
              <w:t xml:space="preserve"> is estimated to be less than the annual entitlement for sick leave.</w:t>
            </w:r>
            <w:r w:rsidRPr="00153EB8">
              <w:rPr>
                <w:rFonts w:ascii="Times New Roman" w:eastAsia="Times New Roman" w:hAnsi="Times New Roman"/>
                <w:sz w:val="20"/>
                <w:szCs w:val="20"/>
                <w:lang w:eastAsia="en-AU"/>
              </w:rPr>
              <w:tab/>
            </w: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ab/>
            </w:r>
          </w:p>
          <w:p w:rsidR="00D1257A" w:rsidRPr="00153EB8" w:rsidRDefault="00D1257A" w:rsidP="00C950E6">
            <w:pPr>
              <w:jc w:val="both"/>
              <w:rPr>
                <w:rFonts w:ascii="Times New Roman" w:eastAsia="Times New Roman" w:hAnsi="Times New Roman"/>
                <w:sz w:val="20"/>
                <w:szCs w:val="20"/>
                <w:lang w:eastAsia="en-AU"/>
              </w:rPr>
            </w:pPr>
            <w:r>
              <w:rPr>
                <w:rFonts w:ascii="Times New Roman" w:eastAsia="Times New Roman" w:hAnsi="Times New Roman"/>
                <w:sz w:val="20"/>
                <w:szCs w:val="20"/>
                <w:lang w:eastAsia="en-AU"/>
              </w:rPr>
              <w:t xml:space="preserve">The leave liabilities </w:t>
            </w:r>
            <w:r w:rsidRPr="00153EB8">
              <w:rPr>
                <w:rFonts w:ascii="Times New Roman" w:eastAsia="Times New Roman" w:hAnsi="Times New Roman"/>
                <w:sz w:val="20"/>
                <w:szCs w:val="20"/>
                <w:lang w:eastAsia="en-AU"/>
              </w:rPr>
              <w:t>are calculated on the basis of employees’ remuneration at the estimated salary rates that will be applied at the time th</w:t>
            </w:r>
            <w:r>
              <w:rPr>
                <w:rFonts w:ascii="Times New Roman" w:eastAsia="Times New Roman" w:hAnsi="Times New Roman"/>
                <w:sz w:val="20"/>
                <w:szCs w:val="20"/>
                <w:lang w:eastAsia="en-AU"/>
              </w:rPr>
              <w:t>e leave is taken, including PSR</w:t>
            </w:r>
            <w:r w:rsidRPr="00153EB8">
              <w:rPr>
                <w:rFonts w:ascii="Times New Roman" w:eastAsia="Times New Roman" w:hAnsi="Times New Roman"/>
                <w:sz w:val="20"/>
                <w:szCs w:val="20"/>
                <w:lang w:eastAsia="en-AU"/>
              </w:rPr>
              <w:t xml:space="preserve"> employer superannuation contribution rates to the extent that the leave is likely to be taken during service rather than paid out on termination.</w:t>
            </w:r>
            <w:r w:rsidRPr="00153EB8">
              <w:rPr>
                <w:rFonts w:ascii="Times New Roman" w:eastAsia="Times New Roman" w:hAnsi="Times New Roman"/>
                <w:sz w:val="20"/>
                <w:szCs w:val="20"/>
                <w:lang w:eastAsia="en-AU"/>
              </w:rPr>
              <w:tab/>
            </w:r>
          </w:p>
          <w:p w:rsidR="00D1257A" w:rsidRPr="00153EB8" w:rsidRDefault="00D1257A" w:rsidP="00C950E6">
            <w:pPr>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ab/>
            </w:r>
          </w:p>
          <w:p w:rsidR="00D1257A" w:rsidRPr="00153EB8" w:rsidRDefault="00D1257A" w:rsidP="00C950E6">
            <w:pPr>
              <w:jc w:val="both"/>
              <w:rPr>
                <w:rFonts w:ascii="Times New Roman" w:eastAsia="Times New Roman" w:hAnsi="Times New Roman"/>
                <w:sz w:val="20"/>
                <w:szCs w:val="20"/>
                <w:lang w:eastAsia="en-AU"/>
              </w:rPr>
            </w:pPr>
            <w:bookmarkStart w:id="101" w:name="OLE_LINK3"/>
            <w:bookmarkStart w:id="102" w:name="OLE_LINK4"/>
            <w:r w:rsidRPr="00153EB8">
              <w:rPr>
                <w:rFonts w:ascii="Times New Roman" w:eastAsia="Times New Roman" w:hAnsi="Times New Roman"/>
                <w:sz w:val="20"/>
                <w:szCs w:val="20"/>
                <w:lang w:eastAsia="en-AU"/>
              </w:rPr>
              <w:t xml:space="preserve">The </w:t>
            </w:r>
            <w:r>
              <w:rPr>
                <w:rFonts w:ascii="Times New Roman" w:eastAsia="Times New Roman" w:hAnsi="Times New Roman"/>
                <w:sz w:val="20"/>
                <w:szCs w:val="20"/>
                <w:lang w:eastAsia="en-AU"/>
              </w:rPr>
              <w:t xml:space="preserve">long term leave </w:t>
            </w:r>
            <w:r w:rsidRPr="00153EB8">
              <w:rPr>
                <w:rFonts w:ascii="Times New Roman" w:eastAsia="Times New Roman" w:hAnsi="Times New Roman"/>
                <w:sz w:val="20"/>
                <w:szCs w:val="20"/>
                <w:lang w:eastAsia="en-AU"/>
              </w:rPr>
              <w:t xml:space="preserve">liability for long service leave </w:t>
            </w:r>
            <w:r>
              <w:rPr>
                <w:rFonts w:ascii="Times New Roman" w:eastAsia="Times New Roman" w:hAnsi="Times New Roman"/>
                <w:sz w:val="20"/>
                <w:szCs w:val="20"/>
                <w:lang w:eastAsia="en-AU"/>
              </w:rPr>
              <w:t>is recognised and measured at the present value of the estimated future cash flows to be made in respect of all employees as at 30 June 201</w:t>
            </w:r>
            <w:bookmarkEnd w:id="101"/>
            <w:bookmarkEnd w:id="102"/>
            <w:r>
              <w:rPr>
                <w:rFonts w:ascii="Times New Roman" w:eastAsia="Times New Roman" w:hAnsi="Times New Roman"/>
                <w:sz w:val="20"/>
                <w:szCs w:val="20"/>
                <w:lang w:eastAsia="en-AU"/>
              </w:rPr>
              <w:t>5</w:t>
            </w:r>
            <w:r w:rsidRPr="00153EB8">
              <w:rPr>
                <w:rFonts w:ascii="Times New Roman" w:eastAsia="Times New Roman" w:hAnsi="Times New Roman"/>
                <w:sz w:val="20"/>
                <w:szCs w:val="20"/>
                <w:lang w:eastAsia="en-AU"/>
              </w:rPr>
              <w:t>. The estimate of the present value of the liability takes into account attrition rates and pay increases through promotion and inflation.</w:t>
            </w:r>
            <w:r>
              <w:rPr>
                <w:rFonts w:ascii="Times New Roman" w:eastAsia="Times New Roman" w:hAnsi="Times New Roman"/>
                <w:sz w:val="20"/>
                <w:szCs w:val="20"/>
                <w:lang w:eastAsia="en-AU"/>
              </w:rPr>
              <w:t xml:space="preserve"> The other factors which have been considered in determining the long term leave liability for long service leave include salary growth, probability factors and on costs.</w:t>
            </w:r>
          </w:p>
          <w:p w:rsidR="00D1257A" w:rsidRDefault="00D1257A" w:rsidP="00C950E6">
            <w:pPr>
              <w:rPr>
                <w:rFonts w:ascii="Times New Roman" w:eastAsia="Times New Roman" w:hAnsi="Times New Roman"/>
                <w:sz w:val="20"/>
                <w:szCs w:val="20"/>
                <w:lang w:eastAsia="en-AU"/>
              </w:rPr>
            </w:pPr>
          </w:p>
          <w:p w:rsidR="00D1257A" w:rsidRPr="00153EB8" w:rsidRDefault="00D1257A" w:rsidP="00C950E6">
            <w:pPr>
              <w:rPr>
                <w:rFonts w:ascii="Times New Roman" w:eastAsia="Times New Roman" w:hAnsi="Times New Roman"/>
                <w:i/>
                <w:iCs/>
                <w:sz w:val="20"/>
                <w:szCs w:val="20"/>
                <w:u w:val="single"/>
                <w:lang w:eastAsia="en-AU"/>
              </w:rPr>
            </w:pPr>
            <w:r w:rsidRPr="00153EB8">
              <w:rPr>
                <w:rFonts w:ascii="Times New Roman" w:eastAsia="Times New Roman" w:hAnsi="Times New Roman"/>
                <w:i/>
                <w:iCs/>
                <w:sz w:val="20"/>
                <w:szCs w:val="20"/>
                <w:u w:val="single"/>
                <w:lang w:eastAsia="en-AU"/>
              </w:rPr>
              <w:t>Separation and Redundancy</w:t>
            </w: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Provision is made for separation and redundancy benefit payments.  The entity recognises a provision for termination when it has developed a detailed formal plan for the terminations and has informed those employees affected that it will carry out the terminations.</w:t>
            </w:r>
          </w:p>
          <w:p w:rsidR="00D1257A" w:rsidRPr="00153EB8" w:rsidRDefault="00D1257A" w:rsidP="00C950E6">
            <w:pPr>
              <w:rPr>
                <w:rFonts w:ascii="Times New Roman" w:eastAsia="Times New Roman" w:hAnsi="Times New Roman"/>
                <w:sz w:val="20"/>
                <w:szCs w:val="20"/>
                <w:lang w:eastAsia="en-AU"/>
              </w:rPr>
            </w:pPr>
          </w:p>
          <w:p w:rsidR="00D1257A" w:rsidRPr="00153EB8" w:rsidRDefault="00D1257A" w:rsidP="00C950E6">
            <w:pPr>
              <w:rPr>
                <w:rFonts w:ascii="Times New Roman" w:eastAsia="Times New Roman" w:hAnsi="Times New Roman"/>
                <w:i/>
                <w:iCs/>
                <w:sz w:val="20"/>
                <w:szCs w:val="20"/>
                <w:u w:val="single"/>
                <w:lang w:eastAsia="en-AU"/>
              </w:rPr>
            </w:pPr>
            <w:r w:rsidRPr="00153EB8">
              <w:rPr>
                <w:rFonts w:ascii="Times New Roman" w:eastAsia="Times New Roman" w:hAnsi="Times New Roman"/>
                <w:i/>
                <w:iCs/>
                <w:sz w:val="20"/>
                <w:szCs w:val="20"/>
                <w:u w:val="single"/>
                <w:lang w:eastAsia="en-AU"/>
              </w:rPr>
              <w:t>Superannuation</w:t>
            </w:r>
          </w:p>
          <w:p w:rsidR="00D1257A" w:rsidRDefault="00D1257A" w:rsidP="00C950E6">
            <w:pPr>
              <w:jc w:val="both"/>
              <w:rPr>
                <w:rFonts w:ascii="Times New Roman" w:eastAsia="Times New Roman" w:hAnsi="Times New Roman"/>
                <w:sz w:val="20"/>
                <w:szCs w:val="20"/>
                <w:lang w:eastAsia="en-AU"/>
              </w:rPr>
            </w:pPr>
            <w:r>
              <w:rPr>
                <w:rFonts w:ascii="Times New Roman" w:eastAsia="Times New Roman" w:hAnsi="Times New Roman"/>
                <w:sz w:val="20"/>
                <w:szCs w:val="20"/>
                <w:lang w:eastAsia="en-AU"/>
              </w:rPr>
              <w:t>PSR</w:t>
            </w:r>
            <w:r w:rsidRPr="008D4300">
              <w:rPr>
                <w:rFonts w:ascii="Times New Roman" w:eastAsia="Times New Roman" w:hAnsi="Times New Roman"/>
                <w:sz w:val="20"/>
                <w:szCs w:val="20"/>
                <w:lang w:eastAsia="en-AU"/>
              </w:rPr>
              <w:t>'s staff are members of the Commonwealth Superannuation Scheme (CSS), the Public Sector Superannuation Scheme (PSS) or the PSS accumulation plan (</w:t>
            </w:r>
            <w:proofErr w:type="spellStart"/>
            <w:r w:rsidRPr="008D4300">
              <w:rPr>
                <w:rFonts w:ascii="Times New Roman" w:eastAsia="Times New Roman" w:hAnsi="Times New Roman"/>
                <w:sz w:val="20"/>
                <w:szCs w:val="20"/>
                <w:lang w:eastAsia="en-AU"/>
              </w:rPr>
              <w:t>PSSap</w:t>
            </w:r>
            <w:proofErr w:type="spellEnd"/>
            <w:r w:rsidRPr="008D4300">
              <w:rPr>
                <w:rFonts w:ascii="Times New Roman" w:eastAsia="Times New Roman" w:hAnsi="Times New Roman"/>
                <w:sz w:val="20"/>
                <w:szCs w:val="20"/>
                <w:lang w:eastAsia="en-AU"/>
              </w:rPr>
              <w:t>).</w:t>
            </w: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ab/>
            </w: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 xml:space="preserve">The CSS and PSS are defined benefit schemes for the Australian Government.  The </w:t>
            </w:r>
            <w:proofErr w:type="spellStart"/>
            <w:r w:rsidRPr="00153EB8">
              <w:rPr>
                <w:rFonts w:ascii="Times New Roman" w:eastAsia="Times New Roman" w:hAnsi="Times New Roman"/>
                <w:sz w:val="20"/>
                <w:szCs w:val="20"/>
                <w:lang w:eastAsia="en-AU"/>
              </w:rPr>
              <w:t>PSSap</w:t>
            </w:r>
            <w:proofErr w:type="spellEnd"/>
            <w:r w:rsidRPr="00153EB8">
              <w:rPr>
                <w:rFonts w:ascii="Times New Roman" w:eastAsia="Times New Roman" w:hAnsi="Times New Roman"/>
                <w:sz w:val="20"/>
                <w:szCs w:val="20"/>
                <w:lang w:eastAsia="en-AU"/>
              </w:rPr>
              <w:t xml:space="preserve"> is a defined </w:t>
            </w:r>
            <w:r w:rsidRPr="00153EB8">
              <w:rPr>
                <w:rFonts w:ascii="Times New Roman" w:eastAsia="Times New Roman" w:hAnsi="Times New Roman"/>
                <w:sz w:val="20"/>
                <w:szCs w:val="20"/>
                <w:lang w:eastAsia="en-AU"/>
              </w:rPr>
              <w:lastRenderedPageBreak/>
              <w:t>contribution scheme.</w:t>
            </w:r>
            <w:r w:rsidRPr="00153EB8">
              <w:rPr>
                <w:rFonts w:ascii="Times New Roman" w:eastAsia="Times New Roman" w:hAnsi="Times New Roman"/>
                <w:sz w:val="20"/>
                <w:szCs w:val="20"/>
                <w:lang w:eastAsia="en-AU"/>
              </w:rPr>
              <w:tab/>
            </w:r>
          </w:p>
          <w:p w:rsidR="00D1257A" w:rsidRPr="00153EB8" w:rsidRDefault="00D1257A" w:rsidP="00C950E6">
            <w:pPr>
              <w:jc w:val="both"/>
              <w:rPr>
                <w:rFonts w:ascii="Times New Roman" w:eastAsia="Times New Roman" w:hAnsi="Times New Roman"/>
                <w:sz w:val="20"/>
                <w:szCs w:val="20"/>
                <w:lang w:eastAsia="en-AU"/>
              </w:rPr>
            </w:pP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 xml:space="preserve">The liability for defined benefits is recognised in the financial statements of the Australian Government and is settled by the Australian Government in due course. This liability is reported </w:t>
            </w:r>
            <w:r>
              <w:rPr>
                <w:rFonts w:ascii="Times New Roman" w:eastAsia="Times New Roman" w:hAnsi="Times New Roman"/>
                <w:sz w:val="20"/>
                <w:szCs w:val="20"/>
                <w:lang w:eastAsia="en-AU"/>
              </w:rPr>
              <w:t xml:space="preserve">in the Department of Finance’s </w:t>
            </w:r>
            <w:r w:rsidRPr="00153EB8">
              <w:rPr>
                <w:rFonts w:ascii="Times New Roman" w:eastAsia="Times New Roman" w:hAnsi="Times New Roman"/>
                <w:sz w:val="20"/>
                <w:szCs w:val="20"/>
                <w:lang w:eastAsia="en-AU"/>
              </w:rPr>
              <w:t xml:space="preserve">administered </w:t>
            </w:r>
            <w:r>
              <w:rPr>
                <w:rFonts w:ascii="Times New Roman" w:eastAsia="Times New Roman" w:hAnsi="Times New Roman"/>
                <w:sz w:val="20"/>
                <w:szCs w:val="20"/>
                <w:lang w:eastAsia="en-AU"/>
              </w:rPr>
              <w:t>schedules and notes</w:t>
            </w:r>
            <w:r w:rsidRPr="00153EB8">
              <w:rPr>
                <w:rFonts w:ascii="Times New Roman" w:eastAsia="Times New Roman" w:hAnsi="Times New Roman"/>
                <w:sz w:val="20"/>
                <w:szCs w:val="20"/>
                <w:lang w:eastAsia="en-AU"/>
              </w:rPr>
              <w:t>.</w:t>
            </w:r>
            <w:r w:rsidRPr="00153EB8">
              <w:rPr>
                <w:rFonts w:ascii="Times New Roman" w:eastAsia="Times New Roman" w:hAnsi="Times New Roman"/>
                <w:sz w:val="20"/>
                <w:szCs w:val="20"/>
                <w:lang w:eastAsia="en-AU"/>
              </w:rPr>
              <w:tab/>
            </w: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ab/>
            </w:r>
          </w:p>
          <w:p w:rsidR="00D1257A" w:rsidRDefault="00D1257A" w:rsidP="00C950E6">
            <w:pPr>
              <w:jc w:val="both"/>
              <w:rPr>
                <w:rFonts w:ascii="Times New Roman" w:eastAsia="Times New Roman" w:hAnsi="Times New Roman"/>
                <w:sz w:val="20"/>
                <w:szCs w:val="20"/>
                <w:lang w:eastAsia="en-AU"/>
              </w:rPr>
            </w:pPr>
            <w:r>
              <w:rPr>
                <w:rFonts w:ascii="Times New Roman" w:eastAsia="Times New Roman" w:hAnsi="Times New Roman"/>
                <w:sz w:val="20"/>
                <w:szCs w:val="20"/>
                <w:lang w:eastAsia="en-AU"/>
              </w:rPr>
              <w:t>PSR</w:t>
            </w:r>
            <w:r w:rsidRPr="008D4300">
              <w:rPr>
                <w:rFonts w:ascii="Times New Roman" w:eastAsia="Times New Roman" w:hAnsi="Times New Roman"/>
                <w:sz w:val="20"/>
                <w:szCs w:val="20"/>
                <w:lang w:eastAsia="en-AU"/>
              </w:rPr>
              <w:t xml:space="preserve"> makes employer contributions to the employees' superannuation scheme at rates determined by an actuary to be sufficient to meet the current cost to the Government. </w:t>
            </w:r>
            <w:r>
              <w:rPr>
                <w:rFonts w:ascii="Times New Roman" w:eastAsia="Times New Roman" w:hAnsi="Times New Roman"/>
                <w:sz w:val="20"/>
                <w:szCs w:val="20"/>
                <w:lang w:eastAsia="en-AU"/>
              </w:rPr>
              <w:t>PSR</w:t>
            </w:r>
            <w:r w:rsidRPr="008D4300">
              <w:rPr>
                <w:rFonts w:ascii="Times New Roman" w:eastAsia="Times New Roman" w:hAnsi="Times New Roman"/>
                <w:sz w:val="20"/>
                <w:szCs w:val="20"/>
                <w:lang w:eastAsia="en-AU"/>
              </w:rPr>
              <w:t xml:space="preserve"> accounts for the contributions as if they were contributions to defined contribution plans.</w:t>
            </w: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ab/>
            </w: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The liability for superannuation recognised as at 30 June represents outstanding contributions for the final fortnight of the year.</w:t>
            </w:r>
            <w:r w:rsidRPr="00153EB8">
              <w:rPr>
                <w:rFonts w:ascii="Times New Roman" w:eastAsia="Times New Roman" w:hAnsi="Times New Roman"/>
                <w:sz w:val="20"/>
                <w:szCs w:val="20"/>
                <w:lang w:eastAsia="en-AU"/>
              </w:rPr>
              <w:tab/>
            </w:r>
          </w:p>
          <w:p w:rsidR="00D1257A" w:rsidRPr="00153EB8" w:rsidRDefault="00D1257A" w:rsidP="00C950E6">
            <w:pPr>
              <w:rPr>
                <w:rFonts w:ascii="Times New Roman" w:eastAsia="Times New Roman" w:hAnsi="Times New Roman"/>
                <w:b/>
                <w:bCs/>
                <w:sz w:val="20"/>
                <w:szCs w:val="20"/>
                <w:lang w:eastAsia="en-AU"/>
              </w:rPr>
            </w:pPr>
          </w:p>
        </w:tc>
      </w:tr>
      <w:tr w:rsidR="00D1257A" w:rsidRPr="00153EB8" w:rsidTr="00D1257A">
        <w:tc>
          <w:tcPr>
            <w:tcW w:w="5000" w:type="pct"/>
            <w:tcBorders>
              <w:top w:val="nil"/>
              <w:left w:val="nil"/>
              <w:right w:val="nil"/>
            </w:tcBorders>
            <w:shd w:val="clear" w:color="auto" w:fill="auto"/>
            <w:hideMark/>
          </w:tcPr>
          <w:p w:rsidR="00D1257A" w:rsidRPr="00153EB8" w:rsidRDefault="00D1257A" w:rsidP="00C950E6">
            <w:pPr>
              <w:rPr>
                <w:rFonts w:ascii="Times New Roman" w:eastAsia="Times New Roman" w:hAnsi="Times New Roman"/>
                <w:b/>
                <w:bCs/>
                <w:sz w:val="20"/>
                <w:szCs w:val="20"/>
                <w:lang w:eastAsia="en-AU"/>
              </w:rPr>
            </w:pPr>
            <w:r w:rsidRPr="00153EB8">
              <w:rPr>
                <w:rFonts w:ascii="Times New Roman" w:eastAsia="Times New Roman" w:hAnsi="Times New Roman"/>
                <w:b/>
                <w:bCs/>
                <w:sz w:val="20"/>
                <w:szCs w:val="20"/>
                <w:lang w:eastAsia="en-AU"/>
              </w:rPr>
              <w:lastRenderedPageBreak/>
              <w:t>1.9   Leases</w:t>
            </w:r>
          </w:p>
          <w:p w:rsidR="00D1257A" w:rsidRPr="00153EB8" w:rsidRDefault="00D1257A" w:rsidP="00C950E6">
            <w:pPr>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ab/>
            </w:r>
            <w:r w:rsidRPr="00153EB8">
              <w:rPr>
                <w:rFonts w:ascii="Times New Roman" w:eastAsia="Times New Roman" w:hAnsi="Times New Roman"/>
                <w:sz w:val="20"/>
                <w:szCs w:val="20"/>
                <w:lang w:eastAsia="en-AU"/>
              </w:rPr>
              <w:tab/>
            </w:r>
            <w:r w:rsidRPr="00153EB8">
              <w:rPr>
                <w:rFonts w:ascii="Times New Roman" w:eastAsia="Times New Roman" w:hAnsi="Times New Roman"/>
                <w:sz w:val="20"/>
                <w:szCs w:val="20"/>
                <w:lang w:eastAsia="en-AU"/>
              </w:rPr>
              <w:tab/>
            </w: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Operating lease payments are expensed on a straight-line basis which is representative of the pattern of benefits derived from the leased assets.</w:t>
            </w:r>
          </w:p>
          <w:p w:rsidR="00D1257A" w:rsidRPr="00153EB8" w:rsidRDefault="00D1257A" w:rsidP="00C950E6">
            <w:pPr>
              <w:rPr>
                <w:rFonts w:ascii="Times New Roman" w:eastAsia="Times New Roman" w:hAnsi="Times New Roman"/>
                <w:b/>
                <w:bCs/>
                <w:sz w:val="20"/>
                <w:szCs w:val="20"/>
                <w:lang w:eastAsia="en-AU"/>
              </w:rPr>
            </w:pPr>
          </w:p>
        </w:tc>
      </w:tr>
      <w:tr w:rsidR="00D1257A" w:rsidRPr="00153EB8" w:rsidTr="00D1257A">
        <w:tc>
          <w:tcPr>
            <w:tcW w:w="5000" w:type="pct"/>
            <w:tcBorders>
              <w:top w:val="nil"/>
              <w:left w:val="nil"/>
              <w:right w:val="nil"/>
            </w:tcBorders>
            <w:shd w:val="clear" w:color="auto" w:fill="auto"/>
            <w:hideMark/>
          </w:tcPr>
          <w:p w:rsidR="00D1257A" w:rsidRPr="00153EB8" w:rsidRDefault="00D1257A" w:rsidP="00C950E6">
            <w:pPr>
              <w:rPr>
                <w:rFonts w:ascii="Times New Roman" w:eastAsia="Times New Roman" w:hAnsi="Times New Roman"/>
                <w:b/>
                <w:bCs/>
                <w:sz w:val="20"/>
                <w:szCs w:val="20"/>
                <w:lang w:eastAsia="en-AU"/>
              </w:rPr>
            </w:pPr>
            <w:r w:rsidRPr="00153EB8">
              <w:rPr>
                <w:rFonts w:ascii="Times New Roman" w:eastAsia="Times New Roman" w:hAnsi="Times New Roman"/>
                <w:b/>
                <w:bCs/>
                <w:sz w:val="20"/>
                <w:szCs w:val="20"/>
                <w:lang w:eastAsia="en-AU"/>
              </w:rPr>
              <w:t>1.10   Borrowing Costs</w:t>
            </w:r>
          </w:p>
          <w:p w:rsidR="00D1257A" w:rsidRPr="00153EB8" w:rsidRDefault="00D1257A" w:rsidP="00C950E6">
            <w:pPr>
              <w:rPr>
                <w:rFonts w:ascii="Times New Roman" w:eastAsia="Times New Roman" w:hAnsi="Times New Roman"/>
                <w:b/>
                <w:bCs/>
                <w:sz w:val="20"/>
                <w:szCs w:val="20"/>
                <w:lang w:eastAsia="en-AU"/>
              </w:rPr>
            </w:pPr>
          </w:p>
          <w:p w:rsidR="00D1257A"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 xml:space="preserve">All borrowing costs are expensed as incurred. </w:t>
            </w:r>
          </w:p>
          <w:p w:rsidR="00D1257A" w:rsidRDefault="00D1257A" w:rsidP="00C950E6">
            <w:pPr>
              <w:rPr>
                <w:rFonts w:ascii="Times New Roman" w:eastAsia="Times New Roman" w:hAnsi="Times New Roman"/>
                <w:sz w:val="20"/>
                <w:szCs w:val="20"/>
                <w:lang w:eastAsia="en-AU"/>
              </w:rPr>
            </w:pPr>
          </w:p>
          <w:p w:rsidR="00D1257A" w:rsidRPr="00153EB8" w:rsidRDefault="00D1257A" w:rsidP="00C950E6">
            <w:pPr>
              <w:rPr>
                <w:rFonts w:ascii="Times New Roman" w:eastAsia="Times New Roman" w:hAnsi="Times New Roman"/>
                <w:b/>
                <w:bCs/>
                <w:sz w:val="20"/>
                <w:szCs w:val="20"/>
                <w:lang w:eastAsia="en-AU"/>
              </w:rPr>
            </w:pPr>
            <w:r>
              <w:rPr>
                <w:rFonts w:ascii="Times New Roman" w:eastAsia="Times New Roman" w:hAnsi="Times New Roman"/>
                <w:b/>
                <w:bCs/>
                <w:sz w:val="20"/>
                <w:szCs w:val="20"/>
                <w:lang w:eastAsia="en-AU"/>
              </w:rPr>
              <w:t>1.11</w:t>
            </w:r>
            <w:r w:rsidRPr="00153EB8">
              <w:rPr>
                <w:rFonts w:ascii="Times New Roman" w:eastAsia="Times New Roman" w:hAnsi="Times New Roman"/>
                <w:b/>
                <w:bCs/>
                <w:sz w:val="20"/>
                <w:szCs w:val="20"/>
                <w:lang w:eastAsia="en-AU"/>
              </w:rPr>
              <w:t xml:space="preserve">   </w:t>
            </w:r>
            <w:r>
              <w:rPr>
                <w:rFonts w:ascii="Times New Roman" w:eastAsia="Times New Roman" w:hAnsi="Times New Roman"/>
                <w:b/>
                <w:bCs/>
                <w:sz w:val="20"/>
                <w:szCs w:val="20"/>
                <w:lang w:eastAsia="en-AU"/>
              </w:rPr>
              <w:t>Fair Value Measurement</w:t>
            </w:r>
          </w:p>
          <w:p w:rsidR="00D1257A" w:rsidRDefault="00D1257A" w:rsidP="00C950E6">
            <w:pPr>
              <w:rPr>
                <w:rFonts w:ascii="Times New Roman" w:eastAsia="Times New Roman" w:hAnsi="Times New Roman"/>
                <w:bCs/>
                <w:sz w:val="20"/>
                <w:szCs w:val="20"/>
              </w:rPr>
            </w:pPr>
          </w:p>
          <w:p w:rsidR="00D1257A" w:rsidRDefault="00D1257A" w:rsidP="00C950E6">
            <w:pPr>
              <w:jc w:val="both"/>
              <w:rPr>
                <w:rFonts w:ascii="Times New Roman" w:eastAsia="Times New Roman" w:hAnsi="Times New Roman"/>
                <w:sz w:val="20"/>
                <w:szCs w:val="20"/>
                <w:lang w:eastAsia="en-AU"/>
              </w:rPr>
            </w:pPr>
            <w:r>
              <w:rPr>
                <w:rFonts w:ascii="Times New Roman" w:eastAsia="Times New Roman" w:hAnsi="Times New Roman"/>
                <w:bCs/>
                <w:sz w:val="20"/>
                <w:szCs w:val="20"/>
              </w:rPr>
              <w:t xml:space="preserve">PSR </w:t>
            </w:r>
            <w:r w:rsidRPr="003961A4">
              <w:rPr>
                <w:rFonts w:ascii="Times New Roman" w:eastAsia="Times New Roman" w:hAnsi="Times New Roman"/>
                <w:bCs/>
                <w:sz w:val="20"/>
                <w:szCs w:val="20"/>
              </w:rPr>
              <w:t>deems transfers between levels of the fair value hierarchy to have occurred at</w:t>
            </w:r>
            <w:r>
              <w:rPr>
                <w:rFonts w:ascii="Times New Roman" w:eastAsia="Times New Roman" w:hAnsi="Times New Roman"/>
                <w:bCs/>
                <w:sz w:val="20"/>
                <w:szCs w:val="20"/>
              </w:rPr>
              <w:t xml:space="preserve"> the end of the reporting period.</w:t>
            </w:r>
          </w:p>
          <w:p w:rsidR="00D1257A" w:rsidRPr="00153EB8" w:rsidRDefault="00D1257A" w:rsidP="00C950E6">
            <w:pPr>
              <w:rPr>
                <w:rFonts w:ascii="Times New Roman" w:eastAsia="Times New Roman" w:hAnsi="Times New Roman"/>
                <w:b/>
                <w:bCs/>
                <w:sz w:val="20"/>
                <w:szCs w:val="20"/>
                <w:lang w:eastAsia="en-AU"/>
              </w:rPr>
            </w:pPr>
          </w:p>
        </w:tc>
      </w:tr>
      <w:tr w:rsidR="00D1257A" w:rsidRPr="008E7A4D" w:rsidTr="00D1257A">
        <w:tc>
          <w:tcPr>
            <w:tcW w:w="5000" w:type="pct"/>
            <w:tcBorders>
              <w:top w:val="nil"/>
              <w:left w:val="nil"/>
              <w:right w:val="nil"/>
            </w:tcBorders>
            <w:shd w:val="clear" w:color="auto" w:fill="auto"/>
            <w:hideMark/>
          </w:tcPr>
          <w:p w:rsidR="00D1257A" w:rsidRPr="00153EB8" w:rsidRDefault="00D1257A" w:rsidP="00C950E6">
            <w:pPr>
              <w:rPr>
                <w:rFonts w:ascii="Times New Roman" w:eastAsia="Times New Roman" w:hAnsi="Times New Roman"/>
                <w:b/>
                <w:bCs/>
                <w:sz w:val="20"/>
                <w:szCs w:val="20"/>
                <w:lang w:eastAsia="en-AU"/>
              </w:rPr>
            </w:pPr>
            <w:r>
              <w:rPr>
                <w:rFonts w:ascii="Times New Roman" w:eastAsia="Times New Roman" w:hAnsi="Times New Roman"/>
                <w:b/>
                <w:bCs/>
                <w:sz w:val="20"/>
                <w:szCs w:val="20"/>
                <w:lang w:eastAsia="en-AU"/>
              </w:rPr>
              <w:t>1.12</w:t>
            </w:r>
            <w:r w:rsidRPr="00153EB8">
              <w:rPr>
                <w:rFonts w:ascii="Times New Roman" w:eastAsia="Times New Roman" w:hAnsi="Times New Roman"/>
                <w:b/>
                <w:bCs/>
                <w:sz w:val="20"/>
                <w:szCs w:val="20"/>
                <w:lang w:eastAsia="en-AU"/>
              </w:rPr>
              <w:t xml:space="preserve">  Cash</w:t>
            </w:r>
          </w:p>
          <w:p w:rsidR="00D1257A" w:rsidRPr="00153EB8" w:rsidRDefault="00D1257A" w:rsidP="00C950E6">
            <w:pPr>
              <w:rPr>
                <w:rFonts w:ascii="Times New Roman" w:eastAsia="Times New Roman" w:hAnsi="Times New Roman"/>
                <w:b/>
                <w:bCs/>
                <w:sz w:val="20"/>
                <w:szCs w:val="20"/>
                <w:lang w:eastAsia="en-AU"/>
              </w:rPr>
            </w:pP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 xml:space="preserve">Cash is recognised at its nominal amount. Cash and cash equivalents includes:  </w:t>
            </w:r>
          </w:p>
          <w:p w:rsidR="00D1257A" w:rsidRPr="000657D0" w:rsidRDefault="00D1257A" w:rsidP="00392F25">
            <w:pPr>
              <w:pStyle w:val="ListParagraph"/>
              <w:widowControl/>
              <w:numPr>
                <w:ilvl w:val="0"/>
                <w:numId w:val="31"/>
              </w:numPr>
              <w:contextualSpacing/>
              <w:jc w:val="both"/>
              <w:rPr>
                <w:rFonts w:ascii="Times New Roman" w:eastAsia="Times New Roman" w:hAnsi="Times New Roman"/>
                <w:sz w:val="20"/>
                <w:szCs w:val="20"/>
                <w:lang w:eastAsia="en-AU"/>
              </w:rPr>
            </w:pPr>
            <w:r w:rsidRPr="000657D0">
              <w:rPr>
                <w:rFonts w:ascii="Times New Roman" w:eastAsia="Times New Roman" w:hAnsi="Times New Roman"/>
                <w:sz w:val="20"/>
                <w:szCs w:val="20"/>
                <w:lang w:eastAsia="en-AU"/>
              </w:rPr>
              <w:t>cash on hand;</w:t>
            </w:r>
            <w:r>
              <w:rPr>
                <w:rFonts w:ascii="Times New Roman" w:eastAsia="Times New Roman" w:hAnsi="Times New Roman"/>
                <w:sz w:val="20"/>
                <w:szCs w:val="20"/>
                <w:lang w:eastAsia="en-AU"/>
              </w:rPr>
              <w:t xml:space="preserve"> and</w:t>
            </w:r>
          </w:p>
          <w:p w:rsidR="00D1257A" w:rsidRPr="000657D0" w:rsidRDefault="00D1257A" w:rsidP="00392F25">
            <w:pPr>
              <w:pStyle w:val="ListParagraph"/>
              <w:widowControl/>
              <w:numPr>
                <w:ilvl w:val="0"/>
                <w:numId w:val="31"/>
              </w:numPr>
              <w:contextualSpacing/>
              <w:jc w:val="both"/>
              <w:rPr>
                <w:rFonts w:ascii="Times New Roman" w:eastAsia="Times New Roman" w:hAnsi="Times New Roman"/>
                <w:sz w:val="20"/>
                <w:szCs w:val="20"/>
                <w:lang w:eastAsia="en-AU"/>
              </w:rPr>
            </w:pPr>
            <w:proofErr w:type="gramStart"/>
            <w:r w:rsidRPr="000657D0">
              <w:rPr>
                <w:rFonts w:ascii="Times New Roman" w:eastAsia="Times New Roman" w:hAnsi="Times New Roman"/>
                <w:sz w:val="20"/>
                <w:szCs w:val="20"/>
                <w:lang w:eastAsia="en-AU"/>
              </w:rPr>
              <w:t>demand</w:t>
            </w:r>
            <w:proofErr w:type="gramEnd"/>
            <w:r w:rsidRPr="000657D0">
              <w:rPr>
                <w:rFonts w:ascii="Times New Roman" w:eastAsia="Times New Roman" w:hAnsi="Times New Roman"/>
                <w:sz w:val="20"/>
                <w:szCs w:val="20"/>
                <w:lang w:eastAsia="en-AU"/>
              </w:rPr>
              <w:t xml:space="preserve"> deposits in bank accounts with an original maturity of 3 months or less that are readily convertible to known amounts of cash and subject to insignificant </w:t>
            </w:r>
            <w:r>
              <w:rPr>
                <w:rFonts w:ascii="Times New Roman" w:eastAsia="Times New Roman" w:hAnsi="Times New Roman"/>
                <w:sz w:val="20"/>
                <w:szCs w:val="20"/>
                <w:lang w:eastAsia="en-AU"/>
              </w:rPr>
              <w:t>risk of changes in value.</w:t>
            </w:r>
          </w:p>
          <w:p w:rsidR="00D1257A" w:rsidRPr="008E7A4D" w:rsidRDefault="00D1257A" w:rsidP="00C950E6">
            <w:pPr>
              <w:rPr>
                <w:rFonts w:ascii="Times New Roman" w:eastAsia="Times New Roman" w:hAnsi="Times New Roman"/>
                <w:b/>
                <w:bCs/>
                <w:sz w:val="20"/>
                <w:szCs w:val="20"/>
                <w:lang w:eastAsia="en-AU"/>
              </w:rPr>
            </w:pPr>
          </w:p>
        </w:tc>
      </w:tr>
      <w:tr w:rsidR="00D1257A" w:rsidRPr="008D4300" w:rsidTr="00D1257A">
        <w:tc>
          <w:tcPr>
            <w:tcW w:w="5000" w:type="pct"/>
            <w:tcBorders>
              <w:top w:val="nil"/>
              <w:left w:val="nil"/>
              <w:right w:val="nil"/>
            </w:tcBorders>
            <w:shd w:val="clear" w:color="auto" w:fill="auto"/>
            <w:hideMark/>
          </w:tcPr>
          <w:p w:rsidR="00D1257A" w:rsidRPr="00153EB8" w:rsidRDefault="00D1257A" w:rsidP="00C950E6">
            <w:pPr>
              <w:rPr>
                <w:rFonts w:ascii="Times New Roman" w:eastAsia="Times New Roman" w:hAnsi="Times New Roman"/>
                <w:b/>
                <w:bCs/>
                <w:sz w:val="20"/>
                <w:szCs w:val="20"/>
                <w:lang w:eastAsia="en-AU"/>
              </w:rPr>
            </w:pPr>
            <w:r>
              <w:rPr>
                <w:rFonts w:ascii="Times New Roman" w:eastAsia="Times New Roman" w:hAnsi="Times New Roman"/>
                <w:b/>
                <w:bCs/>
                <w:sz w:val="20"/>
                <w:szCs w:val="20"/>
                <w:lang w:eastAsia="en-AU"/>
              </w:rPr>
              <w:t>1.13</w:t>
            </w:r>
            <w:r w:rsidRPr="00153EB8">
              <w:rPr>
                <w:rFonts w:ascii="Times New Roman" w:eastAsia="Times New Roman" w:hAnsi="Times New Roman"/>
                <w:b/>
                <w:bCs/>
                <w:sz w:val="20"/>
                <w:szCs w:val="20"/>
                <w:lang w:eastAsia="en-AU"/>
              </w:rPr>
              <w:t xml:space="preserve">  Financial Assets</w:t>
            </w:r>
          </w:p>
          <w:p w:rsidR="00D1257A" w:rsidRPr="00153EB8" w:rsidRDefault="00D1257A" w:rsidP="00C950E6">
            <w:pPr>
              <w:rPr>
                <w:rFonts w:ascii="Times New Roman" w:eastAsia="Times New Roman" w:hAnsi="Times New Roman"/>
                <w:b/>
                <w:bCs/>
                <w:sz w:val="20"/>
                <w:szCs w:val="20"/>
                <w:lang w:eastAsia="en-AU"/>
              </w:rPr>
            </w:pPr>
          </w:p>
          <w:p w:rsidR="00D1257A" w:rsidRPr="00153EB8" w:rsidRDefault="00D1257A" w:rsidP="00C950E6">
            <w:pPr>
              <w:jc w:val="both"/>
              <w:rPr>
                <w:rFonts w:ascii="Times New Roman" w:eastAsia="Times New Roman" w:hAnsi="Times New Roman"/>
                <w:sz w:val="20"/>
                <w:szCs w:val="20"/>
                <w:lang w:eastAsia="en-AU"/>
              </w:rPr>
            </w:pPr>
            <w:r>
              <w:rPr>
                <w:rFonts w:ascii="Times New Roman" w:eastAsia="Times New Roman" w:hAnsi="Times New Roman"/>
                <w:sz w:val="20"/>
                <w:szCs w:val="20"/>
                <w:lang w:eastAsia="en-AU"/>
              </w:rPr>
              <w:t>PSR</w:t>
            </w:r>
            <w:r w:rsidRPr="00153EB8">
              <w:rPr>
                <w:rFonts w:ascii="Times New Roman" w:eastAsia="Times New Roman" w:hAnsi="Times New Roman"/>
                <w:sz w:val="20"/>
                <w:szCs w:val="20"/>
                <w:lang w:eastAsia="en-AU"/>
              </w:rPr>
              <w:t xml:space="preserve"> classifies its financial assets</w:t>
            </w:r>
            <w:r>
              <w:rPr>
                <w:rFonts w:ascii="Times New Roman" w:eastAsia="Times New Roman" w:hAnsi="Times New Roman"/>
                <w:sz w:val="20"/>
                <w:szCs w:val="20"/>
                <w:lang w:eastAsia="en-AU"/>
              </w:rPr>
              <w:t xml:space="preserve"> as loans and receivables.</w:t>
            </w:r>
            <w:r w:rsidRPr="00153EB8">
              <w:rPr>
                <w:rFonts w:ascii="Times New Roman" w:eastAsia="Times New Roman" w:hAnsi="Times New Roman"/>
                <w:sz w:val="20"/>
                <w:szCs w:val="20"/>
                <w:lang w:eastAsia="en-AU"/>
              </w:rPr>
              <w:t xml:space="preserve"> </w:t>
            </w:r>
          </w:p>
          <w:p w:rsidR="00D1257A" w:rsidRPr="00153EB8" w:rsidRDefault="00D1257A" w:rsidP="00C950E6">
            <w:pPr>
              <w:ind w:left="284"/>
              <w:jc w:val="both"/>
              <w:rPr>
                <w:rFonts w:ascii="Times New Roman" w:eastAsia="Times New Roman" w:hAnsi="Times New Roman"/>
                <w:sz w:val="20"/>
                <w:szCs w:val="20"/>
                <w:lang w:eastAsia="en-AU"/>
              </w:rPr>
            </w:pP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The classification depends on the nature and purpose of the financial assets and is determined at the time of initial recognition. Financial assets are recognised and derecognised upon trade date.</w:t>
            </w:r>
          </w:p>
          <w:p w:rsidR="00D1257A" w:rsidRDefault="00D1257A" w:rsidP="00C950E6">
            <w:pPr>
              <w:rPr>
                <w:rFonts w:ascii="Times New Roman" w:eastAsia="Times New Roman" w:hAnsi="Times New Roman"/>
                <w:sz w:val="20"/>
                <w:szCs w:val="20"/>
                <w:lang w:eastAsia="en-AU"/>
              </w:rPr>
            </w:pPr>
          </w:p>
          <w:p w:rsidR="00D1257A" w:rsidRPr="00153EB8" w:rsidRDefault="00D1257A" w:rsidP="00C950E6">
            <w:pPr>
              <w:rPr>
                <w:rFonts w:ascii="Times New Roman" w:eastAsia="Times New Roman" w:hAnsi="Times New Roman"/>
                <w:sz w:val="20"/>
                <w:szCs w:val="20"/>
                <w:lang w:eastAsia="en-AU"/>
              </w:rPr>
            </w:pPr>
          </w:p>
          <w:p w:rsidR="00D1257A" w:rsidRPr="00153EB8" w:rsidRDefault="00D1257A" w:rsidP="00C950E6">
            <w:pPr>
              <w:rPr>
                <w:rFonts w:ascii="Times New Roman" w:eastAsia="Times New Roman" w:hAnsi="Times New Roman"/>
                <w:i/>
                <w:iCs/>
                <w:sz w:val="20"/>
                <w:szCs w:val="20"/>
                <w:u w:val="single"/>
                <w:lang w:eastAsia="en-AU"/>
              </w:rPr>
            </w:pPr>
            <w:r w:rsidRPr="00153EB8">
              <w:rPr>
                <w:rFonts w:ascii="Times New Roman" w:eastAsia="Times New Roman" w:hAnsi="Times New Roman"/>
                <w:i/>
                <w:iCs/>
                <w:sz w:val="20"/>
                <w:szCs w:val="20"/>
                <w:u w:val="single"/>
                <w:lang w:eastAsia="en-AU"/>
              </w:rPr>
              <w:t>Effective Interest Method</w:t>
            </w: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The effective interest method is a method of calculating the amortised cost of a financial asset and of allocating interest income over the relevant period.  The effective interest rate is the rate that exactly discounts estimated future cash receipts through the expected life of the financial asset, or, where appropriate, a shorter period.</w:t>
            </w:r>
          </w:p>
          <w:p w:rsidR="00D1257A" w:rsidRPr="00153EB8" w:rsidRDefault="00D1257A" w:rsidP="00C950E6">
            <w:pPr>
              <w:jc w:val="both"/>
              <w:rPr>
                <w:rFonts w:ascii="Times New Roman" w:eastAsia="Times New Roman" w:hAnsi="Times New Roman"/>
                <w:sz w:val="20"/>
                <w:szCs w:val="20"/>
                <w:lang w:eastAsia="en-AU"/>
              </w:rPr>
            </w:pP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 xml:space="preserve">Income is recognised on an effective interest rate basis except for financial assets that are recognised at fair </w:t>
            </w:r>
            <w:r w:rsidRPr="00153EB8">
              <w:rPr>
                <w:rFonts w:ascii="Times New Roman" w:eastAsia="Times New Roman" w:hAnsi="Times New Roman"/>
                <w:sz w:val="20"/>
                <w:szCs w:val="20"/>
                <w:lang w:eastAsia="en-AU"/>
              </w:rPr>
              <w:lastRenderedPageBreak/>
              <w:t>value through profit or loss.</w:t>
            </w:r>
          </w:p>
          <w:p w:rsidR="00D1257A" w:rsidRPr="00153EB8" w:rsidRDefault="00D1257A" w:rsidP="00C950E6">
            <w:pPr>
              <w:rPr>
                <w:rFonts w:ascii="Times New Roman" w:eastAsia="Times New Roman" w:hAnsi="Times New Roman"/>
                <w:sz w:val="20"/>
                <w:szCs w:val="20"/>
                <w:lang w:eastAsia="en-AU"/>
              </w:rPr>
            </w:pPr>
          </w:p>
          <w:p w:rsidR="00D1257A" w:rsidRPr="00153EB8" w:rsidRDefault="00D1257A" w:rsidP="00C950E6">
            <w:pPr>
              <w:rPr>
                <w:rFonts w:ascii="Times New Roman" w:eastAsia="Times New Roman" w:hAnsi="Times New Roman"/>
                <w:i/>
                <w:iCs/>
                <w:sz w:val="20"/>
                <w:szCs w:val="20"/>
                <w:u w:val="single"/>
                <w:lang w:eastAsia="en-AU"/>
              </w:rPr>
            </w:pPr>
            <w:r w:rsidRPr="00153EB8">
              <w:rPr>
                <w:rFonts w:ascii="Times New Roman" w:eastAsia="Times New Roman" w:hAnsi="Times New Roman"/>
                <w:i/>
                <w:iCs/>
                <w:sz w:val="20"/>
                <w:szCs w:val="20"/>
                <w:u w:val="single"/>
                <w:lang w:eastAsia="en-AU"/>
              </w:rPr>
              <w:t>Loans and Receivables</w:t>
            </w: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Trade receivables, loans and other receivables that have fixed or determinable payments that are not quoted in an active market are classified as ‘loans and receivables’.  Loans and receivables are measured at amortised cost using the effective interest method less impairment.  Interest is recognised by applying the effective interest rate.</w:t>
            </w:r>
          </w:p>
          <w:p w:rsidR="00D1257A" w:rsidRDefault="00D1257A" w:rsidP="00C950E6">
            <w:pPr>
              <w:rPr>
                <w:rFonts w:ascii="Times New Roman" w:eastAsia="Times New Roman" w:hAnsi="Times New Roman"/>
                <w:i/>
                <w:iCs/>
                <w:sz w:val="20"/>
                <w:szCs w:val="20"/>
                <w:u w:val="single"/>
                <w:lang w:eastAsia="en-AU"/>
              </w:rPr>
            </w:pPr>
          </w:p>
          <w:p w:rsidR="00D1257A" w:rsidRPr="00153EB8" w:rsidRDefault="00D1257A" w:rsidP="00C950E6">
            <w:pPr>
              <w:rPr>
                <w:rFonts w:ascii="Times New Roman" w:eastAsia="Times New Roman" w:hAnsi="Times New Roman"/>
                <w:i/>
                <w:iCs/>
                <w:sz w:val="20"/>
                <w:szCs w:val="20"/>
                <w:u w:val="single"/>
                <w:lang w:eastAsia="en-AU"/>
              </w:rPr>
            </w:pPr>
            <w:r w:rsidRPr="00153EB8">
              <w:rPr>
                <w:rFonts w:ascii="Times New Roman" w:eastAsia="Times New Roman" w:hAnsi="Times New Roman"/>
                <w:i/>
                <w:iCs/>
                <w:sz w:val="20"/>
                <w:szCs w:val="20"/>
                <w:u w:val="single"/>
                <w:lang w:eastAsia="en-AU"/>
              </w:rPr>
              <w:t>Impairment of Financial Assets</w:t>
            </w:r>
          </w:p>
          <w:p w:rsidR="00D1257A" w:rsidRDefault="00D1257A" w:rsidP="00C950E6">
            <w:pPr>
              <w:jc w:val="both"/>
              <w:rPr>
                <w:rFonts w:ascii="Times New Roman" w:eastAsia="Times New Roman" w:hAnsi="Times New Roman"/>
                <w:sz w:val="20"/>
                <w:szCs w:val="20"/>
                <w:lang w:eastAsia="en-AU"/>
              </w:rPr>
            </w:pPr>
            <w:r w:rsidRPr="008D4300">
              <w:rPr>
                <w:rFonts w:ascii="Times New Roman" w:eastAsia="Times New Roman" w:hAnsi="Times New Roman"/>
                <w:sz w:val="20"/>
                <w:szCs w:val="20"/>
                <w:lang w:eastAsia="en-AU"/>
              </w:rPr>
              <w:t>All assets were assessed for impairment at 30 June 201</w:t>
            </w:r>
            <w:r>
              <w:rPr>
                <w:rFonts w:ascii="Times New Roman" w:eastAsia="Times New Roman" w:hAnsi="Times New Roman"/>
                <w:sz w:val="20"/>
                <w:szCs w:val="20"/>
                <w:lang w:eastAsia="en-AU"/>
              </w:rPr>
              <w:t>5</w:t>
            </w:r>
            <w:r w:rsidRPr="008D4300">
              <w:rPr>
                <w:rFonts w:ascii="Times New Roman" w:eastAsia="Times New Roman" w:hAnsi="Times New Roman"/>
                <w:sz w:val="20"/>
                <w:szCs w:val="20"/>
                <w:lang w:eastAsia="en-AU"/>
              </w:rPr>
              <w:t>. Where indications of impairment exist, the asset’s recoverable amount is estimated and an impairment adjustment made if the asset’s recoverable amount is less than its carrying amount.</w:t>
            </w:r>
          </w:p>
          <w:p w:rsidR="00D1257A" w:rsidRPr="00153EB8" w:rsidRDefault="00D1257A" w:rsidP="00C950E6">
            <w:pPr>
              <w:jc w:val="both"/>
              <w:rPr>
                <w:rFonts w:ascii="Times New Roman" w:eastAsia="Times New Roman" w:hAnsi="Times New Roman"/>
                <w:sz w:val="20"/>
                <w:szCs w:val="20"/>
                <w:lang w:eastAsia="en-AU"/>
              </w:rPr>
            </w:pPr>
          </w:p>
          <w:p w:rsidR="00D1257A"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i/>
                <w:iCs/>
                <w:sz w:val="20"/>
                <w:szCs w:val="20"/>
                <w:lang w:eastAsia="en-AU"/>
              </w:rPr>
              <w:t>Financial assets held at amortised cost</w:t>
            </w:r>
            <w:r w:rsidRPr="00153EB8">
              <w:rPr>
                <w:rFonts w:ascii="Times New Roman" w:eastAsia="Times New Roman" w:hAnsi="Times New Roman"/>
                <w:sz w:val="20"/>
                <w:szCs w:val="20"/>
                <w:lang w:eastAsia="en-AU"/>
              </w:rPr>
              <w:t xml:space="preserve"> - if there is objective evidence that an impairment loss has been incurred for loans and receivables, the amount of the loss is measured as the difference between the asset’s carrying amount and the present value of estimated future cash flows discounted at the asset’s original effective interest rate. The carrying amount is reduced by way of an allowance account. </w:t>
            </w:r>
            <w:r>
              <w:rPr>
                <w:rFonts w:ascii="Times New Roman" w:eastAsia="Times New Roman" w:hAnsi="Times New Roman"/>
                <w:sz w:val="20"/>
                <w:szCs w:val="20"/>
                <w:lang w:eastAsia="en-AU"/>
              </w:rPr>
              <w:t xml:space="preserve"> The loss is recognised in the Statement of Comprehensive I</w:t>
            </w:r>
            <w:r w:rsidRPr="00153EB8">
              <w:rPr>
                <w:rFonts w:ascii="Times New Roman" w:eastAsia="Times New Roman" w:hAnsi="Times New Roman"/>
                <w:sz w:val="20"/>
                <w:szCs w:val="20"/>
                <w:lang w:eastAsia="en-AU"/>
              </w:rPr>
              <w:t>ncome.</w:t>
            </w:r>
          </w:p>
          <w:p w:rsidR="00D1257A" w:rsidRPr="008D4300" w:rsidRDefault="00D1257A" w:rsidP="00C950E6">
            <w:pPr>
              <w:rPr>
                <w:rFonts w:ascii="Times New Roman" w:eastAsia="Times New Roman" w:hAnsi="Times New Roman"/>
                <w:sz w:val="20"/>
                <w:szCs w:val="20"/>
                <w:lang w:eastAsia="en-AU"/>
              </w:rPr>
            </w:pPr>
          </w:p>
        </w:tc>
      </w:tr>
      <w:tr w:rsidR="00D1257A" w:rsidRPr="00153EB8" w:rsidTr="00D1257A">
        <w:tc>
          <w:tcPr>
            <w:tcW w:w="5000" w:type="pct"/>
            <w:tcBorders>
              <w:top w:val="nil"/>
              <w:left w:val="nil"/>
              <w:right w:val="nil"/>
            </w:tcBorders>
            <w:shd w:val="clear" w:color="auto" w:fill="auto"/>
            <w:hideMark/>
          </w:tcPr>
          <w:p w:rsidR="00D1257A" w:rsidRPr="00153EB8" w:rsidRDefault="00D1257A" w:rsidP="00C950E6">
            <w:pPr>
              <w:rPr>
                <w:rFonts w:ascii="Times New Roman" w:eastAsia="Times New Roman" w:hAnsi="Times New Roman"/>
                <w:b/>
                <w:bCs/>
                <w:sz w:val="20"/>
                <w:szCs w:val="20"/>
                <w:lang w:eastAsia="en-AU"/>
              </w:rPr>
            </w:pPr>
          </w:p>
        </w:tc>
      </w:tr>
      <w:tr w:rsidR="00D1257A" w:rsidRPr="00153EB8" w:rsidTr="00D1257A">
        <w:tc>
          <w:tcPr>
            <w:tcW w:w="5000" w:type="pct"/>
            <w:tcBorders>
              <w:top w:val="nil"/>
              <w:left w:val="nil"/>
              <w:right w:val="nil"/>
            </w:tcBorders>
            <w:shd w:val="clear" w:color="auto" w:fill="auto"/>
            <w:hideMark/>
          </w:tcPr>
          <w:p w:rsidR="00D1257A" w:rsidRPr="00153EB8" w:rsidRDefault="00D1257A" w:rsidP="00C950E6">
            <w:pPr>
              <w:rPr>
                <w:rFonts w:ascii="Times New Roman" w:eastAsia="Times New Roman" w:hAnsi="Times New Roman"/>
                <w:b/>
                <w:bCs/>
                <w:sz w:val="20"/>
                <w:szCs w:val="20"/>
                <w:lang w:eastAsia="en-AU"/>
              </w:rPr>
            </w:pPr>
          </w:p>
        </w:tc>
      </w:tr>
      <w:tr w:rsidR="00D1257A" w:rsidRPr="00153EB8" w:rsidTr="00D1257A">
        <w:tc>
          <w:tcPr>
            <w:tcW w:w="5000" w:type="pct"/>
            <w:tcBorders>
              <w:top w:val="nil"/>
              <w:left w:val="nil"/>
              <w:right w:val="nil"/>
            </w:tcBorders>
            <w:shd w:val="clear" w:color="auto" w:fill="auto"/>
            <w:hideMark/>
          </w:tcPr>
          <w:p w:rsidR="00D1257A" w:rsidRPr="00153EB8" w:rsidRDefault="00D1257A" w:rsidP="00C950E6">
            <w:pPr>
              <w:rPr>
                <w:rFonts w:ascii="Times New Roman" w:eastAsia="Times New Roman" w:hAnsi="Times New Roman"/>
                <w:b/>
                <w:bCs/>
                <w:sz w:val="20"/>
                <w:szCs w:val="20"/>
                <w:lang w:eastAsia="en-AU"/>
              </w:rPr>
            </w:pPr>
            <w:r>
              <w:rPr>
                <w:rFonts w:ascii="Times New Roman" w:eastAsia="Times New Roman" w:hAnsi="Times New Roman"/>
                <w:b/>
                <w:bCs/>
                <w:sz w:val="20"/>
                <w:szCs w:val="20"/>
                <w:lang w:eastAsia="en-AU"/>
              </w:rPr>
              <w:t>1.14</w:t>
            </w:r>
            <w:r w:rsidRPr="00153EB8">
              <w:rPr>
                <w:rFonts w:ascii="Times New Roman" w:eastAsia="Times New Roman" w:hAnsi="Times New Roman"/>
                <w:b/>
                <w:bCs/>
                <w:sz w:val="20"/>
                <w:szCs w:val="20"/>
                <w:lang w:eastAsia="en-AU"/>
              </w:rPr>
              <w:t xml:space="preserve">   Financial Liabilities</w:t>
            </w:r>
          </w:p>
          <w:p w:rsidR="00D1257A" w:rsidRPr="00153EB8" w:rsidRDefault="00D1257A" w:rsidP="00C950E6">
            <w:pPr>
              <w:rPr>
                <w:rFonts w:ascii="Times New Roman" w:eastAsia="Times New Roman" w:hAnsi="Times New Roman"/>
                <w:b/>
                <w:bCs/>
                <w:sz w:val="20"/>
                <w:szCs w:val="20"/>
                <w:lang w:eastAsia="en-AU"/>
              </w:rPr>
            </w:pP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Financial liabilities are classified as other financial liabilities. Financial liabilities are recognised and derecognised upon ‘trade date’.</w:t>
            </w:r>
          </w:p>
          <w:p w:rsidR="00D1257A" w:rsidRDefault="00D1257A" w:rsidP="00C950E6">
            <w:pPr>
              <w:rPr>
                <w:rFonts w:ascii="Times New Roman" w:eastAsia="Times New Roman" w:hAnsi="Times New Roman"/>
                <w:iCs/>
                <w:sz w:val="20"/>
                <w:szCs w:val="20"/>
                <w:u w:val="single"/>
                <w:lang w:eastAsia="en-AU"/>
              </w:rPr>
            </w:pPr>
          </w:p>
          <w:p w:rsidR="00D1257A" w:rsidRPr="00153EB8" w:rsidRDefault="00D1257A" w:rsidP="00C950E6">
            <w:pPr>
              <w:rPr>
                <w:rFonts w:ascii="Times New Roman" w:eastAsia="Times New Roman" w:hAnsi="Times New Roman"/>
                <w:i/>
                <w:iCs/>
                <w:sz w:val="20"/>
                <w:szCs w:val="20"/>
                <w:u w:val="single"/>
                <w:lang w:eastAsia="en-AU"/>
              </w:rPr>
            </w:pPr>
            <w:r w:rsidRPr="00153EB8">
              <w:rPr>
                <w:rFonts w:ascii="Times New Roman" w:eastAsia="Times New Roman" w:hAnsi="Times New Roman"/>
                <w:i/>
                <w:iCs/>
                <w:sz w:val="20"/>
                <w:szCs w:val="20"/>
                <w:u w:val="single"/>
                <w:lang w:eastAsia="en-AU"/>
              </w:rPr>
              <w:t>Other Financial Liabilities</w:t>
            </w: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 xml:space="preserve">Other financial liabilities, including borrowings, are initially measured at fair value, net of transaction costs.  These liabilities are subsequently measured at amortised cost using the effective interest method, with interest expense recognised on an effective yield basis.  </w:t>
            </w:r>
          </w:p>
          <w:p w:rsidR="00D1257A" w:rsidRDefault="00D1257A" w:rsidP="00C950E6">
            <w:pPr>
              <w:jc w:val="both"/>
              <w:rPr>
                <w:rFonts w:ascii="Times New Roman" w:eastAsia="Times New Roman" w:hAnsi="Times New Roman"/>
                <w:sz w:val="20"/>
                <w:szCs w:val="20"/>
                <w:lang w:eastAsia="en-AU"/>
              </w:rPr>
            </w:pP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The effective interest method is a method of calculating the amortised cost of a financial liability and of allocating interest expense over the relevant period.  The effective interest rate is the rate that exactly discounts estimated future cash payments through the expected life of the financial liability, or, where appropriate, a shorter period.</w:t>
            </w:r>
          </w:p>
          <w:p w:rsidR="00D1257A" w:rsidRPr="00153EB8" w:rsidRDefault="00D1257A" w:rsidP="00C950E6">
            <w:pPr>
              <w:jc w:val="both"/>
              <w:rPr>
                <w:rFonts w:ascii="Times New Roman" w:eastAsia="Times New Roman" w:hAnsi="Times New Roman"/>
                <w:sz w:val="20"/>
                <w:szCs w:val="20"/>
                <w:lang w:eastAsia="en-AU"/>
              </w:rPr>
            </w:pP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Supplier and other payables are recognised at amortised cost.  Liabilities are recognised to the extent that the goods or services have been received (and irrespective of having been invoiced).</w:t>
            </w:r>
          </w:p>
          <w:p w:rsidR="00D1257A" w:rsidRPr="00153EB8" w:rsidRDefault="00D1257A" w:rsidP="00C950E6">
            <w:pPr>
              <w:rPr>
                <w:rFonts w:ascii="Times New Roman" w:eastAsia="Times New Roman" w:hAnsi="Times New Roman"/>
                <w:b/>
                <w:bCs/>
                <w:sz w:val="20"/>
                <w:szCs w:val="20"/>
                <w:lang w:eastAsia="en-AU"/>
              </w:rPr>
            </w:pPr>
          </w:p>
        </w:tc>
      </w:tr>
      <w:tr w:rsidR="00D1257A" w:rsidRPr="00153EB8" w:rsidTr="00D1257A">
        <w:tc>
          <w:tcPr>
            <w:tcW w:w="5000" w:type="pct"/>
            <w:tcBorders>
              <w:top w:val="nil"/>
              <w:left w:val="nil"/>
              <w:right w:val="nil"/>
            </w:tcBorders>
            <w:shd w:val="clear" w:color="auto" w:fill="auto"/>
            <w:hideMark/>
          </w:tcPr>
          <w:p w:rsidR="00D1257A" w:rsidRPr="00153EB8" w:rsidRDefault="00D1257A" w:rsidP="00C950E6">
            <w:pPr>
              <w:rPr>
                <w:rFonts w:ascii="Times New Roman" w:eastAsia="Times New Roman" w:hAnsi="Times New Roman"/>
                <w:b/>
                <w:bCs/>
                <w:sz w:val="20"/>
                <w:szCs w:val="20"/>
                <w:lang w:eastAsia="en-AU"/>
              </w:rPr>
            </w:pPr>
            <w:r w:rsidRPr="00153EB8">
              <w:rPr>
                <w:rFonts w:ascii="Times New Roman" w:eastAsia="Times New Roman" w:hAnsi="Times New Roman"/>
                <w:b/>
                <w:bCs/>
                <w:sz w:val="20"/>
                <w:szCs w:val="20"/>
                <w:lang w:eastAsia="en-AU"/>
              </w:rPr>
              <w:t>1.1</w:t>
            </w:r>
            <w:r>
              <w:rPr>
                <w:rFonts w:ascii="Times New Roman" w:eastAsia="Times New Roman" w:hAnsi="Times New Roman"/>
                <w:b/>
                <w:bCs/>
                <w:sz w:val="20"/>
                <w:szCs w:val="20"/>
                <w:lang w:eastAsia="en-AU"/>
              </w:rPr>
              <w:t>5</w:t>
            </w:r>
            <w:r w:rsidRPr="00153EB8">
              <w:rPr>
                <w:rFonts w:ascii="Times New Roman" w:eastAsia="Times New Roman" w:hAnsi="Times New Roman"/>
                <w:b/>
                <w:bCs/>
                <w:sz w:val="20"/>
                <w:szCs w:val="20"/>
                <w:lang w:eastAsia="en-AU"/>
              </w:rPr>
              <w:t xml:space="preserve">   Contingent Liabilities and Contingent Assets</w:t>
            </w:r>
          </w:p>
          <w:p w:rsidR="00D1257A" w:rsidRPr="00153EB8" w:rsidRDefault="00D1257A" w:rsidP="00C950E6">
            <w:pPr>
              <w:rPr>
                <w:rFonts w:ascii="Times New Roman" w:eastAsia="Times New Roman" w:hAnsi="Times New Roman"/>
                <w:b/>
                <w:bCs/>
                <w:sz w:val="20"/>
                <w:szCs w:val="20"/>
                <w:lang w:eastAsia="en-AU"/>
              </w:rPr>
            </w:pP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 xml:space="preserve">Contingent liabilities and contingent assets are not recognised in the </w:t>
            </w:r>
            <w:r>
              <w:rPr>
                <w:rFonts w:ascii="Times New Roman" w:eastAsia="Times New Roman" w:hAnsi="Times New Roman"/>
                <w:sz w:val="20"/>
                <w:szCs w:val="20"/>
                <w:lang w:eastAsia="en-AU"/>
              </w:rPr>
              <w:t xml:space="preserve">statement of financial position </w:t>
            </w:r>
            <w:r w:rsidRPr="00153EB8">
              <w:rPr>
                <w:rFonts w:ascii="Times New Roman" w:eastAsia="Times New Roman" w:hAnsi="Times New Roman"/>
                <w:sz w:val="20"/>
                <w:szCs w:val="20"/>
                <w:lang w:eastAsia="en-AU"/>
              </w:rPr>
              <w:t>but are reported in the notes.  They may arise from uncertainty as to the existence of a liability or asset or represent an asset or liability in respect of which the amount cannot be reliably measured. Contingent assets are disclosed when settlement is probable but not virtually certain and contingent liabilities are disclosed when settlement is greater than remote.</w:t>
            </w:r>
          </w:p>
          <w:p w:rsidR="00D1257A" w:rsidRPr="00153EB8" w:rsidRDefault="00D1257A" w:rsidP="00C950E6">
            <w:pPr>
              <w:rPr>
                <w:rFonts w:ascii="Times New Roman" w:eastAsia="Times New Roman" w:hAnsi="Times New Roman"/>
                <w:b/>
                <w:bCs/>
                <w:sz w:val="20"/>
                <w:szCs w:val="20"/>
                <w:lang w:eastAsia="en-AU"/>
              </w:rPr>
            </w:pPr>
          </w:p>
        </w:tc>
      </w:tr>
      <w:tr w:rsidR="00D1257A" w:rsidRPr="003634E9" w:rsidTr="00D1257A">
        <w:tc>
          <w:tcPr>
            <w:tcW w:w="5000" w:type="pct"/>
            <w:tcBorders>
              <w:top w:val="nil"/>
              <w:left w:val="nil"/>
              <w:right w:val="nil"/>
            </w:tcBorders>
            <w:shd w:val="clear" w:color="auto" w:fill="auto"/>
            <w:hideMark/>
          </w:tcPr>
          <w:p w:rsidR="00D1257A" w:rsidRPr="003634E9" w:rsidRDefault="00D1257A" w:rsidP="00C950E6">
            <w:pPr>
              <w:rPr>
                <w:rFonts w:ascii="Times New Roman" w:eastAsia="Times New Roman" w:hAnsi="Times New Roman"/>
                <w:sz w:val="20"/>
                <w:szCs w:val="20"/>
                <w:lang w:eastAsia="en-AU"/>
              </w:rPr>
            </w:pPr>
          </w:p>
        </w:tc>
      </w:tr>
      <w:tr w:rsidR="00D1257A" w:rsidRPr="00153EB8" w:rsidTr="00D1257A">
        <w:tc>
          <w:tcPr>
            <w:tcW w:w="5000" w:type="pct"/>
            <w:tcBorders>
              <w:top w:val="nil"/>
              <w:left w:val="nil"/>
              <w:right w:val="nil"/>
            </w:tcBorders>
            <w:shd w:val="clear" w:color="auto" w:fill="auto"/>
            <w:hideMark/>
          </w:tcPr>
          <w:p w:rsidR="00D1257A" w:rsidRPr="00153EB8" w:rsidRDefault="00D1257A" w:rsidP="00C950E6">
            <w:pPr>
              <w:rPr>
                <w:rFonts w:ascii="Times New Roman" w:eastAsia="Times New Roman" w:hAnsi="Times New Roman"/>
                <w:b/>
                <w:bCs/>
                <w:sz w:val="20"/>
                <w:szCs w:val="20"/>
                <w:lang w:eastAsia="en-AU"/>
              </w:rPr>
            </w:pPr>
            <w:r w:rsidRPr="00153EB8">
              <w:rPr>
                <w:rFonts w:ascii="Times New Roman" w:eastAsia="Times New Roman" w:hAnsi="Times New Roman"/>
                <w:b/>
                <w:bCs/>
                <w:sz w:val="20"/>
                <w:szCs w:val="20"/>
                <w:lang w:eastAsia="en-AU"/>
              </w:rPr>
              <w:t>1.1</w:t>
            </w:r>
            <w:r>
              <w:rPr>
                <w:rFonts w:ascii="Times New Roman" w:eastAsia="Times New Roman" w:hAnsi="Times New Roman"/>
                <w:b/>
                <w:bCs/>
                <w:sz w:val="20"/>
                <w:szCs w:val="20"/>
                <w:lang w:eastAsia="en-AU"/>
              </w:rPr>
              <w:t>6</w:t>
            </w:r>
            <w:r w:rsidRPr="00153EB8">
              <w:rPr>
                <w:rFonts w:ascii="Times New Roman" w:eastAsia="Times New Roman" w:hAnsi="Times New Roman"/>
                <w:b/>
                <w:bCs/>
                <w:sz w:val="20"/>
                <w:szCs w:val="20"/>
                <w:lang w:eastAsia="en-AU"/>
              </w:rPr>
              <w:t xml:space="preserve">   Acquisition of Assets</w:t>
            </w:r>
          </w:p>
          <w:p w:rsidR="00D1257A" w:rsidRPr="00153EB8" w:rsidRDefault="00D1257A" w:rsidP="00C950E6">
            <w:pPr>
              <w:rPr>
                <w:rFonts w:ascii="Times New Roman" w:eastAsia="Times New Roman" w:hAnsi="Times New Roman"/>
                <w:b/>
                <w:bCs/>
                <w:sz w:val="20"/>
                <w:szCs w:val="20"/>
                <w:lang w:eastAsia="en-AU"/>
              </w:rPr>
            </w:pP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Assets are recorded at cost on acquisition except as stated below.  The cost of acquisition includes the fair value of assets transferred in exchange and liabilities undertaken.  Financial assets are initially measured at their fair value plus transaction costs where appropriate.</w:t>
            </w:r>
          </w:p>
          <w:p w:rsidR="00D1257A" w:rsidRPr="00153EB8" w:rsidRDefault="00D1257A" w:rsidP="00C950E6">
            <w:pPr>
              <w:jc w:val="both"/>
              <w:rPr>
                <w:rFonts w:ascii="Times New Roman" w:eastAsia="Times New Roman" w:hAnsi="Times New Roman"/>
                <w:sz w:val="20"/>
                <w:szCs w:val="20"/>
                <w:lang w:eastAsia="en-AU"/>
              </w:rPr>
            </w:pP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 xml:space="preserve">Assets acquired at no cost, or for nominal consideration, are initially recognised as assets and income at their fair value at the date of acquisition, unless acquired as a consequence of restructuring of administrative arrangements.  In the latter case, assets are initially recognised as contributions by owners at the amounts at which they were recognised in the transferor’s accounts immediately prior to the restructuring.   </w:t>
            </w:r>
          </w:p>
          <w:p w:rsidR="00D1257A" w:rsidRPr="00153EB8" w:rsidRDefault="00D1257A" w:rsidP="00C950E6">
            <w:pPr>
              <w:rPr>
                <w:rFonts w:ascii="Times New Roman" w:eastAsia="Times New Roman" w:hAnsi="Times New Roman"/>
                <w:b/>
                <w:bCs/>
                <w:sz w:val="20"/>
                <w:szCs w:val="20"/>
                <w:lang w:eastAsia="en-AU"/>
              </w:rPr>
            </w:pPr>
          </w:p>
        </w:tc>
      </w:tr>
      <w:tr w:rsidR="00D1257A" w:rsidRPr="00153EB8" w:rsidTr="00D1257A">
        <w:tc>
          <w:tcPr>
            <w:tcW w:w="5000" w:type="pct"/>
            <w:tcBorders>
              <w:top w:val="nil"/>
              <w:left w:val="nil"/>
              <w:right w:val="nil"/>
            </w:tcBorders>
            <w:shd w:val="clear" w:color="auto" w:fill="auto"/>
            <w:hideMark/>
          </w:tcPr>
          <w:p w:rsidR="00D1257A" w:rsidRPr="00153EB8" w:rsidRDefault="00D1257A" w:rsidP="00C950E6">
            <w:pPr>
              <w:rPr>
                <w:rFonts w:ascii="Times New Roman" w:eastAsia="Times New Roman" w:hAnsi="Times New Roman"/>
                <w:b/>
                <w:bCs/>
                <w:sz w:val="20"/>
                <w:szCs w:val="20"/>
                <w:lang w:eastAsia="en-AU"/>
              </w:rPr>
            </w:pPr>
            <w:r w:rsidRPr="00153EB8">
              <w:rPr>
                <w:rFonts w:ascii="Times New Roman" w:eastAsia="Times New Roman" w:hAnsi="Times New Roman"/>
                <w:b/>
                <w:bCs/>
                <w:sz w:val="20"/>
                <w:szCs w:val="20"/>
                <w:lang w:eastAsia="en-AU"/>
              </w:rPr>
              <w:lastRenderedPageBreak/>
              <w:t>1.1</w:t>
            </w:r>
            <w:r>
              <w:rPr>
                <w:rFonts w:ascii="Times New Roman" w:eastAsia="Times New Roman" w:hAnsi="Times New Roman"/>
                <w:b/>
                <w:bCs/>
                <w:sz w:val="20"/>
                <w:szCs w:val="20"/>
                <w:lang w:eastAsia="en-AU"/>
              </w:rPr>
              <w:t>7</w:t>
            </w:r>
            <w:r w:rsidRPr="00153EB8">
              <w:rPr>
                <w:rFonts w:ascii="Times New Roman" w:eastAsia="Times New Roman" w:hAnsi="Times New Roman"/>
                <w:b/>
                <w:bCs/>
                <w:sz w:val="20"/>
                <w:szCs w:val="20"/>
                <w:lang w:eastAsia="en-AU"/>
              </w:rPr>
              <w:t xml:space="preserve">   Property, Plant and Equipment </w:t>
            </w:r>
          </w:p>
          <w:p w:rsidR="00D1257A" w:rsidRPr="00153EB8" w:rsidRDefault="00D1257A" w:rsidP="00C950E6">
            <w:pPr>
              <w:rPr>
                <w:rFonts w:ascii="Times New Roman" w:eastAsia="Times New Roman" w:hAnsi="Times New Roman"/>
                <w:b/>
                <w:bCs/>
                <w:sz w:val="20"/>
                <w:szCs w:val="20"/>
                <w:lang w:eastAsia="en-AU"/>
              </w:rPr>
            </w:pPr>
          </w:p>
          <w:p w:rsidR="00D1257A" w:rsidRPr="00153EB8" w:rsidRDefault="00D1257A" w:rsidP="00C950E6">
            <w:pPr>
              <w:rPr>
                <w:rFonts w:ascii="Times New Roman" w:eastAsia="Times New Roman" w:hAnsi="Times New Roman"/>
                <w:i/>
                <w:iCs/>
                <w:sz w:val="20"/>
                <w:szCs w:val="20"/>
                <w:u w:val="single"/>
                <w:lang w:eastAsia="en-AU"/>
              </w:rPr>
            </w:pPr>
            <w:r>
              <w:rPr>
                <w:rFonts w:ascii="Times New Roman" w:eastAsia="Times New Roman" w:hAnsi="Times New Roman"/>
                <w:i/>
                <w:iCs/>
                <w:sz w:val="20"/>
                <w:szCs w:val="20"/>
                <w:u w:val="single"/>
                <w:lang w:eastAsia="en-AU"/>
              </w:rPr>
              <w:t xml:space="preserve">Asset Recognition </w:t>
            </w:r>
            <w:r w:rsidRPr="00153EB8">
              <w:rPr>
                <w:rFonts w:ascii="Times New Roman" w:eastAsia="Times New Roman" w:hAnsi="Times New Roman"/>
                <w:i/>
                <w:iCs/>
                <w:sz w:val="20"/>
                <w:szCs w:val="20"/>
                <w:u w:val="single"/>
                <w:lang w:eastAsia="en-AU"/>
              </w:rPr>
              <w:t>Threshold</w:t>
            </w:r>
          </w:p>
          <w:p w:rsidR="00D1257A" w:rsidRPr="00153EB8" w:rsidRDefault="00D1257A" w:rsidP="00C950E6">
            <w:pPr>
              <w:jc w:val="both"/>
              <w:rPr>
                <w:rFonts w:ascii="Times New Roman" w:eastAsia="Times New Roman" w:hAnsi="Times New Roman"/>
                <w:sz w:val="20"/>
                <w:szCs w:val="20"/>
                <w:lang w:eastAsia="en-AU"/>
              </w:rPr>
            </w:pPr>
            <w:r w:rsidRPr="008D4300">
              <w:rPr>
                <w:rFonts w:ascii="Times New Roman" w:eastAsia="Times New Roman" w:hAnsi="Times New Roman"/>
                <w:sz w:val="20"/>
                <w:szCs w:val="20"/>
                <w:lang w:eastAsia="en-AU"/>
              </w:rPr>
              <w:t xml:space="preserve">Purchases of property, plant and equipment are recognised initially at cost in the </w:t>
            </w:r>
            <w:r>
              <w:rPr>
                <w:rFonts w:ascii="Times New Roman" w:eastAsia="Times New Roman" w:hAnsi="Times New Roman"/>
                <w:sz w:val="20"/>
                <w:szCs w:val="20"/>
                <w:lang w:eastAsia="en-AU"/>
              </w:rPr>
              <w:t>statement of</w:t>
            </w:r>
            <w:r w:rsidRPr="008D4300">
              <w:rPr>
                <w:rFonts w:ascii="Times New Roman" w:eastAsia="Times New Roman" w:hAnsi="Times New Roman"/>
                <w:sz w:val="20"/>
                <w:szCs w:val="20"/>
                <w:lang w:eastAsia="en-AU"/>
              </w:rPr>
              <w:t xml:space="preserve"> </w:t>
            </w:r>
            <w:r>
              <w:rPr>
                <w:rFonts w:ascii="Times New Roman" w:eastAsia="Times New Roman" w:hAnsi="Times New Roman"/>
                <w:sz w:val="20"/>
                <w:szCs w:val="20"/>
                <w:lang w:eastAsia="en-AU"/>
              </w:rPr>
              <w:t>financial position</w:t>
            </w:r>
            <w:r w:rsidRPr="008D4300">
              <w:rPr>
                <w:rFonts w:ascii="Times New Roman" w:eastAsia="Times New Roman" w:hAnsi="Times New Roman"/>
                <w:sz w:val="20"/>
                <w:szCs w:val="20"/>
                <w:lang w:eastAsia="en-AU"/>
              </w:rPr>
              <w:t>, except for individual purchases costing less than $1,000, which are expensed in the year of acquisition.</w:t>
            </w:r>
            <w:r w:rsidRPr="00153EB8">
              <w:rPr>
                <w:rFonts w:ascii="Times New Roman" w:eastAsia="Times New Roman" w:hAnsi="Times New Roman"/>
                <w:sz w:val="20"/>
                <w:szCs w:val="20"/>
                <w:lang w:eastAsia="en-AU"/>
              </w:rPr>
              <w:tab/>
            </w: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ab/>
            </w:r>
          </w:p>
          <w:p w:rsidR="00D1257A" w:rsidRPr="00153EB8" w:rsidRDefault="00D1257A" w:rsidP="00C950E6">
            <w:pPr>
              <w:jc w:val="both"/>
              <w:rPr>
                <w:rFonts w:ascii="Times New Roman" w:eastAsia="Times New Roman" w:hAnsi="Times New Roman"/>
                <w:sz w:val="20"/>
                <w:szCs w:val="20"/>
                <w:lang w:eastAsia="en-AU"/>
              </w:rPr>
            </w:pPr>
            <w:r w:rsidRPr="003634E9">
              <w:rPr>
                <w:rFonts w:ascii="Times New Roman" w:eastAsia="Times New Roman" w:hAnsi="Times New Roman"/>
                <w:sz w:val="20"/>
                <w:szCs w:val="20"/>
                <w:lang w:eastAsia="en-AU"/>
              </w:rPr>
              <w:t>The initial cost of an asset includes an estimate of the cost of dismantling and removing the item and restoring the site on which it is located.  This is particularly relevant to ‘</w:t>
            </w:r>
            <w:proofErr w:type="spellStart"/>
            <w:r w:rsidRPr="003634E9">
              <w:rPr>
                <w:rFonts w:ascii="Times New Roman" w:eastAsia="Times New Roman" w:hAnsi="Times New Roman"/>
                <w:sz w:val="20"/>
                <w:szCs w:val="20"/>
                <w:lang w:eastAsia="en-AU"/>
              </w:rPr>
              <w:t>makegood</w:t>
            </w:r>
            <w:proofErr w:type="spellEnd"/>
            <w:r w:rsidRPr="003634E9">
              <w:rPr>
                <w:rFonts w:ascii="Times New Roman" w:eastAsia="Times New Roman" w:hAnsi="Times New Roman"/>
                <w:sz w:val="20"/>
                <w:szCs w:val="20"/>
                <w:lang w:eastAsia="en-AU"/>
              </w:rPr>
              <w:t>’ provisions in property leases taken up by PSR where there exists an obligation to restore the property to its original condition.  These costs are included in the value of PSR’s leasehold improvements with a corresponding provision for the ‘make</w:t>
            </w:r>
            <w:r>
              <w:rPr>
                <w:rFonts w:ascii="Times New Roman" w:eastAsia="Times New Roman" w:hAnsi="Times New Roman"/>
                <w:sz w:val="20"/>
                <w:szCs w:val="20"/>
                <w:lang w:eastAsia="en-AU"/>
              </w:rPr>
              <w:t xml:space="preserve"> </w:t>
            </w:r>
            <w:r w:rsidRPr="003634E9">
              <w:rPr>
                <w:rFonts w:ascii="Times New Roman" w:eastAsia="Times New Roman" w:hAnsi="Times New Roman"/>
                <w:sz w:val="20"/>
                <w:szCs w:val="20"/>
                <w:lang w:eastAsia="en-AU"/>
              </w:rPr>
              <w:t>good’ recognised.</w:t>
            </w:r>
          </w:p>
          <w:p w:rsidR="00D1257A" w:rsidRPr="00153EB8" w:rsidRDefault="00D1257A" w:rsidP="00C950E6">
            <w:pPr>
              <w:rPr>
                <w:rFonts w:ascii="Times New Roman" w:eastAsia="Times New Roman" w:hAnsi="Times New Roman"/>
                <w:sz w:val="20"/>
                <w:szCs w:val="20"/>
                <w:lang w:eastAsia="en-AU"/>
              </w:rPr>
            </w:pPr>
          </w:p>
          <w:p w:rsidR="00D1257A" w:rsidRPr="00153EB8" w:rsidRDefault="00D1257A" w:rsidP="00C950E6">
            <w:pPr>
              <w:rPr>
                <w:rFonts w:ascii="Times New Roman" w:eastAsia="Times New Roman" w:hAnsi="Times New Roman"/>
                <w:i/>
                <w:iCs/>
                <w:sz w:val="20"/>
                <w:szCs w:val="20"/>
                <w:u w:val="single"/>
                <w:lang w:eastAsia="en-AU"/>
              </w:rPr>
            </w:pPr>
            <w:r w:rsidRPr="00153EB8">
              <w:rPr>
                <w:rFonts w:ascii="Times New Roman" w:eastAsia="Times New Roman" w:hAnsi="Times New Roman"/>
                <w:i/>
                <w:iCs/>
                <w:sz w:val="20"/>
                <w:szCs w:val="20"/>
                <w:u w:val="single"/>
                <w:lang w:eastAsia="en-AU"/>
              </w:rPr>
              <w:t>Revaluations</w:t>
            </w:r>
          </w:p>
          <w:p w:rsidR="00D1257A" w:rsidRPr="00153EB8" w:rsidRDefault="00D1257A" w:rsidP="00C950E6">
            <w:pPr>
              <w:jc w:val="both"/>
              <w:rPr>
                <w:rFonts w:ascii="Times New Roman" w:eastAsia="Times New Roman" w:hAnsi="Times New Roman"/>
                <w:sz w:val="20"/>
                <w:szCs w:val="20"/>
                <w:lang w:eastAsia="en-AU"/>
              </w:rPr>
            </w:pPr>
            <w:bookmarkStart w:id="103" w:name="RANGE!C280"/>
            <w:bookmarkEnd w:id="103"/>
            <w:r w:rsidRPr="00153EB8">
              <w:rPr>
                <w:rFonts w:ascii="Times New Roman" w:eastAsia="Times New Roman" w:hAnsi="Times New Roman"/>
                <w:sz w:val="20"/>
                <w:szCs w:val="20"/>
                <w:lang w:eastAsia="en-AU"/>
              </w:rPr>
              <w:t xml:space="preserve">Following initial recognition at cost, property, plant and equipment were carried at fair value less subsequent accumulated depreciation and accumulated impairment losses. Valuations were conducted with sufficient frequency to ensure that the carrying amounts of assets did not differ materially from the assets’ fair values as at the reporting date.  The regularity of independent valuations depended upon the volatility of movements in market values for the relevant assets. </w:t>
            </w:r>
            <w:r w:rsidRPr="00153EB8">
              <w:rPr>
                <w:rFonts w:ascii="Times New Roman" w:eastAsia="Times New Roman" w:hAnsi="Times New Roman"/>
                <w:sz w:val="20"/>
                <w:szCs w:val="20"/>
                <w:lang w:eastAsia="en-AU"/>
              </w:rPr>
              <w:tab/>
            </w: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ab/>
            </w: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Revaluation adjustments were made on a class basis.  Any revaluation increment was credited to equity under the heading of asset revaluation reserve except to the extent that it reversed a previous revaluation decrement of the same asset class that was previously recognised in the surplus/deficit.  Revaluation decrements for a class of assets were recognised directly in the surplus/deficit except to the extent that they reversed a previous revaluation increment for that class.</w:t>
            </w:r>
            <w:r w:rsidRPr="00153EB8">
              <w:rPr>
                <w:rFonts w:ascii="Times New Roman" w:eastAsia="Times New Roman" w:hAnsi="Times New Roman"/>
                <w:sz w:val="20"/>
                <w:szCs w:val="20"/>
                <w:lang w:eastAsia="en-AU"/>
              </w:rPr>
              <w:tab/>
            </w: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ab/>
            </w:r>
          </w:p>
          <w:p w:rsidR="00D1257A" w:rsidRPr="009C481A"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 xml:space="preserve">Any accumulated depreciation as at the revaluation date is </w:t>
            </w:r>
            <w:r w:rsidRPr="009C481A">
              <w:rPr>
                <w:rFonts w:ascii="Times New Roman" w:eastAsia="Times New Roman" w:hAnsi="Times New Roman"/>
                <w:sz w:val="20"/>
                <w:szCs w:val="20"/>
                <w:lang w:eastAsia="en-AU"/>
              </w:rPr>
              <w:t>eliminated against the gross carrying amount of the asset</w:t>
            </w:r>
            <w:r>
              <w:rPr>
                <w:rFonts w:ascii="Times New Roman" w:eastAsia="Times New Roman" w:hAnsi="Times New Roman"/>
                <w:sz w:val="20"/>
                <w:szCs w:val="20"/>
                <w:lang w:eastAsia="en-AU"/>
              </w:rPr>
              <w:t xml:space="preserve"> and the asset restated to the </w:t>
            </w:r>
            <w:r w:rsidRPr="009C481A">
              <w:rPr>
                <w:rFonts w:ascii="Times New Roman" w:eastAsia="Times New Roman" w:hAnsi="Times New Roman"/>
                <w:sz w:val="20"/>
                <w:szCs w:val="20"/>
                <w:lang w:eastAsia="en-AU"/>
              </w:rPr>
              <w:t>revalued amou</w:t>
            </w:r>
            <w:r>
              <w:rPr>
                <w:rFonts w:ascii="Times New Roman" w:eastAsia="Times New Roman" w:hAnsi="Times New Roman"/>
                <w:sz w:val="20"/>
                <w:szCs w:val="20"/>
                <w:lang w:eastAsia="en-AU"/>
              </w:rPr>
              <w:t>nt.</w:t>
            </w:r>
            <w:r w:rsidRPr="009C481A">
              <w:rPr>
                <w:rFonts w:ascii="Times New Roman" w:eastAsia="Times New Roman" w:hAnsi="Times New Roman"/>
                <w:sz w:val="20"/>
                <w:szCs w:val="20"/>
                <w:lang w:eastAsia="en-AU"/>
              </w:rPr>
              <w:t xml:space="preserve"> </w:t>
            </w:r>
          </w:p>
          <w:p w:rsidR="00D1257A" w:rsidRPr="00153EB8" w:rsidRDefault="00D1257A" w:rsidP="00C950E6">
            <w:pPr>
              <w:rPr>
                <w:rFonts w:ascii="Times New Roman" w:eastAsia="Times New Roman" w:hAnsi="Times New Roman"/>
                <w:sz w:val="20"/>
                <w:szCs w:val="20"/>
                <w:lang w:eastAsia="en-AU"/>
              </w:rPr>
            </w:pPr>
          </w:p>
          <w:p w:rsidR="00D1257A" w:rsidRPr="00153EB8" w:rsidRDefault="00D1257A" w:rsidP="00C950E6">
            <w:pPr>
              <w:rPr>
                <w:rFonts w:ascii="Times New Roman" w:eastAsia="Times New Roman" w:hAnsi="Times New Roman"/>
                <w:i/>
                <w:iCs/>
                <w:sz w:val="20"/>
                <w:szCs w:val="20"/>
                <w:u w:val="single"/>
                <w:lang w:eastAsia="en-AU"/>
              </w:rPr>
            </w:pPr>
            <w:r w:rsidRPr="00153EB8">
              <w:rPr>
                <w:rFonts w:ascii="Times New Roman" w:eastAsia="Times New Roman" w:hAnsi="Times New Roman"/>
                <w:i/>
                <w:iCs/>
                <w:sz w:val="20"/>
                <w:szCs w:val="20"/>
                <w:u w:val="single"/>
                <w:lang w:eastAsia="en-AU"/>
              </w:rPr>
              <w:t>Depreciation</w:t>
            </w: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 xml:space="preserve">Depreciable property, plant and equipment assets are written-off to their estimated residual values over their estimated useful lives to </w:t>
            </w:r>
            <w:r>
              <w:rPr>
                <w:rFonts w:ascii="Times New Roman" w:eastAsia="Times New Roman" w:hAnsi="Times New Roman"/>
                <w:sz w:val="20"/>
                <w:szCs w:val="20"/>
                <w:lang w:eastAsia="en-AU"/>
              </w:rPr>
              <w:t>PSR</w:t>
            </w:r>
            <w:r w:rsidRPr="00153EB8">
              <w:rPr>
                <w:rFonts w:ascii="Times New Roman" w:eastAsia="Times New Roman" w:hAnsi="Times New Roman"/>
                <w:sz w:val="20"/>
                <w:szCs w:val="20"/>
                <w:lang w:eastAsia="en-AU"/>
              </w:rPr>
              <w:t xml:space="preserve"> using, in all cases, the straight-line method of depreciation. </w:t>
            </w:r>
            <w:r w:rsidRPr="00153EB8">
              <w:rPr>
                <w:rFonts w:ascii="Times New Roman" w:eastAsia="Times New Roman" w:hAnsi="Times New Roman"/>
                <w:sz w:val="20"/>
                <w:szCs w:val="20"/>
                <w:lang w:eastAsia="en-AU"/>
              </w:rPr>
              <w:tab/>
            </w: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Depreciation rates (useful lives), residual values and methods are reviewed at each reporting date and necessary adjustments are recognised in the current, or current and future reporting periods, as appropriate.</w:t>
            </w:r>
          </w:p>
          <w:p w:rsidR="00D1257A"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ab/>
            </w:r>
          </w:p>
          <w:p w:rsidR="00D1257A"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Depreciation rates applying to each class of depreciable asset are based on the following useful lives:</w:t>
            </w:r>
            <w:r w:rsidRPr="00153EB8">
              <w:rPr>
                <w:rFonts w:ascii="Times New Roman" w:eastAsia="Times New Roman" w:hAnsi="Times New Roman"/>
                <w:sz w:val="20"/>
                <w:szCs w:val="20"/>
                <w:lang w:eastAsia="en-AU"/>
              </w:rPr>
              <w:tab/>
            </w:r>
          </w:p>
          <w:tbl>
            <w:tblPr>
              <w:tblW w:w="0" w:type="auto"/>
              <w:tblLayout w:type="fixed"/>
              <w:tblLook w:val="04A0" w:firstRow="1" w:lastRow="0" w:firstColumn="1" w:lastColumn="0" w:noHBand="0" w:noVBand="1"/>
            </w:tblPr>
            <w:tblGrid>
              <w:gridCol w:w="3667"/>
              <w:gridCol w:w="1808"/>
              <w:gridCol w:w="1808"/>
            </w:tblGrid>
            <w:tr w:rsidR="00D1257A" w:rsidRPr="0071380E" w:rsidTr="00C950E6">
              <w:tc>
                <w:tcPr>
                  <w:tcW w:w="3667" w:type="dxa"/>
                  <w:tcBorders>
                    <w:top w:val="single" w:sz="4" w:space="0" w:color="auto"/>
                    <w:bottom w:val="single" w:sz="4" w:space="0" w:color="auto"/>
                  </w:tcBorders>
                </w:tcPr>
                <w:p w:rsidR="00D1257A" w:rsidRPr="0071380E" w:rsidRDefault="00D1257A" w:rsidP="00C950E6">
                  <w:pPr>
                    <w:rPr>
                      <w:rFonts w:ascii="Times New Roman" w:eastAsia="Times New Roman" w:hAnsi="Times New Roman"/>
                      <w:sz w:val="20"/>
                      <w:szCs w:val="20"/>
                      <w:lang w:eastAsia="en-AU"/>
                    </w:rPr>
                  </w:pPr>
                </w:p>
              </w:tc>
              <w:tc>
                <w:tcPr>
                  <w:tcW w:w="1808" w:type="dxa"/>
                  <w:tcBorders>
                    <w:top w:val="single" w:sz="4" w:space="0" w:color="auto"/>
                    <w:bottom w:val="single" w:sz="4" w:space="0" w:color="auto"/>
                  </w:tcBorders>
                </w:tcPr>
                <w:p w:rsidR="00D1257A" w:rsidRPr="003634E9" w:rsidRDefault="00D1257A" w:rsidP="00C950E6">
                  <w:pPr>
                    <w:rPr>
                      <w:rFonts w:ascii="Times New Roman" w:eastAsia="Times New Roman" w:hAnsi="Times New Roman"/>
                      <w:b/>
                      <w:sz w:val="20"/>
                      <w:szCs w:val="20"/>
                      <w:lang w:eastAsia="en-AU"/>
                    </w:rPr>
                  </w:pPr>
                  <w:r>
                    <w:rPr>
                      <w:rFonts w:ascii="Times New Roman" w:eastAsia="Times New Roman" w:hAnsi="Times New Roman"/>
                      <w:b/>
                      <w:sz w:val="20"/>
                      <w:szCs w:val="20"/>
                      <w:lang w:eastAsia="en-AU"/>
                    </w:rPr>
                    <w:t>2015</w:t>
                  </w:r>
                  <w:r w:rsidRPr="003634E9">
                    <w:rPr>
                      <w:rFonts w:ascii="Times New Roman" w:eastAsia="Times New Roman" w:hAnsi="Times New Roman"/>
                      <w:b/>
                      <w:sz w:val="20"/>
                      <w:szCs w:val="20"/>
                      <w:lang w:eastAsia="en-AU"/>
                    </w:rPr>
                    <w:t xml:space="preserve"> </w:t>
                  </w:r>
                </w:p>
              </w:tc>
              <w:tc>
                <w:tcPr>
                  <w:tcW w:w="1808" w:type="dxa"/>
                  <w:tcBorders>
                    <w:top w:val="single" w:sz="4" w:space="0" w:color="auto"/>
                    <w:bottom w:val="single" w:sz="4" w:space="0" w:color="auto"/>
                  </w:tcBorders>
                </w:tcPr>
                <w:p w:rsidR="00D1257A" w:rsidRPr="0071380E" w:rsidRDefault="00D1257A" w:rsidP="00C950E6">
                  <w:pPr>
                    <w:rPr>
                      <w:rFonts w:ascii="Times New Roman" w:eastAsia="Times New Roman" w:hAnsi="Times New Roman"/>
                      <w:sz w:val="20"/>
                      <w:szCs w:val="20"/>
                      <w:lang w:eastAsia="en-AU"/>
                    </w:rPr>
                  </w:pPr>
                  <w:r>
                    <w:rPr>
                      <w:rFonts w:ascii="Times New Roman" w:eastAsia="Times New Roman" w:hAnsi="Times New Roman"/>
                      <w:sz w:val="20"/>
                      <w:szCs w:val="20"/>
                      <w:lang w:eastAsia="en-AU"/>
                    </w:rPr>
                    <w:t>2014</w:t>
                  </w:r>
                  <w:r w:rsidRPr="0071380E">
                    <w:rPr>
                      <w:rFonts w:ascii="Times New Roman" w:eastAsia="Times New Roman" w:hAnsi="Times New Roman"/>
                      <w:sz w:val="20"/>
                      <w:szCs w:val="20"/>
                      <w:lang w:eastAsia="en-AU"/>
                    </w:rPr>
                    <w:tab/>
                  </w:r>
                </w:p>
              </w:tc>
            </w:tr>
            <w:tr w:rsidR="00D1257A" w:rsidRPr="0071380E" w:rsidTr="00C950E6">
              <w:tc>
                <w:tcPr>
                  <w:tcW w:w="3667" w:type="dxa"/>
                </w:tcPr>
                <w:p w:rsidR="00D1257A" w:rsidRPr="0071380E" w:rsidRDefault="00D1257A" w:rsidP="00C950E6">
                  <w:pPr>
                    <w:rPr>
                      <w:rFonts w:ascii="Times New Roman" w:eastAsia="Times New Roman" w:hAnsi="Times New Roman"/>
                      <w:sz w:val="20"/>
                      <w:szCs w:val="20"/>
                      <w:lang w:eastAsia="en-AU"/>
                    </w:rPr>
                  </w:pPr>
                  <w:r w:rsidRPr="0071380E">
                    <w:rPr>
                      <w:rFonts w:ascii="Times New Roman" w:eastAsia="Times New Roman" w:hAnsi="Times New Roman"/>
                      <w:sz w:val="20"/>
                      <w:szCs w:val="20"/>
                      <w:lang w:eastAsia="en-AU"/>
                    </w:rPr>
                    <w:t xml:space="preserve">Leasehold improvements  </w:t>
                  </w:r>
                </w:p>
                <w:p w:rsidR="00D1257A" w:rsidRPr="0071380E" w:rsidRDefault="00D1257A" w:rsidP="00C950E6">
                  <w:pPr>
                    <w:rPr>
                      <w:rFonts w:ascii="Times New Roman" w:eastAsia="Times New Roman" w:hAnsi="Times New Roman"/>
                      <w:sz w:val="20"/>
                      <w:szCs w:val="20"/>
                      <w:lang w:eastAsia="en-AU"/>
                    </w:rPr>
                  </w:pPr>
                  <w:r w:rsidRPr="0071380E">
                    <w:rPr>
                      <w:rFonts w:ascii="Times New Roman" w:eastAsia="Times New Roman" w:hAnsi="Times New Roman"/>
                      <w:sz w:val="20"/>
                      <w:szCs w:val="20"/>
                      <w:lang w:eastAsia="en-AU"/>
                    </w:rPr>
                    <w:lastRenderedPageBreak/>
                    <w:t xml:space="preserve">                             </w:t>
                  </w:r>
                </w:p>
              </w:tc>
              <w:tc>
                <w:tcPr>
                  <w:tcW w:w="1808" w:type="dxa"/>
                </w:tcPr>
                <w:p w:rsidR="00D1257A" w:rsidRPr="0071380E" w:rsidRDefault="00D1257A" w:rsidP="00C950E6">
                  <w:pPr>
                    <w:rPr>
                      <w:rFonts w:ascii="Times New Roman" w:eastAsia="Times New Roman" w:hAnsi="Times New Roman"/>
                      <w:sz w:val="20"/>
                      <w:szCs w:val="20"/>
                      <w:lang w:eastAsia="en-AU"/>
                    </w:rPr>
                  </w:pPr>
                  <w:r>
                    <w:rPr>
                      <w:rFonts w:ascii="Times New Roman" w:eastAsia="Times New Roman" w:hAnsi="Times New Roman"/>
                      <w:sz w:val="20"/>
                      <w:szCs w:val="20"/>
                      <w:lang w:eastAsia="en-AU"/>
                    </w:rPr>
                    <w:lastRenderedPageBreak/>
                    <w:t>Lease term</w:t>
                  </w:r>
                  <w:r w:rsidRPr="0071380E">
                    <w:rPr>
                      <w:rFonts w:ascii="Times New Roman" w:eastAsia="Times New Roman" w:hAnsi="Times New Roman"/>
                      <w:sz w:val="20"/>
                      <w:szCs w:val="20"/>
                      <w:lang w:eastAsia="en-AU"/>
                    </w:rPr>
                    <w:t xml:space="preserve">         </w:t>
                  </w:r>
                </w:p>
              </w:tc>
              <w:tc>
                <w:tcPr>
                  <w:tcW w:w="1808" w:type="dxa"/>
                </w:tcPr>
                <w:p w:rsidR="00D1257A" w:rsidRPr="0071380E" w:rsidRDefault="00D1257A" w:rsidP="00C950E6">
                  <w:pPr>
                    <w:rPr>
                      <w:rFonts w:ascii="Times New Roman" w:eastAsia="Times New Roman" w:hAnsi="Times New Roman"/>
                      <w:sz w:val="20"/>
                      <w:szCs w:val="20"/>
                      <w:lang w:eastAsia="en-AU"/>
                    </w:rPr>
                  </w:pPr>
                  <w:r>
                    <w:rPr>
                      <w:rFonts w:ascii="Times New Roman" w:eastAsia="Times New Roman" w:hAnsi="Times New Roman"/>
                      <w:sz w:val="20"/>
                      <w:szCs w:val="20"/>
                      <w:lang w:eastAsia="en-AU"/>
                    </w:rPr>
                    <w:t>Lease term</w:t>
                  </w:r>
                </w:p>
              </w:tc>
            </w:tr>
            <w:tr w:rsidR="00D1257A" w:rsidRPr="0071380E" w:rsidTr="00C950E6">
              <w:tc>
                <w:tcPr>
                  <w:tcW w:w="3667" w:type="dxa"/>
                  <w:tcBorders>
                    <w:bottom w:val="single" w:sz="4" w:space="0" w:color="auto"/>
                  </w:tcBorders>
                </w:tcPr>
                <w:p w:rsidR="00D1257A" w:rsidRPr="0071380E" w:rsidRDefault="00D1257A" w:rsidP="00C950E6">
                  <w:pPr>
                    <w:rPr>
                      <w:rFonts w:ascii="Times New Roman" w:eastAsia="Times New Roman" w:hAnsi="Times New Roman"/>
                      <w:sz w:val="20"/>
                      <w:szCs w:val="20"/>
                      <w:lang w:eastAsia="en-AU"/>
                    </w:rPr>
                  </w:pPr>
                  <w:r w:rsidRPr="0071380E">
                    <w:rPr>
                      <w:rFonts w:ascii="Times New Roman" w:eastAsia="Times New Roman" w:hAnsi="Times New Roman"/>
                      <w:sz w:val="20"/>
                      <w:szCs w:val="20"/>
                      <w:lang w:eastAsia="en-AU"/>
                    </w:rPr>
                    <w:lastRenderedPageBreak/>
                    <w:t xml:space="preserve">Plant and equipment                                      </w:t>
                  </w:r>
                </w:p>
              </w:tc>
              <w:tc>
                <w:tcPr>
                  <w:tcW w:w="1808" w:type="dxa"/>
                  <w:tcBorders>
                    <w:bottom w:val="single" w:sz="4" w:space="0" w:color="auto"/>
                  </w:tcBorders>
                </w:tcPr>
                <w:p w:rsidR="00D1257A" w:rsidRPr="0071380E" w:rsidRDefault="00D1257A" w:rsidP="00C950E6">
                  <w:pPr>
                    <w:rPr>
                      <w:rFonts w:ascii="Times New Roman" w:eastAsia="Times New Roman" w:hAnsi="Times New Roman"/>
                      <w:sz w:val="20"/>
                      <w:szCs w:val="20"/>
                      <w:lang w:eastAsia="en-AU"/>
                    </w:rPr>
                  </w:pPr>
                  <w:r>
                    <w:rPr>
                      <w:rFonts w:ascii="Times New Roman" w:eastAsia="Times New Roman" w:hAnsi="Times New Roman"/>
                      <w:sz w:val="20"/>
                      <w:szCs w:val="20"/>
                      <w:lang w:eastAsia="en-AU"/>
                    </w:rPr>
                    <w:t>3</w:t>
                  </w:r>
                  <w:r w:rsidRPr="0071380E">
                    <w:rPr>
                      <w:rFonts w:ascii="Times New Roman" w:eastAsia="Times New Roman" w:hAnsi="Times New Roman"/>
                      <w:sz w:val="20"/>
                      <w:szCs w:val="20"/>
                      <w:lang w:eastAsia="en-AU"/>
                    </w:rPr>
                    <w:t xml:space="preserve"> to </w:t>
                  </w:r>
                  <w:r>
                    <w:rPr>
                      <w:rFonts w:ascii="Times New Roman" w:eastAsia="Times New Roman" w:hAnsi="Times New Roman"/>
                      <w:sz w:val="20"/>
                      <w:szCs w:val="20"/>
                      <w:lang w:eastAsia="en-AU"/>
                    </w:rPr>
                    <w:t>10</w:t>
                  </w:r>
                  <w:r w:rsidRPr="0071380E">
                    <w:rPr>
                      <w:rFonts w:ascii="Times New Roman" w:eastAsia="Times New Roman" w:hAnsi="Times New Roman"/>
                      <w:sz w:val="20"/>
                      <w:szCs w:val="20"/>
                      <w:lang w:eastAsia="en-AU"/>
                    </w:rPr>
                    <w:t xml:space="preserve"> years    </w:t>
                  </w:r>
                </w:p>
              </w:tc>
              <w:tc>
                <w:tcPr>
                  <w:tcW w:w="1808" w:type="dxa"/>
                  <w:tcBorders>
                    <w:bottom w:val="single" w:sz="4" w:space="0" w:color="auto"/>
                  </w:tcBorders>
                </w:tcPr>
                <w:p w:rsidR="00D1257A" w:rsidRPr="0071380E" w:rsidRDefault="00D1257A" w:rsidP="00C950E6">
                  <w:pPr>
                    <w:rPr>
                      <w:rFonts w:ascii="Times New Roman" w:eastAsia="Times New Roman" w:hAnsi="Times New Roman"/>
                      <w:sz w:val="20"/>
                      <w:szCs w:val="20"/>
                      <w:lang w:eastAsia="en-AU"/>
                    </w:rPr>
                  </w:pPr>
                  <w:r>
                    <w:rPr>
                      <w:rFonts w:ascii="Times New Roman" w:eastAsia="Times New Roman" w:hAnsi="Times New Roman"/>
                      <w:sz w:val="20"/>
                      <w:szCs w:val="20"/>
                      <w:lang w:eastAsia="en-AU"/>
                    </w:rPr>
                    <w:t>3</w:t>
                  </w:r>
                  <w:r w:rsidRPr="0071380E">
                    <w:rPr>
                      <w:rFonts w:ascii="Times New Roman" w:eastAsia="Times New Roman" w:hAnsi="Times New Roman"/>
                      <w:sz w:val="20"/>
                      <w:szCs w:val="20"/>
                      <w:lang w:eastAsia="en-AU"/>
                    </w:rPr>
                    <w:t xml:space="preserve"> to </w:t>
                  </w:r>
                  <w:r>
                    <w:rPr>
                      <w:rFonts w:ascii="Times New Roman" w:eastAsia="Times New Roman" w:hAnsi="Times New Roman"/>
                      <w:sz w:val="20"/>
                      <w:szCs w:val="20"/>
                      <w:lang w:eastAsia="en-AU"/>
                    </w:rPr>
                    <w:t>10</w:t>
                  </w:r>
                  <w:r w:rsidRPr="0071380E">
                    <w:rPr>
                      <w:rFonts w:ascii="Times New Roman" w:eastAsia="Times New Roman" w:hAnsi="Times New Roman"/>
                      <w:sz w:val="20"/>
                      <w:szCs w:val="20"/>
                      <w:lang w:eastAsia="en-AU"/>
                    </w:rPr>
                    <w:t xml:space="preserve"> years</w:t>
                  </w:r>
                </w:p>
              </w:tc>
            </w:tr>
          </w:tbl>
          <w:p w:rsidR="00D1257A" w:rsidRDefault="00D1257A" w:rsidP="00C950E6">
            <w:pPr>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ab/>
            </w:r>
          </w:p>
          <w:p w:rsidR="00D1257A" w:rsidRPr="00153EB8" w:rsidRDefault="00D1257A" w:rsidP="00C950E6">
            <w:pPr>
              <w:rPr>
                <w:rFonts w:ascii="Times New Roman" w:eastAsia="Times New Roman" w:hAnsi="Times New Roman"/>
                <w:sz w:val="20"/>
                <w:szCs w:val="20"/>
                <w:lang w:eastAsia="en-AU"/>
              </w:rPr>
            </w:pPr>
          </w:p>
          <w:p w:rsidR="00D1257A" w:rsidRPr="00153EB8" w:rsidRDefault="00D1257A" w:rsidP="00C950E6">
            <w:pPr>
              <w:rPr>
                <w:rFonts w:ascii="Times New Roman" w:eastAsia="Times New Roman" w:hAnsi="Times New Roman"/>
                <w:i/>
                <w:iCs/>
                <w:sz w:val="20"/>
                <w:szCs w:val="20"/>
                <w:u w:val="single"/>
                <w:lang w:eastAsia="en-AU"/>
              </w:rPr>
            </w:pPr>
            <w:r w:rsidRPr="00153EB8">
              <w:rPr>
                <w:rFonts w:ascii="Times New Roman" w:eastAsia="Times New Roman" w:hAnsi="Times New Roman"/>
                <w:i/>
                <w:iCs/>
                <w:sz w:val="20"/>
                <w:szCs w:val="20"/>
                <w:u w:val="single"/>
                <w:lang w:eastAsia="en-AU"/>
              </w:rPr>
              <w:t>Impairment</w:t>
            </w: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All assets were assessed for impairment at</w:t>
            </w:r>
            <w:r>
              <w:rPr>
                <w:rFonts w:ascii="Times New Roman" w:eastAsia="Times New Roman" w:hAnsi="Times New Roman"/>
                <w:sz w:val="20"/>
                <w:szCs w:val="20"/>
                <w:lang w:eastAsia="en-AU"/>
              </w:rPr>
              <w:t xml:space="preserve"> 30 June 2015</w:t>
            </w:r>
            <w:r w:rsidRPr="00153EB8">
              <w:rPr>
                <w:rFonts w:ascii="Times New Roman" w:eastAsia="Times New Roman" w:hAnsi="Times New Roman"/>
                <w:sz w:val="20"/>
                <w:szCs w:val="20"/>
                <w:lang w:eastAsia="en-AU"/>
              </w:rPr>
              <w:t>.  Where indications of impairment exist, the asset’s recoverable amount is estimated and an impairment adjustment made if the asset’s recoverable amount is less than its carrying amount.</w:t>
            </w:r>
            <w:r w:rsidRPr="00153EB8">
              <w:rPr>
                <w:rFonts w:ascii="Times New Roman" w:eastAsia="Times New Roman" w:hAnsi="Times New Roman"/>
                <w:sz w:val="20"/>
                <w:szCs w:val="20"/>
                <w:lang w:eastAsia="en-AU"/>
              </w:rPr>
              <w:tab/>
            </w: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ab/>
            </w: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 xml:space="preserve">The recoverable amount of an asset is the higher </w:t>
            </w:r>
            <w:r>
              <w:rPr>
                <w:rFonts w:ascii="Times New Roman" w:eastAsia="Times New Roman" w:hAnsi="Times New Roman"/>
                <w:sz w:val="20"/>
                <w:szCs w:val="20"/>
                <w:lang w:eastAsia="en-AU"/>
              </w:rPr>
              <w:t xml:space="preserve">of its fair value less costs of disposal </w:t>
            </w:r>
            <w:r w:rsidRPr="00153EB8">
              <w:rPr>
                <w:rFonts w:ascii="Times New Roman" w:eastAsia="Times New Roman" w:hAnsi="Times New Roman"/>
                <w:sz w:val="20"/>
                <w:szCs w:val="20"/>
                <w:lang w:eastAsia="en-AU"/>
              </w:rPr>
              <w:t>and its value in use. Value in use is the present value of the future cash flows expected to be derived from the asset. Where the future economic benefit of an asset is not primarily dependent on the asset’s ability to generate future cash flows, and the asset would be replaced if the entity were deprived of the asset, its value in use is taken to be its depreciated replacement cost.</w:t>
            </w:r>
          </w:p>
          <w:p w:rsidR="00D1257A" w:rsidRPr="00153EB8" w:rsidRDefault="00D1257A" w:rsidP="00C950E6">
            <w:pPr>
              <w:rPr>
                <w:rFonts w:ascii="Times New Roman" w:eastAsia="Times New Roman" w:hAnsi="Times New Roman"/>
                <w:sz w:val="20"/>
                <w:szCs w:val="20"/>
                <w:lang w:eastAsia="en-AU"/>
              </w:rPr>
            </w:pPr>
          </w:p>
          <w:p w:rsidR="00D1257A" w:rsidRPr="00153EB8" w:rsidRDefault="00D1257A" w:rsidP="00C950E6">
            <w:pPr>
              <w:rPr>
                <w:rFonts w:ascii="Times New Roman" w:eastAsia="Times New Roman" w:hAnsi="Times New Roman"/>
                <w:i/>
                <w:iCs/>
                <w:sz w:val="20"/>
                <w:szCs w:val="20"/>
                <w:u w:val="single"/>
                <w:lang w:eastAsia="en-AU"/>
              </w:rPr>
            </w:pPr>
            <w:proofErr w:type="spellStart"/>
            <w:r w:rsidRPr="00153EB8">
              <w:rPr>
                <w:rFonts w:ascii="Times New Roman" w:eastAsia="Times New Roman" w:hAnsi="Times New Roman"/>
                <w:i/>
                <w:iCs/>
                <w:sz w:val="20"/>
                <w:szCs w:val="20"/>
                <w:u w:val="single"/>
                <w:lang w:eastAsia="en-AU"/>
              </w:rPr>
              <w:t>Derecognition</w:t>
            </w:r>
            <w:proofErr w:type="spellEnd"/>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An item of property, plant and equipment is derecognised upon disposal or when no further future economic benefits are expected from its use or disposal.</w:t>
            </w:r>
          </w:p>
          <w:p w:rsidR="00D1257A" w:rsidRPr="00153EB8" w:rsidRDefault="00D1257A" w:rsidP="00C950E6">
            <w:pPr>
              <w:rPr>
                <w:rFonts w:ascii="Times New Roman" w:eastAsia="Times New Roman" w:hAnsi="Times New Roman"/>
                <w:b/>
                <w:bCs/>
                <w:sz w:val="20"/>
                <w:szCs w:val="20"/>
                <w:lang w:eastAsia="en-AU"/>
              </w:rPr>
            </w:pPr>
          </w:p>
        </w:tc>
      </w:tr>
      <w:tr w:rsidR="00D1257A" w:rsidRPr="00153EB8" w:rsidTr="00D1257A">
        <w:tc>
          <w:tcPr>
            <w:tcW w:w="5000" w:type="pct"/>
            <w:tcBorders>
              <w:top w:val="nil"/>
              <w:left w:val="nil"/>
              <w:right w:val="nil"/>
            </w:tcBorders>
            <w:shd w:val="clear" w:color="auto" w:fill="auto"/>
            <w:hideMark/>
          </w:tcPr>
          <w:p w:rsidR="00D1257A" w:rsidRPr="00153EB8" w:rsidRDefault="00D1257A" w:rsidP="00C950E6">
            <w:pPr>
              <w:rPr>
                <w:rFonts w:ascii="Times New Roman" w:eastAsia="Times New Roman" w:hAnsi="Times New Roman"/>
                <w:b/>
                <w:bCs/>
                <w:sz w:val="20"/>
                <w:szCs w:val="20"/>
                <w:lang w:eastAsia="en-AU"/>
              </w:rPr>
            </w:pPr>
          </w:p>
        </w:tc>
      </w:tr>
      <w:tr w:rsidR="00D1257A" w:rsidRPr="00153EB8" w:rsidTr="00D1257A">
        <w:tc>
          <w:tcPr>
            <w:tcW w:w="5000" w:type="pct"/>
            <w:tcBorders>
              <w:top w:val="nil"/>
              <w:left w:val="nil"/>
              <w:right w:val="nil"/>
            </w:tcBorders>
            <w:shd w:val="clear" w:color="auto" w:fill="auto"/>
            <w:hideMark/>
          </w:tcPr>
          <w:p w:rsidR="00D1257A" w:rsidRPr="00153EB8" w:rsidRDefault="00D1257A" w:rsidP="00C950E6">
            <w:pPr>
              <w:rPr>
                <w:rFonts w:ascii="Times New Roman" w:eastAsia="Times New Roman" w:hAnsi="Times New Roman"/>
                <w:b/>
                <w:bCs/>
                <w:sz w:val="20"/>
                <w:szCs w:val="20"/>
                <w:lang w:eastAsia="en-AU"/>
              </w:rPr>
            </w:pPr>
            <w:r>
              <w:rPr>
                <w:rFonts w:ascii="Times New Roman" w:eastAsia="Times New Roman" w:hAnsi="Times New Roman"/>
                <w:b/>
                <w:bCs/>
                <w:sz w:val="20"/>
                <w:szCs w:val="20"/>
                <w:lang w:eastAsia="en-AU"/>
              </w:rPr>
              <w:t>1.18</w:t>
            </w:r>
            <w:r w:rsidRPr="00153EB8">
              <w:rPr>
                <w:rFonts w:ascii="Times New Roman" w:eastAsia="Times New Roman" w:hAnsi="Times New Roman"/>
                <w:b/>
                <w:bCs/>
                <w:sz w:val="20"/>
                <w:szCs w:val="20"/>
                <w:lang w:eastAsia="en-AU"/>
              </w:rPr>
              <w:t xml:space="preserve">   Intangibles</w:t>
            </w:r>
          </w:p>
          <w:p w:rsidR="00D1257A" w:rsidRPr="00153EB8" w:rsidRDefault="00D1257A" w:rsidP="00C950E6">
            <w:pPr>
              <w:rPr>
                <w:rFonts w:ascii="Times New Roman" w:eastAsia="Times New Roman" w:hAnsi="Times New Roman"/>
                <w:b/>
                <w:bCs/>
                <w:sz w:val="20"/>
                <w:szCs w:val="20"/>
                <w:lang w:eastAsia="en-AU"/>
              </w:rPr>
            </w:pPr>
          </w:p>
          <w:p w:rsidR="00D1257A" w:rsidRPr="00153EB8" w:rsidRDefault="00D1257A" w:rsidP="00C950E6">
            <w:pPr>
              <w:jc w:val="both"/>
              <w:rPr>
                <w:rFonts w:ascii="Times New Roman" w:eastAsia="Times New Roman" w:hAnsi="Times New Roman"/>
                <w:sz w:val="20"/>
                <w:szCs w:val="20"/>
                <w:lang w:eastAsia="en-AU"/>
              </w:rPr>
            </w:pPr>
            <w:r>
              <w:rPr>
                <w:rFonts w:ascii="Times New Roman" w:eastAsia="Times New Roman" w:hAnsi="Times New Roman"/>
                <w:sz w:val="20"/>
                <w:szCs w:val="20"/>
                <w:lang w:eastAsia="en-AU"/>
              </w:rPr>
              <w:t>PSR’s</w:t>
            </w:r>
            <w:r w:rsidRPr="00153EB8">
              <w:rPr>
                <w:rFonts w:ascii="Times New Roman" w:eastAsia="Times New Roman" w:hAnsi="Times New Roman"/>
                <w:sz w:val="20"/>
                <w:szCs w:val="20"/>
                <w:lang w:eastAsia="en-AU"/>
              </w:rPr>
              <w:t xml:space="preserve"> intangibles comprise</w:t>
            </w:r>
            <w:r>
              <w:rPr>
                <w:rFonts w:ascii="Times New Roman" w:eastAsia="Times New Roman" w:hAnsi="Times New Roman"/>
                <w:sz w:val="20"/>
                <w:szCs w:val="20"/>
                <w:lang w:eastAsia="en-AU"/>
              </w:rPr>
              <w:t xml:space="preserve"> of purchased and </w:t>
            </w:r>
            <w:r w:rsidRPr="00153EB8">
              <w:rPr>
                <w:rFonts w:ascii="Times New Roman" w:eastAsia="Times New Roman" w:hAnsi="Times New Roman"/>
                <w:sz w:val="20"/>
                <w:szCs w:val="20"/>
                <w:lang w:eastAsia="en-AU"/>
              </w:rPr>
              <w:t>internally developed software for internal use.  These assets are carried at cost less accumulated amortisation and accumulated impairment losses.</w:t>
            </w:r>
            <w:r w:rsidRPr="00153EB8">
              <w:rPr>
                <w:rFonts w:ascii="Times New Roman" w:eastAsia="Times New Roman" w:hAnsi="Times New Roman"/>
                <w:sz w:val="20"/>
                <w:szCs w:val="20"/>
                <w:lang w:eastAsia="en-AU"/>
              </w:rPr>
              <w:tab/>
            </w: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ab/>
            </w:r>
          </w:p>
          <w:p w:rsidR="00D1257A" w:rsidRPr="00153EB8" w:rsidRDefault="00D1257A" w:rsidP="00C950E6">
            <w:pPr>
              <w:jc w:val="both"/>
              <w:rPr>
                <w:rFonts w:ascii="Times New Roman" w:eastAsia="Times New Roman" w:hAnsi="Times New Roman"/>
                <w:sz w:val="20"/>
                <w:szCs w:val="20"/>
                <w:lang w:eastAsia="en-AU"/>
              </w:rPr>
            </w:pPr>
            <w:r w:rsidRPr="003634E9">
              <w:rPr>
                <w:rFonts w:ascii="Times New Roman" w:eastAsia="Times New Roman" w:hAnsi="Times New Roman"/>
                <w:sz w:val="20"/>
                <w:szCs w:val="20"/>
                <w:lang w:eastAsia="en-AU"/>
              </w:rPr>
              <w:t>Software is amortised on a straight-</w:t>
            </w:r>
            <w:r>
              <w:rPr>
                <w:rFonts w:ascii="Times New Roman" w:eastAsia="Times New Roman" w:hAnsi="Times New Roman"/>
                <w:sz w:val="20"/>
                <w:szCs w:val="20"/>
                <w:lang w:eastAsia="en-AU"/>
              </w:rPr>
              <w:t>line basis over its anticipated</w:t>
            </w:r>
            <w:r w:rsidRPr="003634E9">
              <w:rPr>
                <w:rFonts w:ascii="Times New Roman" w:eastAsia="Times New Roman" w:hAnsi="Times New Roman"/>
                <w:sz w:val="20"/>
                <w:szCs w:val="20"/>
                <w:lang w:eastAsia="en-AU"/>
              </w:rPr>
              <w:t xml:space="preserve"> useful life.  The useful lives of </w:t>
            </w:r>
            <w:r>
              <w:rPr>
                <w:rFonts w:ascii="Times New Roman" w:eastAsia="Times New Roman" w:hAnsi="Times New Roman"/>
                <w:sz w:val="20"/>
                <w:szCs w:val="20"/>
                <w:lang w:eastAsia="en-AU"/>
              </w:rPr>
              <w:t>PSR</w:t>
            </w:r>
            <w:r w:rsidRPr="003634E9">
              <w:rPr>
                <w:rFonts w:ascii="Times New Roman" w:eastAsia="Times New Roman" w:hAnsi="Times New Roman"/>
                <w:sz w:val="20"/>
                <w:szCs w:val="20"/>
                <w:lang w:eastAsia="en-AU"/>
              </w:rPr>
              <w:t>'s software are 5 to 10 y</w:t>
            </w:r>
            <w:r>
              <w:rPr>
                <w:rFonts w:ascii="Times New Roman" w:eastAsia="Times New Roman" w:hAnsi="Times New Roman"/>
                <w:sz w:val="20"/>
                <w:szCs w:val="20"/>
                <w:lang w:eastAsia="en-AU"/>
              </w:rPr>
              <w:t>ears (2014</w:t>
            </w:r>
            <w:r w:rsidRPr="003634E9">
              <w:rPr>
                <w:rFonts w:ascii="Times New Roman" w:eastAsia="Times New Roman" w:hAnsi="Times New Roman"/>
                <w:sz w:val="20"/>
                <w:szCs w:val="20"/>
                <w:lang w:eastAsia="en-AU"/>
              </w:rPr>
              <w:t>: 5 to 10 years).</w:t>
            </w:r>
            <w:r w:rsidRPr="00153EB8">
              <w:rPr>
                <w:rFonts w:ascii="Times New Roman" w:eastAsia="Times New Roman" w:hAnsi="Times New Roman"/>
                <w:sz w:val="20"/>
                <w:szCs w:val="20"/>
                <w:lang w:eastAsia="en-AU"/>
              </w:rPr>
              <w:tab/>
            </w: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ab/>
            </w:r>
          </w:p>
          <w:p w:rsidR="00D1257A" w:rsidRPr="00153EB8" w:rsidRDefault="00D1257A" w:rsidP="00C950E6">
            <w:pPr>
              <w:jc w:val="both"/>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All software assets were assessed for indications of impairment as at 30 June 201</w:t>
            </w:r>
            <w:r>
              <w:rPr>
                <w:rFonts w:ascii="Times New Roman" w:eastAsia="Times New Roman" w:hAnsi="Times New Roman"/>
                <w:sz w:val="20"/>
                <w:szCs w:val="20"/>
                <w:lang w:eastAsia="en-AU"/>
              </w:rPr>
              <w:t>5</w:t>
            </w:r>
            <w:r w:rsidRPr="00153EB8">
              <w:rPr>
                <w:rFonts w:ascii="Times New Roman" w:eastAsia="Times New Roman" w:hAnsi="Times New Roman"/>
                <w:sz w:val="20"/>
                <w:szCs w:val="20"/>
                <w:lang w:eastAsia="en-AU"/>
              </w:rPr>
              <w:t>.</w:t>
            </w:r>
          </w:p>
          <w:p w:rsidR="00D1257A" w:rsidRPr="00153EB8" w:rsidRDefault="00D1257A" w:rsidP="00C950E6">
            <w:pPr>
              <w:rPr>
                <w:rFonts w:ascii="Times New Roman" w:eastAsia="Times New Roman" w:hAnsi="Times New Roman"/>
                <w:b/>
                <w:bCs/>
                <w:sz w:val="20"/>
                <w:szCs w:val="20"/>
                <w:lang w:eastAsia="en-AU"/>
              </w:rPr>
            </w:pPr>
          </w:p>
        </w:tc>
      </w:tr>
      <w:tr w:rsidR="00D1257A" w:rsidRPr="00153EB8" w:rsidTr="00D1257A">
        <w:tc>
          <w:tcPr>
            <w:tcW w:w="5000" w:type="pct"/>
            <w:tcBorders>
              <w:top w:val="nil"/>
              <w:left w:val="nil"/>
              <w:right w:val="nil"/>
            </w:tcBorders>
            <w:shd w:val="clear" w:color="auto" w:fill="auto"/>
            <w:hideMark/>
          </w:tcPr>
          <w:p w:rsidR="00D1257A" w:rsidRPr="00153EB8" w:rsidRDefault="00D1257A" w:rsidP="00C950E6">
            <w:pPr>
              <w:rPr>
                <w:rFonts w:ascii="Times New Roman" w:eastAsia="Times New Roman" w:hAnsi="Times New Roman"/>
                <w:b/>
                <w:bCs/>
                <w:sz w:val="20"/>
                <w:szCs w:val="20"/>
                <w:lang w:eastAsia="en-AU"/>
              </w:rPr>
            </w:pPr>
          </w:p>
        </w:tc>
      </w:tr>
      <w:tr w:rsidR="00D1257A" w:rsidRPr="00153EB8" w:rsidTr="00D1257A">
        <w:tc>
          <w:tcPr>
            <w:tcW w:w="5000" w:type="pct"/>
            <w:tcBorders>
              <w:top w:val="nil"/>
              <w:left w:val="nil"/>
              <w:right w:val="nil"/>
            </w:tcBorders>
            <w:shd w:val="clear" w:color="auto" w:fill="auto"/>
            <w:hideMark/>
          </w:tcPr>
          <w:p w:rsidR="00D1257A" w:rsidRPr="00153EB8" w:rsidRDefault="00D1257A" w:rsidP="00C950E6">
            <w:pPr>
              <w:keepNext/>
              <w:rPr>
                <w:rFonts w:ascii="Times New Roman" w:eastAsia="Times New Roman" w:hAnsi="Times New Roman"/>
                <w:b/>
                <w:bCs/>
                <w:sz w:val="20"/>
                <w:szCs w:val="20"/>
                <w:lang w:eastAsia="en-AU"/>
              </w:rPr>
            </w:pPr>
            <w:r>
              <w:rPr>
                <w:rFonts w:ascii="Times New Roman" w:eastAsia="Times New Roman" w:hAnsi="Times New Roman"/>
                <w:b/>
                <w:bCs/>
                <w:sz w:val="20"/>
                <w:szCs w:val="20"/>
                <w:lang w:eastAsia="en-AU"/>
              </w:rPr>
              <w:t>1.19</w:t>
            </w:r>
            <w:r w:rsidRPr="00153EB8">
              <w:rPr>
                <w:rFonts w:ascii="Times New Roman" w:eastAsia="Times New Roman" w:hAnsi="Times New Roman"/>
                <w:b/>
                <w:bCs/>
                <w:sz w:val="20"/>
                <w:szCs w:val="20"/>
                <w:lang w:eastAsia="en-AU"/>
              </w:rPr>
              <w:t xml:space="preserve">   Taxation / Competitive Neutrality</w:t>
            </w:r>
          </w:p>
          <w:p w:rsidR="00D1257A" w:rsidRPr="00153EB8" w:rsidRDefault="00D1257A" w:rsidP="00C950E6">
            <w:pPr>
              <w:keepNext/>
              <w:rPr>
                <w:rFonts w:ascii="Times New Roman" w:eastAsia="Times New Roman" w:hAnsi="Times New Roman"/>
                <w:sz w:val="20"/>
                <w:szCs w:val="20"/>
                <w:lang w:eastAsia="en-AU"/>
              </w:rPr>
            </w:pPr>
          </w:p>
          <w:p w:rsidR="00D1257A" w:rsidRPr="00153EB8" w:rsidRDefault="00D1257A" w:rsidP="00C950E6">
            <w:pPr>
              <w:keepNext/>
              <w:jc w:val="both"/>
              <w:rPr>
                <w:rFonts w:ascii="Times New Roman" w:eastAsia="Times New Roman" w:hAnsi="Times New Roman"/>
                <w:sz w:val="20"/>
                <w:szCs w:val="20"/>
                <w:lang w:eastAsia="en-AU"/>
              </w:rPr>
            </w:pPr>
            <w:r>
              <w:rPr>
                <w:rFonts w:ascii="Times New Roman" w:eastAsia="Times New Roman" w:hAnsi="Times New Roman"/>
                <w:sz w:val="20"/>
                <w:szCs w:val="20"/>
                <w:lang w:eastAsia="en-AU"/>
              </w:rPr>
              <w:t>PSR</w:t>
            </w:r>
            <w:r w:rsidRPr="00153EB8">
              <w:rPr>
                <w:rFonts w:ascii="Times New Roman" w:eastAsia="Times New Roman" w:hAnsi="Times New Roman"/>
                <w:sz w:val="20"/>
                <w:szCs w:val="20"/>
                <w:lang w:eastAsia="en-AU"/>
              </w:rPr>
              <w:t xml:space="preserve"> is exempt from all forms of taxation except Fringe Benefits Tax (FBT) and the Goods and Services Tax (GST).</w:t>
            </w:r>
          </w:p>
          <w:p w:rsidR="00D1257A" w:rsidRPr="00153EB8" w:rsidRDefault="00D1257A" w:rsidP="00C950E6">
            <w:pPr>
              <w:jc w:val="both"/>
              <w:rPr>
                <w:rFonts w:ascii="Times New Roman" w:eastAsia="Times New Roman" w:hAnsi="Times New Roman"/>
                <w:sz w:val="20"/>
                <w:szCs w:val="20"/>
                <w:lang w:eastAsia="en-AU"/>
              </w:rPr>
            </w:pPr>
          </w:p>
          <w:p w:rsidR="00D1257A" w:rsidRPr="00153EB8" w:rsidRDefault="00D1257A" w:rsidP="00C950E6">
            <w:pPr>
              <w:jc w:val="both"/>
              <w:rPr>
                <w:rFonts w:ascii="Times New Roman" w:eastAsia="Times New Roman" w:hAnsi="Times New Roman"/>
                <w:sz w:val="20"/>
                <w:szCs w:val="20"/>
                <w:lang w:eastAsia="en-AU"/>
              </w:rPr>
            </w:pPr>
            <w:r w:rsidRPr="00A31C8A">
              <w:rPr>
                <w:rFonts w:ascii="Times New Roman" w:eastAsia="Times New Roman" w:hAnsi="Times New Roman"/>
                <w:sz w:val="20"/>
                <w:szCs w:val="20"/>
                <w:lang w:eastAsia="en-AU"/>
              </w:rPr>
              <w:t>Revenues, expenses and assets are recognised net of GST except:</w:t>
            </w:r>
          </w:p>
          <w:p w:rsidR="00D1257A" w:rsidRDefault="00D1257A" w:rsidP="00392F25">
            <w:pPr>
              <w:pStyle w:val="ListParagraph"/>
              <w:widowControl/>
              <w:numPr>
                <w:ilvl w:val="0"/>
                <w:numId w:val="32"/>
              </w:numPr>
              <w:contextualSpacing/>
              <w:jc w:val="both"/>
              <w:rPr>
                <w:rFonts w:ascii="Times New Roman" w:eastAsia="Times New Roman" w:hAnsi="Times New Roman"/>
                <w:sz w:val="20"/>
                <w:szCs w:val="20"/>
                <w:lang w:eastAsia="en-AU"/>
              </w:rPr>
            </w:pPr>
            <w:r w:rsidRPr="006E0939">
              <w:rPr>
                <w:rFonts w:ascii="Times New Roman" w:eastAsia="Times New Roman" w:hAnsi="Times New Roman"/>
                <w:sz w:val="20"/>
                <w:szCs w:val="20"/>
                <w:lang w:eastAsia="en-AU"/>
              </w:rPr>
              <w:t>where the amount of GST incurred is not recoverable from the Australian Tax</w:t>
            </w:r>
            <w:r>
              <w:rPr>
                <w:rFonts w:ascii="Times New Roman" w:eastAsia="Times New Roman" w:hAnsi="Times New Roman"/>
                <w:sz w:val="20"/>
                <w:szCs w:val="20"/>
                <w:lang w:eastAsia="en-AU"/>
              </w:rPr>
              <w:t>ation Office; and</w:t>
            </w:r>
          </w:p>
          <w:p w:rsidR="00D1257A" w:rsidRPr="006E0939" w:rsidRDefault="00D1257A" w:rsidP="00392F25">
            <w:pPr>
              <w:pStyle w:val="ListParagraph"/>
              <w:widowControl/>
              <w:numPr>
                <w:ilvl w:val="0"/>
                <w:numId w:val="32"/>
              </w:numPr>
              <w:contextualSpacing/>
              <w:jc w:val="both"/>
              <w:rPr>
                <w:rFonts w:ascii="Times New Roman" w:eastAsia="Times New Roman" w:hAnsi="Times New Roman"/>
                <w:sz w:val="20"/>
                <w:szCs w:val="20"/>
                <w:lang w:eastAsia="en-AU"/>
              </w:rPr>
            </w:pPr>
            <w:proofErr w:type="gramStart"/>
            <w:r w:rsidRPr="006E0939">
              <w:rPr>
                <w:rFonts w:ascii="Times New Roman" w:eastAsia="Times New Roman" w:hAnsi="Times New Roman"/>
                <w:sz w:val="20"/>
                <w:szCs w:val="20"/>
                <w:lang w:eastAsia="en-AU"/>
              </w:rPr>
              <w:t>for</w:t>
            </w:r>
            <w:proofErr w:type="gramEnd"/>
            <w:r w:rsidRPr="006E0939">
              <w:rPr>
                <w:rFonts w:ascii="Times New Roman" w:eastAsia="Times New Roman" w:hAnsi="Times New Roman"/>
                <w:sz w:val="20"/>
                <w:szCs w:val="20"/>
                <w:lang w:eastAsia="en-AU"/>
              </w:rPr>
              <w:t xml:space="preserve"> receivables and payables.</w:t>
            </w:r>
          </w:p>
          <w:p w:rsidR="00D1257A" w:rsidRPr="00153EB8" w:rsidRDefault="00D1257A" w:rsidP="00C950E6">
            <w:pPr>
              <w:rPr>
                <w:rFonts w:ascii="Times New Roman" w:eastAsia="Times New Roman" w:hAnsi="Times New Roman"/>
                <w:sz w:val="20"/>
                <w:szCs w:val="20"/>
                <w:lang w:eastAsia="en-AU"/>
              </w:rPr>
            </w:pPr>
            <w:r w:rsidRPr="00153EB8">
              <w:rPr>
                <w:rFonts w:ascii="Times New Roman" w:eastAsia="Times New Roman" w:hAnsi="Times New Roman"/>
                <w:sz w:val="20"/>
                <w:szCs w:val="20"/>
                <w:lang w:eastAsia="en-AU"/>
              </w:rPr>
              <w:tab/>
            </w:r>
          </w:p>
          <w:p w:rsidR="00D1257A" w:rsidRDefault="00D1257A" w:rsidP="00C950E6">
            <w:pPr>
              <w:keepNext/>
              <w:rPr>
                <w:rFonts w:ascii="Times New Roman" w:eastAsia="Times New Roman" w:hAnsi="Times New Roman"/>
                <w:b/>
                <w:bCs/>
                <w:sz w:val="20"/>
                <w:szCs w:val="20"/>
                <w:lang w:eastAsia="en-AU"/>
              </w:rPr>
            </w:pPr>
            <w:r w:rsidRPr="00A31C8A">
              <w:rPr>
                <w:rFonts w:ascii="Times New Roman" w:eastAsia="Times New Roman" w:hAnsi="Times New Roman"/>
                <w:b/>
                <w:bCs/>
                <w:sz w:val="20"/>
                <w:szCs w:val="20"/>
                <w:lang w:eastAsia="en-AU"/>
              </w:rPr>
              <w:t>1.20    Monitoring of Constitutional and other legal requirements</w:t>
            </w:r>
          </w:p>
          <w:p w:rsidR="00D1257A" w:rsidRPr="00526EAC" w:rsidRDefault="00D1257A" w:rsidP="00C950E6">
            <w:pPr>
              <w:keepNext/>
              <w:rPr>
                <w:rFonts w:ascii="Times New Roman" w:eastAsia="Times New Roman" w:hAnsi="Times New Roman"/>
                <w:b/>
                <w:bCs/>
                <w:sz w:val="20"/>
                <w:szCs w:val="20"/>
                <w:lang w:eastAsia="en-AU"/>
              </w:rPr>
            </w:pPr>
            <w:r w:rsidRPr="00526EAC">
              <w:rPr>
                <w:rFonts w:ascii="Times New Roman" w:eastAsia="Times New Roman" w:hAnsi="Times New Roman"/>
                <w:b/>
                <w:bCs/>
                <w:sz w:val="20"/>
                <w:szCs w:val="20"/>
                <w:lang w:eastAsia="en-AU"/>
              </w:rPr>
              <w:t xml:space="preserve"> </w:t>
            </w:r>
          </w:p>
          <w:p w:rsidR="00D1257A" w:rsidRPr="00153EB8" w:rsidRDefault="00D1257A" w:rsidP="00C950E6">
            <w:pPr>
              <w:jc w:val="both"/>
              <w:rPr>
                <w:rFonts w:ascii="Times New Roman" w:eastAsia="Times New Roman" w:hAnsi="Times New Roman"/>
                <w:b/>
                <w:bCs/>
                <w:sz w:val="20"/>
                <w:szCs w:val="20"/>
                <w:lang w:eastAsia="en-AU"/>
              </w:rPr>
            </w:pPr>
            <w:r w:rsidRPr="008457C9">
              <w:rPr>
                <w:rFonts w:ascii="Times New Roman" w:hAnsi="Times New Roman"/>
                <w:sz w:val="20"/>
                <w:szCs w:val="20"/>
              </w:rPr>
              <w:t xml:space="preserve">The Australian Government continues to have regard to developments in case law, including the High Court’s most recent decision on Commonwealth expenditure in </w:t>
            </w:r>
            <w:r w:rsidRPr="008457C9">
              <w:rPr>
                <w:rFonts w:ascii="Times New Roman" w:hAnsi="Times New Roman"/>
                <w:i/>
                <w:iCs/>
                <w:sz w:val="20"/>
                <w:szCs w:val="20"/>
              </w:rPr>
              <w:t>Williams v Commonwealth [2014] HCA 23</w:t>
            </w:r>
            <w:r w:rsidRPr="008457C9">
              <w:rPr>
                <w:rFonts w:ascii="Times New Roman" w:hAnsi="Times New Roman"/>
                <w:sz w:val="20"/>
                <w:szCs w:val="20"/>
              </w:rPr>
              <w:t>, as they contribute to the larger body of law relevant to the development of Commonwealth programs. In accordance with its general practice, the Government will continue to monitor and assess risk and decide on any appropriate actions to respond to risks of expenditure not being consistent with constitutional or other legal requirements.</w:t>
            </w:r>
          </w:p>
        </w:tc>
      </w:tr>
    </w:tbl>
    <w:p w:rsidR="00D1257A" w:rsidRDefault="00D1257A" w:rsidP="00847F42">
      <w:pPr>
        <w:pStyle w:val="Heading1"/>
        <w:rPr>
          <w:w w:val="85"/>
        </w:rPr>
        <w:sectPr w:rsidR="00D1257A" w:rsidSect="00655F8D">
          <w:pgSz w:w="9980" w:h="14180"/>
          <w:pgMar w:top="1440" w:right="1080" w:bottom="1440" w:left="1080" w:header="0" w:footer="622" w:gutter="0"/>
          <w:cols w:space="720"/>
        </w:sectPr>
      </w:pPr>
    </w:p>
    <w:tbl>
      <w:tblPr>
        <w:tblW w:w="8924" w:type="dxa"/>
        <w:tblLook w:val="04A0" w:firstRow="1" w:lastRow="0" w:firstColumn="1" w:lastColumn="0" w:noHBand="0" w:noVBand="1"/>
      </w:tblPr>
      <w:tblGrid>
        <w:gridCol w:w="6596"/>
        <w:gridCol w:w="1036"/>
        <w:gridCol w:w="271"/>
        <w:gridCol w:w="1036"/>
      </w:tblGrid>
      <w:tr w:rsidR="00C950E6" w:rsidRPr="00C950E6" w:rsidTr="00C950E6">
        <w:trPr>
          <w:trHeight w:val="360"/>
        </w:trPr>
        <w:tc>
          <w:tcPr>
            <w:tcW w:w="6596" w:type="dxa"/>
            <w:tcBorders>
              <w:top w:val="nil"/>
              <w:left w:val="nil"/>
              <w:bottom w:val="single" w:sz="4" w:space="0" w:color="F2F2F2"/>
              <w:right w:val="nil"/>
            </w:tcBorders>
            <w:shd w:val="clear" w:color="000000" w:fill="000000"/>
            <w:noWrap/>
            <w:vAlign w:val="center"/>
            <w:hideMark/>
          </w:tcPr>
          <w:p w:rsidR="00C950E6" w:rsidRPr="00C950E6" w:rsidRDefault="00C950E6" w:rsidP="00C950E6">
            <w:pPr>
              <w:widowControl/>
              <w:rPr>
                <w:rFonts w:ascii="Times New Roman" w:eastAsia="Times New Roman" w:hAnsi="Times New Roman" w:cs="Times New Roman"/>
                <w:b/>
                <w:bCs/>
                <w:color w:val="FFFFFF"/>
                <w:lang w:eastAsia="zh-CN"/>
              </w:rPr>
            </w:pPr>
            <w:r w:rsidRPr="00C950E6">
              <w:rPr>
                <w:rFonts w:ascii="Times New Roman" w:eastAsia="Times New Roman" w:hAnsi="Times New Roman" w:cs="Times New Roman"/>
                <w:b/>
                <w:bCs/>
                <w:color w:val="FFFFFF"/>
                <w:lang w:eastAsia="zh-CN"/>
              </w:rPr>
              <w:lastRenderedPageBreak/>
              <w:t>Notes to and forming part of the financial statements</w:t>
            </w:r>
          </w:p>
        </w:tc>
        <w:tc>
          <w:tcPr>
            <w:tcW w:w="1036" w:type="dxa"/>
            <w:tcBorders>
              <w:top w:val="nil"/>
              <w:left w:val="nil"/>
              <w:bottom w:val="single" w:sz="4" w:space="0" w:color="F2F2F2"/>
              <w:right w:val="nil"/>
            </w:tcBorders>
            <w:shd w:val="clear" w:color="000000" w:fill="000000"/>
            <w:noWrap/>
            <w:vAlign w:val="center"/>
            <w:hideMark/>
          </w:tcPr>
          <w:p w:rsidR="00C950E6" w:rsidRPr="00C950E6" w:rsidRDefault="00C950E6" w:rsidP="00C950E6">
            <w:pPr>
              <w:widowControl/>
              <w:rPr>
                <w:rFonts w:ascii="Times New Roman" w:eastAsia="Times New Roman" w:hAnsi="Times New Roman" w:cs="Times New Roman"/>
                <w:b/>
                <w:bCs/>
                <w:color w:val="FFFFFF"/>
                <w:lang w:eastAsia="zh-CN"/>
              </w:rPr>
            </w:pPr>
            <w:r w:rsidRPr="00C950E6">
              <w:rPr>
                <w:rFonts w:ascii="Times New Roman" w:eastAsia="Times New Roman" w:hAnsi="Times New Roman" w:cs="Times New Roman"/>
                <w:b/>
                <w:bCs/>
                <w:color w:val="FFFFFF"/>
                <w:lang w:eastAsia="zh-CN"/>
              </w:rPr>
              <w:t> </w:t>
            </w:r>
          </w:p>
        </w:tc>
        <w:tc>
          <w:tcPr>
            <w:tcW w:w="256" w:type="dxa"/>
            <w:tcBorders>
              <w:top w:val="nil"/>
              <w:left w:val="nil"/>
              <w:bottom w:val="single" w:sz="4" w:space="0" w:color="F2F2F2"/>
              <w:right w:val="nil"/>
            </w:tcBorders>
            <w:shd w:val="clear" w:color="000000" w:fill="000000"/>
            <w:noWrap/>
            <w:vAlign w:val="center"/>
            <w:hideMark/>
          </w:tcPr>
          <w:p w:rsidR="00C950E6" w:rsidRPr="00C950E6" w:rsidRDefault="00C950E6" w:rsidP="00C950E6">
            <w:pPr>
              <w:widowControl/>
              <w:rPr>
                <w:rFonts w:ascii="Times New Roman" w:eastAsia="Times New Roman" w:hAnsi="Times New Roman" w:cs="Times New Roman"/>
                <w:b/>
                <w:bCs/>
                <w:lang w:eastAsia="zh-CN"/>
              </w:rPr>
            </w:pPr>
            <w:r w:rsidRPr="00C950E6">
              <w:rPr>
                <w:rFonts w:ascii="Times New Roman" w:eastAsia="Times New Roman" w:hAnsi="Times New Roman" w:cs="Times New Roman"/>
                <w:b/>
                <w:bCs/>
                <w:lang w:eastAsia="zh-CN"/>
              </w:rPr>
              <w:t> </w:t>
            </w:r>
          </w:p>
        </w:tc>
        <w:tc>
          <w:tcPr>
            <w:tcW w:w="1036" w:type="dxa"/>
            <w:tcBorders>
              <w:top w:val="nil"/>
              <w:left w:val="nil"/>
              <w:bottom w:val="single" w:sz="4" w:space="0" w:color="F2F2F2"/>
              <w:right w:val="nil"/>
            </w:tcBorders>
            <w:shd w:val="clear" w:color="000000" w:fill="000000"/>
            <w:noWrap/>
            <w:vAlign w:val="center"/>
            <w:hideMark/>
          </w:tcPr>
          <w:p w:rsidR="00C950E6" w:rsidRPr="00C950E6" w:rsidRDefault="00C950E6" w:rsidP="00C950E6">
            <w:pPr>
              <w:widowControl/>
              <w:rPr>
                <w:rFonts w:ascii="Times New Roman" w:eastAsia="Times New Roman" w:hAnsi="Times New Roman" w:cs="Times New Roman"/>
                <w:b/>
                <w:bCs/>
                <w:lang w:eastAsia="zh-CN"/>
              </w:rPr>
            </w:pPr>
            <w:r w:rsidRPr="00C950E6">
              <w:rPr>
                <w:rFonts w:ascii="Times New Roman" w:eastAsia="Times New Roman" w:hAnsi="Times New Roman" w:cs="Times New Roman"/>
                <w:b/>
                <w:bCs/>
                <w:lang w:eastAsia="zh-CN"/>
              </w:rPr>
              <w:t> </w:t>
            </w:r>
          </w:p>
        </w:tc>
      </w:tr>
      <w:tr w:rsidR="00C950E6" w:rsidRPr="00C950E6" w:rsidTr="00C950E6">
        <w:trPr>
          <w:trHeight w:val="300"/>
        </w:trPr>
        <w:tc>
          <w:tcPr>
            <w:tcW w:w="7632" w:type="dxa"/>
            <w:gridSpan w:val="2"/>
            <w:tcBorders>
              <w:top w:val="nil"/>
              <w:left w:val="nil"/>
              <w:bottom w:val="nil"/>
              <w:right w:val="nil"/>
            </w:tcBorders>
            <w:shd w:val="clear" w:color="000000" w:fill="000000"/>
            <w:hideMark/>
          </w:tcPr>
          <w:p w:rsidR="00C950E6" w:rsidRPr="00C950E6" w:rsidRDefault="00C950E6" w:rsidP="00C950E6">
            <w:pPr>
              <w:widowControl/>
              <w:rPr>
                <w:rFonts w:ascii="Times New Roman" w:eastAsia="Times New Roman" w:hAnsi="Times New Roman" w:cs="Times New Roman"/>
                <w:b/>
                <w:bCs/>
                <w:color w:val="FFFFFF"/>
                <w:lang w:eastAsia="zh-CN"/>
              </w:rPr>
            </w:pPr>
            <w:bookmarkStart w:id="104" w:name="RANGE!D2"/>
            <w:r w:rsidRPr="00C950E6">
              <w:rPr>
                <w:rFonts w:ascii="Times New Roman" w:eastAsia="Times New Roman" w:hAnsi="Times New Roman" w:cs="Times New Roman"/>
                <w:b/>
                <w:bCs/>
                <w:color w:val="FFFFFF"/>
                <w:lang w:eastAsia="zh-CN"/>
              </w:rPr>
              <w:t>Note 2: Events After the Reporting Period</w:t>
            </w:r>
            <w:bookmarkEnd w:id="104"/>
          </w:p>
        </w:tc>
        <w:tc>
          <w:tcPr>
            <w:tcW w:w="256" w:type="dxa"/>
            <w:tcBorders>
              <w:top w:val="nil"/>
              <w:left w:val="nil"/>
              <w:bottom w:val="nil"/>
              <w:right w:val="nil"/>
            </w:tcBorders>
            <w:shd w:val="clear" w:color="000000" w:fill="000000"/>
            <w:noWrap/>
            <w:vAlign w:val="bottom"/>
            <w:hideMark/>
          </w:tcPr>
          <w:p w:rsidR="00C950E6" w:rsidRPr="00C950E6" w:rsidRDefault="00C950E6" w:rsidP="00C950E6">
            <w:pPr>
              <w:widowControl/>
              <w:rPr>
                <w:rFonts w:ascii="Times New Roman" w:eastAsia="Times New Roman" w:hAnsi="Times New Roman" w:cs="Times New Roman"/>
                <w:b/>
                <w:bCs/>
                <w:lang w:eastAsia="zh-CN"/>
              </w:rPr>
            </w:pPr>
            <w:r w:rsidRPr="00C950E6">
              <w:rPr>
                <w:rFonts w:ascii="Times New Roman" w:eastAsia="Times New Roman" w:hAnsi="Times New Roman" w:cs="Times New Roman"/>
                <w:b/>
                <w:bCs/>
                <w:lang w:eastAsia="zh-CN"/>
              </w:rPr>
              <w:t> </w:t>
            </w:r>
          </w:p>
        </w:tc>
        <w:tc>
          <w:tcPr>
            <w:tcW w:w="1036" w:type="dxa"/>
            <w:tcBorders>
              <w:top w:val="nil"/>
              <w:left w:val="nil"/>
              <w:bottom w:val="nil"/>
              <w:right w:val="nil"/>
            </w:tcBorders>
            <w:shd w:val="clear" w:color="000000" w:fill="000000"/>
            <w:noWrap/>
            <w:vAlign w:val="bottom"/>
            <w:hideMark/>
          </w:tcPr>
          <w:p w:rsidR="00C950E6" w:rsidRPr="00C950E6" w:rsidRDefault="00C950E6" w:rsidP="00C950E6">
            <w:pPr>
              <w:widowControl/>
              <w:rPr>
                <w:rFonts w:ascii="Times New Roman" w:eastAsia="Times New Roman" w:hAnsi="Times New Roman" w:cs="Times New Roman"/>
                <w:b/>
                <w:bCs/>
                <w:lang w:eastAsia="zh-CN"/>
              </w:rPr>
            </w:pPr>
            <w:r w:rsidRPr="00C950E6">
              <w:rPr>
                <w:rFonts w:ascii="Times New Roman" w:eastAsia="Times New Roman" w:hAnsi="Times New Roman" w:cs="Times New Roman"/>
                <w:b/>
                <w:bCs/>
                <w:lang w:eastAsia="zh-CN"/>
              </w:rPr>
              <w:t> </w:t>
            </w:r>
          </w:p>
        </w:tc>
      </w:tr>
      <w:tr w:rsidR="00C950E6" w:rsidRPr="00C950E6" w:rsidTr="00C950E6">
        <w:trPr>
          <w:trHeight w:val="255"/>
        </w:trPr>
        <w:tc>
          <w:tcPr>
            <w:tcW w:w="6596" w:type="dxa"/>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lang w:eastAsia="zh-CN"/>
              </w:rPr>
            </w:pPr>
          </w:p>
        </w:tc>
        <w:tc>
          <w:tcPr>
            <w:tcW w:w="1036" w:type="dxa"/>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256" w:type="dxa"/>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C950E6">
        <w:trPr>
          <w:trHeight w:val="255"/>
        </w:trPr>
        <w:tc>
          <w:tcPr>
            <w:tcW w:w="8924" w:type="dxa"/>
            <w:gridSpan w:val="4"/>
            <w:tcBorders>
              <w:top w:val="nil"/>
              <w:left w:val="nil"/>
              <w:bottom w:val="nil"/>
              <w:right w:val="nil"/>
            </w:tcBorders>
            <w:shd w:val="clear" w:color="auto" w:fill="auto"/>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No events occurred after the balance date that would alter or influence PSR's financial statements and notes.</w:t>
            </w:r>
          </w:p>
        </w:tc>
      </w:tr>
    </w:tbl>
    <w:p w:rsidR="00C950E6" w:rsidRDefault="00C950E6" w:rsidP="00847F42">
      <w:pPr>
        <w:pStyle w:val="Heading1"/>
        <w:rPr>
          <w:w w:val="85"/>
        </w:rPr>
        <w:sectPr w:rsidR="00C950E6" w:rsidSect="00655F8D">
          <w:pgSz w:w="9980" w:h="14180"/>
          <w:pgMar w:top="1440" w:right="1080" w:bottom="1440" w:left="1080" w:header="0" w:footer="622" w:gutter="0"/>
          <w:cols w:space="720"/>
        </w:sectPr>
      </w:pPr>
    </w:p>
    <w:tbl>
      <w:tblPr>
        <w:tblW w:w="9704" w:type="dxa"/>
        <w:tblLook w:val="04A0" w:firstRow="1" w:lastRow="0" w:firstColumn="1" w:lastColumn="0" w:noHBand="0" w:noVBand="1"/>
      </w:tblPr>
      <w:tblGrid>
        <w:gridCol w:w="7376"/>
        <w:gridCol w:w="1036"/>
        <w:gridCol w:w="271"/>
        <w:gridCol w:w="1036"/>
      </w:tblGrid>
      <w:tr w:rsidR="00C950E6" w:rsidRPr="00C950E6" w:rsidTr="00C950E6">
        <w:trPr>
          <w:trHeight w:val="360"/>
        </w:trPr>
        <w:tc>
          <w:tcPr>
            <w:tcW w:w="7376" w:type="dxa"/>
            <w:tcBorders>
              <w:top w:val="nil"/>
              <w:left w:val="nil"/>
              <w:bottom w:val="single" w:sz="4" w:space="0" w:color="F2F2F2"/>
              <w:right w:val="nil"/>
            </w:tcBorders>
            <w:shd w:val="clear" w:color="000000" w:fill="000000"/>
            <w:noWrap/>
            <w:vAlign w:val="center"/>
            <w:hideMark/>
          </w:tcPr>
          <w:p w:rsidR="00C950E6" w:rsidRPr="00C950E6" w:rsidRDefault="00C950E6" w:rsidP="00C950E6">
            <w:pPr>
              <w:widowControl/>
              <w:rPr>
                <w:rFonts w:ascii="Times New Roman" w:eastAsia="Times New Roman" w:hAnsi="Times New Roman" w:cs="Times New Roman"/>
                <w:b/>
                <w:bCs/>
                <w:color w:val="FFFFFF"/>
                <w:lang w:eastAsia="zh-CN"/>
              </w:rPr>
            </w:pPr>
            <w:r w:rsidRPr="00C950E6">
              <w:rPr>
                <w:rFonts w:ascii="Times New Roman" w:eastAsia="Times New Roman" w:hAnsi="Times New Roman" w:cs="Times New Roman"/>
                <w:b/>
                <w:bCs/>
                <w:color w:val="FFFFFF"/>
                <w:lang w:eastAsia="zh-CN"/>
              </w:rPr>
              <w:lastRenderedPageBreak/>
              <w:t>Notes to and forming part of the financial statements</w:t>
            </w:r>
          </w:p>
        </w:tc>
        <w:tc>
          <w:tcPr>
            <w:tcW w:w="1036" w:type="dxa"/>
            <w:tcBorders>
              <w:top w:val="nil"/>
              <w:left w:val="nil"/>
              <w:bottom w:val="single" w:sz="4" w:space="0" w:color="F2F2F2"/>
              <w:right w:val="nil"/>
            </w:tcBorders>
            <w:shd w:val="clear" w:color="000000" w:fill="000000"/>
            <w:noWrap/>
            <w:vAlign w:val="center"/>
            <w:hideMark/>
          </w:tcPr>
          <w:p w:rsidR="00C950E6" w:rsidRPr="00C950E6" w:rsidRDefault="00C950E6" w:rsidP="00C950E6">
            <w:pPr>
              <w:widowControl/>
              <w:rPr>
                <w:rFonts w:ascii="Times New Roman" w:eastAsia="Times New Roman" w:hAnsi="Times New Roman" w:cs="Times New Roman"/>
                <w:b/>
                <w:bCs/>
                <w:color w:val="FFFFFF"/>
                <w:lang w:eastAsia="zh-CN"/>
              </w:rPr>
            </w:pPr>
            <w:r w:rsidRPr="00C950E6">
              <w:rPr>
                <w:rFonts w:ascii="Times New Roman" w:eastAsia="Times New Roman" w:hAnsi="Times New Roman" w:cs="Times New Roman"/>
                <w:b/>
                <w:bCs/>
                <w:color w:val="FFFFFF"/>
                <w:lang w:eastAsia="zh-CN"/>
              </w:rPr>
              <w:t> </w:t>
            </w:r>
          </w:p>
        </w:tc>
        <w:tc>
          <w:tcPr>
            <w:tcW w:w="256" w:type="dxa"/>
            <w:tcBorders>
              <w:top w:val="nil"/>
              <w:left w:val="nil"/>
              <w:bottom w:val="single" w:sz="4" w:space="0" w:color="F2F2F2"/>
              <w:right w:val="nil"/>
            </w:tcBorders>
            <w:shd w:val="clear" w:color="000000" w:fill="000000"/>
            <w:noWrap/>
            <w:vAlign w:val="center"/>
            <w:hideMark/>
          </w:tcPr>
          <w:p w:rsidR="00C950E6" w:rsidRPr="00C950E6" w:rsidRDefault="00C950E6" w:rsidP="00C950E6">
            <w:pPr>
              <w:widowControl/>
              <w:rPr>
                <w:rFonts w:ascii="Times New Roman" w:eastAsia="Times New Roman" w:hAnsi="Times New Roman" w:cs="Times New Roman"/>
                <w:b/>
                <w:bCs/>
                <w:color w:val="FFFFFF"/>
                <w:lang w:eastAsia="zh-CN"/>
              </w:rPr>
            </w:pPr>
            <w:r w:rsidRPr="00C950E6">
              <w:rPr>
                <w:rFonts w:ascii="Times New Roman" w:eastAsia="Times New Roman" w:hAnsi="Times New Roman" w:cs="Times New Roman"/>
                <w:b/>
                <w:bCs/>
                <w:color w:val="FFFFFF"/>
                <w:lang w:eastAsia="zh-CN"/>
              </w:rPr>
              <w:t> </w:t>
            </w:r>
          </w:p>
        </w:tc>
        <w:tc>
          <w:tcPr>
            <w:tcW w:w="1036" w:type="dxa"/>
            <w:tcBorders>
              <w:top w:val="nil"/>
              <w:left w:val="nil"/>
              <w:bottom w:val="single" w:sz="4" w:space="0" w:color="F2F2F2"/>
              <w:right w:val="nil"/>
            </w:tcBorders>
            <w:shd w:val="clear" w:color="000000" w:fill="000000"/>
            <w:noWrap/>
            <w:vAlign w:val="center"/>
            <w:hideMark/>
          </w:tcPr>
          <w:p w:rsidR="00C950E6" w:rsidRPr="00C950E6" w:rsidRDefault="00C950E6" w:rsidP="00C950E6">
            <w:pPr>
              <w:widowControl/>
              <w:rPr>
                <w:rFonts w:ascii="Times New Roman" w:eastAsia="Times New Roman" w:hAnsi="Times New Roman" w:cs="Times New Roman"/>
                <w:b/>
                <w:bCs/>
                <w:color w:val="FFFFFF"/>
                <w:lang w:eastAsia="zh-CN"/>
              </w:rPr>
            </w:pPr>
            <w:r w:rsidRPr="00C950E6">
              <w:rPr>
                <w:rFonts w:ascii="Times New Roman" w:eastAsia="Times New Roman" w:hAnsi="Times New Roman" w:cs="Times New Roman"/>
                <w:b/>
                <w:bCs/>
                <w:color w:val="FFFFFF"/>
                <w:lang w:eastAsia="zh-CN"/>
              </w:rPr>
              <w:t> </w:t>
            </w:r>
          </w:p>
        </w:tc>
      </w:tr>
      <w:tr w:rsidR="00C950E6" w:rsidRPr="00C950E6" w:rsidTr="00C950E6">
        <w:trPr>
          <w:trHeight w:val="285"/>
        </w:trPr>
        <w:tc>
          <w:tcPr>
            <w:tcW w:w="7376" w:type="dxa"/>
            <w:tcBorders>
              <w:top w:val="nil"/>
              <w:left w:val="nil"/>
              <w:bottom w:val="nil"/>
              <w:right w:val="nil"/>
            </w:tcBorders>
            <w:shd w:val="clear" w:color="000000" w:fill="000000"/>
            <w:noWrap/>
            <w:hideMark/>
          </w:tcPr>
          <w:p w:rsidR="00C950E6" w:rsidRPr="00C950E6" w:rsidRDefault="00C950E6" w:rsidP="00C950E6">
            <w:pPr>
              <w:widowControl/>
              <w:rPr>
                <w:rFonts w:ascii="Times New Roman" w:eastAsia="Times New Roman" w:hAnsi="Times New Roman" w:cs="Times New Roman"/>
                <w:b/>
                <w:bCs/>
                <w:color w:val="FFFFFF"/>
                <w:lang w:eastAsia="zh-CN"/>
              </w:rPr>
            </w:pPr>
            <w:r w:rsidRPr="00C950E6">
              <w:rPr>
                <w:rFonts w:ascii="Times New Roman" w:eastAsia="Times New Roman" w:hAnsi="Times New Roman" w:cs="Times New Roman"/>
                <w:b/>
                <w:bCs/>
                <w:color w:val="FFFFFF"/>
                <w:lang w:eastAsia="zh-CN"/>
              </w:rPr>
              <w:t>Note 3: Net Cash Appropriation Arrangements</w:t>
            </w:r>
          </w:p>
        </w:tc>
        <w:tc>
          <w:tcPr>
            <w:tcW w:w="1036" w:type="dxa"/>
            <w:tcBorders>
              <w:top w:val="nil"/>
              <w:left w:val="nil"/>
              <w:bottom w:val="nil"/>
              <w:right w:val="nil"/>
            </w:tcBorders>
            <w:shd w:val="clear" w:color="000000" w:fill="000000"/>
            <w:noWrap/>
            <w:hideMark/>
          </w:tcPr>
          <w:p w:rsidR="00C950E6" w:rsidRPr="00C950E6" w:rsidRDefault="00C950E6" w:rsidP="00C950E6">
            <w:pPr>
              <w:widowControl/>
              <w:rPr>
                <w:rFonts w:ascii="Times New Roman" w:eastAsia="Times New Roman" w:hAnsi="Times New Roman" w:cs="Times New Roman"/>
                <w:b/>
                <w:bCs/>
                <w:color w:val="FFFFFF"/>
                <w:lang w:eastAsia="zh-CN"/>
              </w:rPr>
            </w:pPr>
            <w:r w:rsidRPr="00C950E6">
              <w:rPr>
                <w:rFonts w:ascii="Times New Roman" w:eastAsia="Times New Roman" w:hAnsi="Times New Roman" w:cs="Times New Roman"/>
                <w:b/>
                <w:bCs/>
                <w:color w:val="FFFFFF"/>
                <w:lang w:eastAsia="zh-CN"/>
              </w:rPr>
              <w:t> </w:t>
            </w:r>
          </w:p>
        </w:tc>
        <w:tc>
          <w:tcPr>
            <w:tcW w:w="256" w:type="dxa"/>
            <w:tcBorders>
              <w:top w:val="nil"/>
              <w:left w:val="nil"/>
              <w:bottom w:val="nil"/>
              <w:right w:val="nil"/>
            </w:tcBorders>
            <w:shd w:val="clear" w:color="000000" w:fill="000000"/>
            <w:noWrap/>
            <w:hideMark/>
          </w:tcPr>
          <w:p w:rsidR="00C950E6" w:rsidRPr="00C950E6" w:rsidRDefault="00C950E6" w:rsidP="00C950E6">
            <w:pPr>
              <w:widowControl/>
              <w:rPr>
                <w:rFonts w:ascii="Times New Roman" w:eastAsia="Times New Roman" w:hAnsi="Times New Roman" w:cs="Times New Roman"/>
                <w:b/>
                <w:bCs/>
                <w:color w:val="FFFFFF"/>
                <w:lang w:eastAsia="zh-CN"/>
              </w:rPr>
            </w:pPr>
            <w:r w:rsidRPr="00C950E6">
              <w:rPr>
                <w:rFonts w:ascii="Times New Roman" w:eastAsia="Times New Roman" w:hAnsi="Times New Roman" w:cs="Times New Roman"/>
                <w:b/>
                <w:bCs/>
                <w:color w:val="FFFFFF"/>
                <w:lang w:eastAsia="zh-CN"/>
              </w:rPr>
              <w:t> </w:t>
            </w:r>
          </w:p>
        </w:tc>
        <w:tc>
          <w:tcPr>
            <w:tcW w:w="1036" w:type="dxa"/>
            <w:tcBorders>
              <w:top w:val="nil"/>
              <w:left w:val="nil"/>
              <w:bottom w:val="nil"/>
              <w:right w:val="nil"/>
            </w:tcBorders>
            <w:shd w:val="clear" w:color="000000" w:fill="000000"/>
            <w:noWrap/>
            <w:hideMark/>
          </w:tcPr>
          <w:p w:rsidR="00C950E6" w:rsidRPr="00C950E6" w:rsidRDefault="00C950E6" w:rsidP="00C950E6">
            <w:pPr>
              <w:widowControl/>
              <w:rPr>
                <w:rFonts w:ascii="Times New Roman" w:eastAsia="Times New Roman" w:hAnsi="Times New Roman" w:cs="Times New Roman"/>
                <w:b/>
                <w:bCs/>
                <w:color w:val="FFFFFF"/>
                <w:lang w:eastAsia="zh-CN"/>
              </w:rPr>
            </w:pPr>
            <w:r w:rsidRPr="00C950E6">
              <w:rPr>
                <w:rFonts w:ascii="Times New Roman" w:eastAsia="Times New Roman" w:hAnsi="Times New Roman" w:cs="Times New Roman"/>
                <w:b/>
                <w:bCs/>
                <w:color w:val="FFFFFF"/>
                <w:lang w:eastAsia="zh-CN"/>
              </w:rPr>
              <w:t> </w:t>
            </w:r>
          </w:p>
        </w:tc>
      </w:tr>
      <w:tr w:rsidR="00C950E6" w:rsidRPr="00C950E6" w:rsidTr="00C950E6">
        <w:trPr>
          <w:trHeight w:val="255"/>
        </w:trPr>
        <w:tc>
          <w:tcPr>
            <w:tcW w:w="7376" w:type="dxa"/>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color w:val="FFFFFF"/>
                <w:lang w:eastAsia="zh-CN"/>
              </w:rPr>
            </w:pPr>
          </w:p>
        </w:tc>
        <w:tc>
          <w:tcPr>
            <w:tcW w:w="1036" w:type="dxa"/>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256" w:type="dxa"/>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C950E6">
        <w:trPr>
          <w:trHeight w:val="255"/>
        </w:trPr>
        <w:tc>
          <w:tcPr>
            <w:tcW w:w="7376" w:type="dxa"/>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 2015 </w:t>
            </w:r>
          </w:p>
        </w:tc>
        <w:tc>
          <w:tcPr>
            <w:tcW w:w="256" w:type="dxa"/>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1036" w:type="dxa"/>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2014 </w:t>
            </w:r>
          </w:p>
        </w:tc>
      </w:tr>
      <w:tr w:rsidR="00C950E6" w:rsidRPr="00C950E6" w:rsidTr="00C950E6">
        <w:trPr>
          <w:trHeight w:val="255"/>
        </w:trPr>
        <w:tc>
          <w:tcPr>
            <w:tcW w:w="7376" w:type="dxa"/>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w:t>
            </w:r>
          </w:p>
        </w:tc>
        <w:tc>
          <w:tcPr>
            <w:tcW w:w="256" w:type="dxa"/>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1036" w:type="dxa"/>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w:t>
            </w:r>
          </w:p>
        </w:tc>
      </w:tr>
      <w:tr w:rsidR="00C950E6" w:rsidRPr="00C950E6" w:rsidTr="00C950E6">
        <w:trPr>
          <w:trHeight w:val="570"/>
        </w:trPr>
        <w:tc>
          <w:tcPr>
            <w:tcW w:w="7376" w:type="dxa"/>
            <w:tcBorders>
              <w:top w:val="nil"/>
              <w:left w:val="nil"/>
              <w:bottom w:val="nil"/>
              <w:right w:val="nil"/>
            </w:tcBorders>
            <w:shd w:val="clear" w:color="auto" w:fill="auto"/>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Total comprehensive income (loss) less depreciation/amortisation expenses previously funded through revenue appropriations</w:t>
            </w:r>
            <w:r w:rsidRPr="00C950E6">
              <w:rPr>
                <w:rFonts w:ascii="Times New Roman" w:eastAsia="Times New Roman" w:hAnsi="Times New Roman" w:cs="Times New Roman"/>
                <w:b/>
                <w:bCs/>
                <w:sz w:val="20"/>
                <w:szCs w:val="20"/>
                <w:vertAlign w:val="superscript"/>
                <w:lang w:eastAsia="zh-CN"/>
              </w:rPr>
              <w:t>1</w:t>
            </w:r>
          </w:p>
        </w:tc>
        <w:tc>
          <w:tcPr>
            <w:tcW w:w="1036" w:type="dxa"/>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168,967 </w:t>
            </w:r>
          </w:p>
        </w:tc>
        <w:tc>
          <w:tcPr>
            <w:tcW w:w="256" w:type="dxa"/>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1036" w:type="dxa"/>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1,118,795 </w:t>
            </w:r>
          </w:p>
        </w:tc>
      </w:tr>
      <w:tr w:rsidR="00C950E6" w:rsidRPr="00C950E6" w:rsidTr="00C950E6">
        <w:trPr>
          <w:trHeight w:val="600"/>
        </w:trPr>
        <w:tc>
          <w:tcPr>
            <w:tcW w:w="7376" w:type="dxa"/>
            <w:tcBorders>
              <w:top w:val="nil"/>
              <w:left w:val="nil"/>
              <w:bottom w:val="nil"/>
              <w:right w:val="nil"/>
            </w:tcBorders>
            <w:shd w:val="clear" w:color="auto" w:fill="auto"/>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Plus: depreciation/amortisation expenses previously funded through revenue appropriation</w:t>
            </w:r>
          </w:p>
        </w:tc>
        <w:tc>
          <w:tcPr>
            <w:tcW w:w="1036" w:type="dxa"/>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(164,539)</w:t>
            </w:r>
          </w:p>
        </w:tc>
        <w:tc>
          <w:tcPr>
            <w:tcW w:w="256" w:type="dxa"/>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1036" w:type="dxa"/>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(153,475)</w:t>
            </w:r>
          </w:p>
        </w:tc>
      </w:tr>
      <w:tr w:rsidR="00C950E6" w:rsidRPr="00C950E6" w:rsidTr="00C950E6">
        <w:trPr>
          <w:trHeight w:val="255"/>
        </w:trPr>
        <w:tc>
          <w:tcPr>
            <w:tcW w:w="7376" w:type="dxa"/>
            <w:tcBorders>
              <w:top w:val="nil"/>
              <w:left w:val="nil"/>
              <w:bottom w:val="nil"/>
              <w:right w:val="nil"/>
            </w:tcBorders>
            <w:shd w:val="clear" w:color="auto" w:fill="auto"/>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Total comprehensive income (loss) - as per the Statement of Comprehensive Income</w:t>
            </w:r>
          </w:p>
        </w:tc>
        <w:tc>
          <w:tcPr>
            <w:tcW w:w="1036" w:type="dxa"/>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4,428 </w:t>
            </w:r>
          </w:p>
        </w:tc>
        <w:tc>
          <w:tcPr>
            <w:tcW w:w="256" w:type="dxa"/>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1036" w:type="dxa"/>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965,320 </w:t>
            </w:r>
          </w:p>
        </w:tc>
      </w:tr>
      <w:tr w:rsidR="00C950E6" w:rsidRPr="00C950E6" w:rsidTr="00C950E6">
        <w:trPr>
          <w:trHeight w:val="255"/>
        </w:trPr>
        <w:tc>
          <w:tcPr>
            <w:tcW w:w="7376" w:type="dxa"/>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256" w:type="dxa"/>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C950E6">
        <w:trPr>
          <w:trHeight w:val="1035"/>
        </w:trPr>
        <w:tc>
          <w:tcPr>
            <w:tcW w:w="9704" w:type="dxa"/>
            <w:gridSpan w:val="4"/>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1. From 2010-11, the Government introduced net cash appropriation arrangements, where revenue appropriations for depreciation/amortisation expenses ceased. Entities now receive a separate capital budget provided through equity appropriations. Capital budgets are to be appropriated in the period when cash payment for capital expenditure is required.</w:t>
            </w:r>
          </w:p>
        </w:tc>
      </w:tr>
    </w:tbl>
    <w:p w:rsidR="00C950E6" w:rsidRDefault="00C950E6" w:rsidP="00847F42">
      <w:pPr>
        <w:pStyle w:val="Heading1"/>
        <w:rPr>
          <w:w w:val="85"/>
        </w:rPr>
        <w:sectPr w:rsidR="00C950E6" w:rsidSect="00655F8D">
          <w:pgSz w:w="9980" w:h="14180"/>
          <w:pgMar w:top="1440" w:right="1080" w:bottom="1440" w:left="1080" w:header="0" w:footer="622" w:gutter="0"/>
          <w:cols w:space="720"/>
        </w:sectPr>
      </w:pPr>
    </w:p>
    <w:tbl>
      <w:tblPr>
        <w:tblW w:w="5000" w:type="pct"/>
        <w:tblLook w:val="04A0" w:firstRow="1" w:lastRow="0" w:firstColumn="1" w:lastColumn="0" w:noHBand="0" w:noVBand="1"/>
      </w:tblPr>
      <w:tblGrid>
        <w:gridCol w:w="5522"/>
        <w:gridCol w:w="1016"/>
        <w:gridCol w:w="266"/>
        <w:gridCol w:w="1016"/>
      </w:tblGrid>
      <w:tr w:rsidR="00C950E6" w:rsidRPr="00C950E6" w:rsidTr="00B5465B">
        <w:trPr>
          <w:trHeight w:val="360"/>
        </w:trPr>
        <w:tc>
          <w:tcPr>
            <w:tcW w:w="3700" w:type="pct"/>
            <w:tcBorders>
              <w:top w:val="nil"/>
              <w:left w:val="nil"/>
              <w:bottom w:val="single" w:sz="4" w:space="0" w:color="F2F2F2"/>
              <w:right w:val="nil"/>
            </w:tcBorders>
            <w:shd w:val="clear" w:color="000000" w:fill="000000"/>
            <w:noWrap/>
            <w:vAlign w:val="center"/>
            <w:hideMark/>
          </w:tcPr>
          <w:p w:rsidR="00C950E6" w:rsidRPr="00C950E6" w:rsidRDefault="00C950E6" w:rsidP="00C950E6">
            <w:pPr>
              <w:widowControl/>
              <w:rPr>
                <w:rFonts w:ascii="Times New Roman" w:eastAsia="Times New Roman" w:hAnsi="Times New Roman" w:cs="Times New Roman"/>
                <w:b/>
                <w:bCs/>
                <w:color w:val="FFFFFF"/>
                <w:lang w:eastAsia="zh-CN"/>
              </w:rPr>
            </w:pPr>
            <w:r w:rsidRPr="00C950E6">
              <w:rPr>
                <w:rFonts w:ascii="Times New Roman" w:eastAsia="Times New Roman" w:hAnsi="Times New Roman" w:cs="Times New Roman"/>
                <w:b/>
                <w:bCs/>
                <w:color w:val="FFFFFF"/>
                <w:lang w:eastAsia="zh-CN"/>
              </w:rPr>
              <w:lastRenderedPageBreak/>
              <w:t>Notes to and forming part of the financial statements</w:t>
            </w:r>
          </w:p>
        </w:tc>
        <w:tc>
          <w:tcPr>
            <w:tcW w:w="581" w:type="pct"/>
            <w:tcBorders>
              <w:top w:val="nil"/>
              <w:left w:val="nil"/>
              <w:bottom w:val="single" w:sz="4" w:space="0" w:color="F2F2F2"/>
              <w:right w:val="nil"/>
            </w:tcBorders>
            <w:shd w:val="clear" w:color="000000" w:fill="000000"/>
            <w:noWrap/>
            <w:vAlign w:val="center"/>
            <w:hideMark/>
          </w:tcPr>
          <w:p w:rsidR="00C950E6" w:rsidRPr="00C950E6" w:rsidRDefault="00C950E6" w:rsidP="00C950E6">
            <w:pPr>
              <w:widowControl/>
              <w:rPr>
                <w:rFonts w:ascii="Times New Roman" w:eastAsia="Times New Roman" w:hAnsi="Times New Roman" w:cs="Times New Roman"/>
                <w:b/>
                <w:bCs/>
                <w:color w:val="FFFFFF"/>
                <w:sz w:val="20"/>
                <w:szCs w:val="20"/>
                <w:lang w:eastAsia="zh-CN"/>
              </w:rPr>
            </w:pPr>
            <w:r w:rsidRPr="00C950E6">
              <w:rPr>
                <w:rFonts w:ascii="Times New Roman" w:eastAsia="Times New Roman" w:hAnsi="Times New Roman" w:cs="Times New Roman"/>
                <w:b/>
                <w:bCs/>
                <w:color w:val="FFFFFF"/>
                <w:sz w:val="20"/>
                <w:szCs w:val="20"/>
                <w:lang w:eastAsia="zh-CN"/>
              </w:rPr>
              <w:t> </w:t>
            </w:r>
          </w:p>
        </w:tc>
        <w:tc>
          <w:tcPr>
            <w:tcW w:w="149" w:type="pct"/>
            <w:tcBorders>
              <w:top w:val="nil"/>
              <w:left w:val="nil"/>
              <w:bottom w:val="single" w:sz="4" w:space="0" w:color="F2F2F2"/>
              <w:right w:val="nil"/>
            </w:tcBorders>
            <w:shd w:val="clear" w:color="000000" w:fill="000000"/>
            <w:noWrap/>
            <w:vAlign w:val="center"/>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w:t>
            </w:r>
          </w:p>
        </w:tc>
        <w:tc>
          <w:tcPr>
            <w:tcW w:w="570" w:type="pct"/>
            <w:tcBorders>
              <w:top w:val="nil"/>
              <w:left w:val="nil"/>
              <w:bottom w:val="single" w:sz="4" w:space="0" w:color="F2F2F2"/>
              <w:right w:val="nil"/>
            </w:tcBorders>
            <w:shd w:val="clear" w:color="000000" w:fill="000000"/>
            <w:noWrap/>
            <w:vAlign w:val="center"/>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w:t>
            </w:r>
          </w:p>
        </w:tc>
      </w:tr>
      <w:tr w:rsidR="00C950E6" w:rsidRPr="00C950E6" w:rsidTr="00B5465B">
        <w:trPr>
          <w:trHeight w:val="300"/>
        </w:trPr>
        <w:tc>
          <w:tcPr>
            <w:tcW w:w="3700" w:type="pct"/>
            <w:tcBorders>
              <w:top w:val="nil"/>
              <w:left w:val="nil"/>
              <w:bottom w:val="nil"/>
              <w:right w:val="nil"/>
            </w:tcBorders>
            <w:shd w:val="clear" w:color="000000" w:fill="000000"/>
            <w:noWrap/>
            <w:hideMark/>
          </w:tcPr>
          <w:p w:rsidR="00C950E6" w:rsidRPr="00C950E6" w:rsidRDefault="00C950E6" w:rsidP="00C950E6">
            <w:pPr>
              <w:widowControl/>
              <w:rPr>
                <w:rFonts w:ascii="Times New Roman" w:eastAsia="Times New Roman" w:hAnsi="Times New Roman" w:cs="Times New Roman"/>
                <w:b/>
                <w:bCs/>
                <w:color w:val="FFFFFF"/>
                <w:lang w:eastAsia="zh-CN"/>
              </w:rPr>
            </w:pPr>
            <w:r w:rsidRPr="00C950E6">
              <w:rPr>
                <w:rFonts w:ascii="Times New Roman" w:eastAsia="Times New Roman" w:hAnsi="Times New Roman" w:cs="Times New Roman"/>
                <w:b/>
                <w:bCs/>
                <w:color w:val="FFFFFF"/>
                <w:lang w:eastAsia="zh-CN"/>
              </w:rPr>
              <w:t>Note 4: Expenses</w:t>
            </w:r>
          </w:p>
        </w:tc>
        <w:tc>
          <w:tcPr>
            <w:tcW w:w="581" w:type="pct"/>
            <w:tcBorders>
              <w:top w:val="nil"/>
              <w:left w:val="nil"/>
              <w:bottom w:val="nil"/>
              <w:right w:val="nil"/>
            </w:tcBorders>
            <w:shd w:val="clear" w:color="000000" w:fill="000000"/>
            <w:noWrap/>
            <w:hideMark/>
          </w:tcPr>
          <w:p w:rsidR="00C950E6" w:rsidRPr="00C950E6" w:rsidRDefault="00C950E6" w:rsidP="00C950E6">
            <w:pPr>
              <w:widowControl/>
              <w:rPr>
                <w:rFonts w:ascii="Times New Roman" w:eastAsia="Times New Roman" w:hAnsi="Times New Roman" w:cs="Times New Roman"/>
                <w:b/>
                <w:bCs/>
                <w:color w:val="FFFFFF"/>
                <w:sz w:val="20"/>
                <w:szCs w:val="20"/>
                <w:lang w:eastAsia="zh-CN"/>
              </w:rPr>
            </w:pPr>
            <w:r w:rsidRPr="00C950E6">
              <w:rPr>
                <w:rFonts w:ascii="Times New Roman" w:eastAsia="Times New Roman" w:hAnsi="Times New Roman" w:cs="Times New Roman"/>
                <w:b/>
                <w:bCs/>
                <w:color w:val="FFFFFF"/>
                <w:sz w:val="20"/>
                <w:szCs w:val="20"/>
                <w:lang w:eastAsia="zh-CN"/>
              </w:rPr>
              <w:t> </w:t>
            </w:r>
          </w:p>
        </w:tc>
        <w:tc>
          <w:tcPr>
            <w:tcW w:w="149" w:type="pct"/>
            <w:tcBorders>
              <w:top w:val="nil"/>
              <w:left w:val="nil"/>
              <w:bottom w:val="nil"/>
              <w:right w:val="nil"/>
            </w:tcBorders>
            <w:shd w:val="clear" w:color="000000" w:fill="000000"/>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w:t>
            </w:r>
          </w:p>
        </w:tc>
        <w:tc>
          <w:tcPr>
            <w:tcW w:w="570" w:type="pct"/>
            <w:tcBorders>
              <w:top w:val="nil"/>
              <w:left w:val="nil"/>
              <w:bottom w:val="nil"/>
              <w:right w:val="nil"/>
            </w:tcBorders>
            <w:shd w:val="clear" w:color="000000" w:fill="000000"/>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w:t>
            </w:r>
          </w:p>
        </w:tc>
      </w:tr>
      <w:tr w:rsidR="00C950E6" w:rsidRPr="00C950E6" w:rsidTr="00B5465B">
        <w:trPr>
          <w:trHeight w:val="195"/>
        </w:trPr>
        <w:tc>
          <w:tcPr>
            <w:tcW w:w="370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4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 2015 </w:t>
            </w:r>
          </w:p>
        </w:tc>
        <w:tc>
          <w:tcPr>
            <w:tcW w:w="14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2014 </w:t>
            </w: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81"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w:t>
            </w: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u w:val="single"/>
                <w:lang w:eastAsia="zh-CN"/>
              </w:rPr>
            </w:pPr>
            <w:bookmarkStart w:id="105" w:name="RANGE!D6"/>
            <w:r w:rsidRPr="00C950E6">
              <w:rPr>
                <w:rFonts w:ascii="Times New Roman" w:eastAsia="Times New Roman" w:hAnsi="Times New Roman" w:cs="Times New Roman"/>
                <w:b/>
                <w:bCs/>
                <w:sz w:val="20"/>
                <w:szCs w:val="20"/>
                <w:u w:val="single"/>
                <w:lang w:eastAsia="zh-CN"/>
              </w:rPr>
              <w:t>Note 4A: Employee Benefits</w:t>
            </w:r>
            <w:bookmarkEnd w:id="105"/>
          </w:p>
        </w:tc>
        <w:tc>
          <w:tcPr>
            <w:tcW w:w="58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u w:val="single"/>
                <w:lang w:eastAsia="zh-CN"/>
              </w:rPr>
            </w:pPr>
          </w:p>
        </w:tc>
        <w:tc>
          <w:tcPr>
            <w:tcW w:w="149"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70"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Wages and salaries</w:t>
            </w: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1,780,170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1,799,557 </w:t>
            </w: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Superannuation</w:t>
            </w: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ind w:firstLineChars="200" w:firstLine="400"/>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Defined contribution plans</w:t>
            </w: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158,388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171,619 </w:t>
            </w: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ind w:firstLineChars="200" w:firstLine="400"/>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Defined benefit plans</w:t>
            </w: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144,544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132,064 </w:t>
            </w: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Leave and other entitlements</w:t>
            </w: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334,465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270,712 </w:t>
            </w: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Separation and redundancies</w:t>
            </w: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154,804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w:t>
            </w: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Total employee benefits</w:t>
            </w:r>
          </w:p>
        </w:tc>
        <w:tc>
          <w:tcPr>
            <w:tcW w:w="581"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2,572,371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2,373,952 </w:t>
            </w: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u w:val="single"/>
                <w:lang w:eastAsia="zh-CN"/>
              </w:rPr>
            </w:pPr>
            <w:r w:rsidRPr="00C950E6">
              <w:rPr>
                <w:rFonts w:ascii="Times New Roman" w:eastAsia="Times New Roman" w:hAnsi="Times New Roman" w:cs="Times New Roman"/>
                <w:b/>
                <w:bCs/>
                <w:sz w:val="20"/>
                <w:szCs w:val="20"/>
                <w:u w:val="single"/>
                <w:lang w:eastAsia="zh-CN"/>
              </w:rPr>
              <w:t>Note 4B: Suppliers</w:t>
            </w: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u w:val="single"/>
                <w:lang w:eastAsia="zh-CN"/>
              </w:rPr>
            </w:pPr>
          </w:p>
        </w:tc>
        <w:tc>
          <w:tcPr>
            <w:tcW w:w="14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Goods and services supplied or rendered</w:t>
            </w: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p>
        </w:tc>
        <w:tc>
          <w:tcPr>
            <w:tcW w:w="14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B5465B">
        <w:trPr>
          <w:trHeight w:val="255"/>
        </w:trPr>
        <w:tc>
          <w:tcPr>
            <w:tcW w:w="370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Legal expenses</w:t>
            </w: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200,638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159,558 </w:t>
            </w:r>
          </w:p>
        </w:tc>
      </w:tr>
      <w:tr w:rsidR="00C950E6" w:rsidRPr="00C950E6" w:rsidTr="00B5465B">
        <w:trPr>
          <w:trHeight w:val="255"/>
        </w:trPr>
        <w:tc>
          <w:tcPr>
            <w:tcW w:w="370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Case related fees</w:t>
            </w: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426,052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542,754 </w:t>
            </w:r>
          </w:p>
        </w:tc>
      </w:tr>
      <w:tr w:rsidR="00C950E6" w:rsidRPr="00C950E6" w:rsidTr="00B5465B">
        <w:trPr>
          <w:trHeight w:val="255"/>
        </w:trPr>
        <w:tc>
          <w:tcPr>
            <w:tcW w:w="370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Other case related expenses</w:t>
            </w: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342,945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401,092 </w:t>
            </w:r>
          </w:p>
        </w:tc>
      </w:tr>
      <w:tr w:rsidR="00C950E6" w:rsidRPr="00C950E6" w:rsidTr="00B5465B">
        <w:trPr>
          <w:trHeight w:val="255"/>
        </w:trPr>
        <w:tc>
          <w:tcPr>
            <w:tcW w:w="370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Consultant fees</w:t>
            </w: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431,984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306,242 </w:t>
            </w:r>
          </w:p>
        </w:tc>
      </w:tr>
      <w:tr w:rsidR="00C950E6" w:rsidRPr="00C950E6" w:rsidTr="00B5465B">
        <w:trPr>
          <w:trHeight w:val="255"/>
        </w:trPr>
        <w:tc>
          <w:tcPr>
            <w:tcW w:w="370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Contractor expenses</w:t>
            </w:r>
            <w:r w:rsidRPr="00C950E6">
              <w:rPr>
                <w:rFonts w:ascii="Times New Roman" w:eastAsia="Times New Roman" w:hAnsi="Times New Roman" w:cs="Times New Roman"/>
                <w:sz w:val="20"/>
                <w:szCs w:val="20"/>
                <w:vertAlign w:val="superscript"/>
                <w:lang w:eastAsia="zh-CN"/>
              </w:rPr>
              <w:t>1</w:t>
            </w: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736,767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127,110 </w:t>
            </w:r>
          </w:p>
        </w:tc>
      </w:tr>
      <w:tr w:rsidR="00C950E6" w:rsidRPr="00C950E6" w:rsidTr="00B5465B">
        <w:trPr>
          <w:trHeight w:val="255"/>
        </w:trPr>
        <w:tc>
          <w:tcPr>
            <w:tcW w:w="370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Telephone and internet</w:t>
            </w: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78,901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79,169 </w:t>
            </w:r>
          </w:p>
        </w:tc>
      </w:tr>
      <w:tr w:rsidR="00C950E6" w:rsidRPr="00C950E6" w:rsidTr="00B5465B">
        <w:trPr>
          <w:trHeight w:val="255"/>
        </w:trPr>
        <w:tc>
          <w:tcPr>
            <w:tcW w:w="370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Other expenses</w:t>
            </w: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312,524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277,505 </w:t>
            </w:r>
          </w:p>
        </w:tc>
      </w:tr>
      <w:tr w:rsidR="00C950E6" w:rsidRPr="00C950E6" w:rsidTr="00B5465B">
        <w:trPr>
          <w:trHeight w:val="255"/>
        </w:trPr>
        <w:tc>
          <w:tcPr>
            <w:tcW w:w="370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Total goods and services supplied or rendered</w:t>
            </w:r>
          </w:p>
        </w:tc>
        <w:tc>
          <w:tcPr>
            <w:tcW w:w="581"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bookmarkStart w:id="106" w:name="RANGE!E25"/>
            <w:r w:rsidRPr="00C950E6">
              <w:rPr>
                <w:rFonts w:ascii="Times New Roman" w:eastAsia="Times New Roman" w:hAnsi="Times New Roman" w:cs="Times New Roman"/>
                <w:b/>
                <w:bCs/>
                <w:sz w:val="20"/>
                <w:szCs w:val="20"/>
                <w:lang w:eastAsia="zh-CN"/>
              </w:rPr>
              <w:t xml:space="preserve">2,529,811 </w:t>
            </w:r>
            <w:bookmarkEnd w:id="106"/>
          </w:p>
        </w:tc>
        <w:tc>
          <w:tcPr>
            <w:tcW w:w="14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bookmarkStart w:id="107" w:name="RANGE!G25"/>
            <w:r w:rsidRPr="00C950E6">
              <w:rPr>
                <w:rFonts w:ascii="Times New Roman" w:eastAsia="Times New Roman" w:hAnsi="Times New Roman" w:cs="Times New Roman"/>
                <w:sz w:val="20"/>
                <w:szCs w:val="20"/>
                <w:lang w:eastAsia="zh-CN"/>
              </w:rPr>
              <w:t xml:space="preserve">1,893,430 </w:t>
            </w:r>
            <w:bookmarkEnd w:id="107"/>
          </w:p>
        </w:tc>
      </w:tr>
      <w:tr w:rsidR="00C950E6" w:rsidRPr="00C950E6" w:rsidTr="00B5465B">
        <w:trPr>
          <w:trHeight w:val="255"/>
        </w:trPr>
        <w:tc>
          <w:tcPr>
            <w:tcW w:w="370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4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Services rendered in connection with</w:t>
            </w: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p>
        </w:tc>
        <w:tc>
          <w:tcPr>
            <w:tcW w:w="149" w:type="pct"/>
            <w:tcBorders>
              <w:top w:val="nil"/>
              <w:left w:val="nil"/>
              <w:bottom w:val="nil"/>
              <w:right w:val="nil"/>
            </w:tcBorders>
            <w:shd w:val="clear" w:color="auto" w:fill="auto"/>
            <w:vAlign w:val="center"/>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Related parties</w:t>
            </w: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283,483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335,265 </w:t>
            </w: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External parties</w:t>
            </w: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2,246,328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1,558,165 </w:t>
            </w: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Total services rendered</w:t>
            </w:r>
          </w:p>
        </w:tc>
        <w:tc>
          <w:tcPr>
            <w:tcW w:w="581"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bookmarkStart w:id="108" w:name="RANGE!E30"/>
            <w:r w:rsidRPr="00C950E6">
              <w:rPr>
                <w:rFonts w:ascii="Times New Roman" w:eastAsia="Times New Roman" w:hAnsi="Times New Roman" w:cs="Times New Roman"/>
                <w:b/>
                <w:bCs/>
                <w:sz w:val="20"/>
                <w:szCs w:val="20"/>
                <w:lang w:eastAsia="zh-CN"/>
              </w:rPr>
              <w:t xml:space="preserve">2,529,811 </w:t>
            </w:r>
            <w:bookmarkEnd w:id="108"/>
          </w:p>
        </w:tc>
        <w:tc>
          <w:tcPr>
            <w:tcW w:w="149" w:type="pct"/>
            <w:tcBorders>
              <w:top w:val="nil"/>
              <w:left w:val="nil"/>
              <w:bottom w:val="nil"/>
              <w:right w:val="nil"/>
            </w:tcBorders>
            <w:shd w:val="clear" w:color="auto" w:fill="auto"/>
            <w:vAlign w:val="center"/>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bookmarkStart w:id="109" w:name="RANGE!G30"/>
            <w:r w:rsidRPr="00C950E6">
              <w:rPr>
                <w:rFonts w:ascii="Times New Roman" w:eastAsia="Times New Roman" w:hAnsi="Times New Roman" w:cs="Times New Roman"/>
                <w:sz w:val="20"/>
                <w:szCs w:val="20"/>
                <w:lang w:eastAsia="zh-CN"/>
              </w:rPr>
              <w:t xml:space="preserve">1,893,430 </w:t>
            </w:r>
            <w:bookmarkEnd w:id="109"/>
          </w:p>
        </w:tc>
      </w:tr>
      <w:tr w:rsidR="00C950E6" w:rsidRPr="00C950E6" w:rsidTr="00B5465B">
        <w:trPr>
          <w:trHeight w:val="255"/>
        </w:trPr>
        <w:tc>
          <w:tcPr>
            <w:tcW w:w="370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4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B5465B">
        <w:trPr>
          <w:trHeight w:val="255"/>
        </w:trPr>
        <w:tc>
          <w:tcPr>
            <w:tcW w:w="370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Other suppliers</w:t>
            </w: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p>
        </w:tc>
        <w:tc>
          <w:tcPr>
            <w:tcW w:w="14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B5465B">
        <w:trPr>
          <w:trHeight w:val="255"/>
        </w:trPr>
        <w:tc>
          <w:tcPr>
            <w:tcW w:w="370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Operating lease rentals in connection with</w:t>
            </w: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p>
        </w:tc>
        <w:tc>
          <w:tcPr>
            <w:tcW w:w="14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External parties</w:t>
            </w: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B5465B">
        <w:trPr>
          <w:trHeight w:val="255"/>
        </w:trPr>
        <w:tc>
          <w:tcPr>
            <w:tcW w:w="3700" w:type="pct"/>
            <w:tcBorders>
              <w:top w:val="nil"/>
              <w:left w:val="nil"/>
              <w:bottom w:val="nil"/>
              <w:right w:val="nil"/>
            </w:tcBorders>
            <w:shd w:val="clear" w:color="auto" w:fill="auto"/>
            <w:vAlign w:val="center"/>
            <w:hideMark/>
          </w:tcPr>
          <w:p w:rsidR="00C950E6" w:rsidRPr="00C950E6" w:rsidRDefault="00C950E6" w:rsidP="00C950E6">
            <w:pPr>
              <w:widowControl/>
              <w:ind w:firstLineChars="200" w:firstLine="400"/>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Minimum lease payments</w:t>
            </w: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308,671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299,453 </w:t>
            </w:r>
          </w:p>
        </w:tc>
      </w:tr>
      <w:tr w:rsidR="00C950E6" w:rsidRPr="00C950E6" w:rsidTr="00B5465B">
        <w:trPr>
          <w:trHeight w:val="255"/>
        </w:trPr>
        <w:tc>
          <w:tcPr>
            <w:tcW w:w="370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Workers compensation expenses</w:t>
            </w: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128,962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103,187 </w:t>
            </w: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Total other suppliers</w:t>
            </w:r>
          </w:p>
        </w:tc>
        <w:tc>
          <w:tcPr>
            <w:tcW w:w="581"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437,633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402,640 </w:t>
            </w: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Total suppliers</w:t>
            </w:r>
          </w:p>
        </w:tc>
        <w:tc>
          <w:tcPr>
            <w:tcW w:w="581"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2,967,444 </w:t>
            </w:r>
          </w:p>
        </w:tc>
        <w:tc>
          <w:tcPr>
            <w:tcW w:w="149" w:type="pct"/>
            <w:tcBorders>
              <w:top w:val="nil"/>
              <w:left w:val="nil"/>
              <w:bottom w:val="nil"/>
              <w:right w:val="nil"/>
            </w:tcBorders>
            <w:shd w:val="clear" w:color="auto" w:fill="auto"/>
            <w:vAlign w:val="center"/>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2,296,070 </w:t>
            </w: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49" w:type="pct"/>
            <w:tcBorders>
              <w:top w:val="nil"/>
              <w:left w:val="nil"/>
              <w:bottom w:val="nil"/>
              <w:right w:val="nil"/>
            </w:tcBorders>
            <w:shd w:val="clear" w:color="auto" w:fill="auto"/>
            <w:vAlign w:val="center"/>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B5465B">
        <w:trPr>
          <w:trHeight w:val="750"/>
        </w:trPr>
        <w:tc>
          <w:tcPr>
            <w:tcW w:w="5000" w:type="pct"/>
            <w:gridSpan w:val="4"/>
            <w:tcBorders>
              <w:top w:val="nil"/>
              <w:left w:val="nil"/>
              <w:bottom w:val="nil"/>
              <w:right w:val="nil"/>
            </w:tcBorders>
            <w:shd w:val="clear" w:color="auto" w:fill="auto"/>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1. Increase in contractor expenses mainly represents assistance with case related projects during the year. There were also additional legal costs which were partially included in salaries in 2014-15.</w:t>
            </w:r>
          </w:p>
        </w:tc>
      </w:tr>
      <w:tr w:rsidR="00C950E6" w:rsidRPr="00C950E6" w:rsidTr="00B5465B">
        <w:trPr>
          <w:trHeight w:val="750"/>
        </w:trPr>
        <w:tc>
          <w:tcPr>
            <w:tcW w:w="3700" w:type="pct"/>
            <w:tcBorders>
              <w:top w:val="nil"/>
              <w:left w:val="nil"/>
              <w:bottom w:val="nil"/>
              <w:right w:val="nil"/>
            </w:tcBorders>
            <w:shd w:val="clear" w:color="auto" w:fill="auto"/>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581" w:type="pct"/>
            <w:tcBorders>
              <w:top w:val="nil"/>
              <w:left w:val="nil"/>
              <w:bottom w:val="nil"/>
              <w:right w:val="nil"/>
            </w:tcBorders>
            <w:shd w:val="clear" w:color="auto" w:fill="auto"/>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570" w:type="pct"/>
            <w:tcBorders>
              <w:top w:val="nil"/>
              <w:left w:val="nil"/>
              <w:bottom w:val="nil"/>
              <w:right w:val="nil"/>
            </w:tcBorders>
            <w:shd w:val="clear" w:color="auto" w:fill="auto"/>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 2015 </w:t>
            </w:r>
          </w:p>
        </w:tc>
        <w:tc>
          <w:tcPr>
            <w:tcW w:w="14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2014 </w:t>
            </w: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81"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w:t>
            </w: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u w:val="single"/>
                <w:lang w:eastAsia="zh-CN"/>
              </w:rPr>
            </w:pPr>
            <w:r w:rsidRPr="00C950E6">
              <w:rPr>
                <w:rFonts w:ascii="Times New Roman" w:eastAsia="Times New Roman" w:hAnsi="Times New Roman" w:cs="Times New Roman"/>
                <w:b/>
                <w:bCs/>
                <w:sz w:val="20"/>
                <w:szCs w:val="20"/>
                <w:u w:val="single"/>
                <w:lang w:eastAsia="zh-CN"/>
              </w:rPr>
              <w:t>Note 4C: Depreciation and Amortisation</w:t>
            </w: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u w:val="single"/>
                <w:lang w:eastAsia="zh-CN"/>
              </w:rPr>
            </w:pPr>
          </w:p>
        </w:tc>
        <w:tc>
          <w:tcPr>
            <w:tcW w:w="149"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Depreciation</w:t>
            </w: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p>
        </w:tc>
        <w:tc>
          <w:tcPr>
            <w:tcW w:w="149"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ind w:firstLineChars="200" w:firstLine="400"/>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Property, plant and equipment</w:t>
            </w: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68,357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56,230 </w:t>
            </w: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ind w:firstLineChars="200" w:firstLine="400"/>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Buildings</w:t>
            </w: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84,832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78,322 </w:t>
            </w: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Total depreciation</w:t>
            </w:r>
          </w:p>
        </w:tc>
        <w:tc>
          <w:tcPr>
            <w:tcW w:w="581"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153,189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134,552 </w:t>
            </w:r>
          </w:p>
        </w:tc>
      </w:tr>
      <w:tr w:rsidR="00C950E6" w:rsidRPr="00C950E6" w:rsidTr="00B5465B">
        <w:trPr>
          <w:trHeight w:val="165"/>
        </w:trPr>
        <w:tc>
          <w:tcPr>
            <w:tcW w:w="3700"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Amortisation</w:t>
            </w: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B5465B">
        <w:trPr>
          <w:trHeight w:val="255"/>
        </w:trPr>
        <w:tc>
          <w:tcPr>
            <w:tcW w:w="3700" w:type="pct"/>
            <w:tcBorders>
              <w:top w:val="nil"/>
              <w:left w:val="nil"/>
              <w:bottom w:val="nil"/>
              <w:right w:val="nil"/>
            </w:tcBorders>
            <w:shd w:val="clear" w:color="auto" w:fill="auto"/>
            <w:noWrap/>
            <w:vAlign w:val="bottom"/>
            <w:hideMark/>
          </w:tcPr>
          <w:p w:rsidR="00C950E6" w:rsidRPr="00C950E6" w:rsidRDefault="00C950E6" w:rsidP="00C950E6">
            <w:pPr>
              <w:widowControl/>
              <w:ind w:firstLineChars="200" w:firstLine="400"/>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Intangibles</w:t>
            </w: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11,350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18,923 </w:t>
            </w: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Total amortisation</w:t>
            </w:r>
          </w:p>
        </w:tc>
        <w:tc>
          <w:tcPr>
            <w:tcW w:w="581"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11,350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18,923 </w:t>
            </w: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Total depreciation and amortisation</w:t>
            </w:r>
          </w:p>
        </w:tc>
        <w:tc>
          <w:tcPr>
            <w:tcW w:w="581"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164,539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153,475 </w:t>
            </w:r>
          </w:p>
        </w:tc>
      </w:tr>
      <w:tr w:rsidR="00C950E6" w:rsidRPr="00C950E6" w:rsidTr="00B5465B">
        <w:trPr>
          <w:trHeight w:val="240"/>
        </w:trPr>
        <w:tc>
          <w:tcPr>
            <w:tcW w:w="3700"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8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49"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57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u w:val="single"/>
                <w:lang w:eastAsia="zh-CN"/>
              </w:rPr>
            </w:pPr>
            <w:r w:rsidRPr="00C950E6">
              <w:rPr>
                <w:rFonts w:ascii="Times New Roman" w:eastAsia="Times New Roman" w:hAnsi="Times New Roman" w:cs="Times New Roman"/>
                <w:b/>
                <w:bCs/>
                <w:sz w:val="20"/>
                <w:szCs w:val="20"/>
                <w:u w:val="single"/>
                <w:lang w:eastAsia="zh-CN"/>
              </w:rPr>
              <w:t>Note 4D: Finance Costs</w:t>
            </w: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u w:val="single"/>
                <w:lang w:eastAsia="zh-CN"/>
              </w:rPr>
            </w:pP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570"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Unwinding of discount</w:t>
            </w: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3,997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880 </w:t>
            </w: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Total finance costs</w:t>
            </w:r>
          </w:p>
        </w:tc>
        <w:tc>
          <w:tcPr>
            <w:tcW w:w="581"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3,997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880 </w:t>
            </w: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u w:val="single"/>
                <w:lang w:eastAsia="zh-CN"/>
              </w:rPr>
            </w:pPr>
            <w:r w:rsidRPr="00C950E6">
              <w:rPr>
                <w:rFonts w:ascii="Times New Roman" w:eastAsia="Times New Roman" w:hAnsi="Times New Roman" w:cs="Times New Roman"/>
                <w:b/>
                <w:bCs/>
                <w:sz w:val="20"/>
                <w:szCs w:val="20"/>
                <w:u w:val="single"/>
                <w:lang w:eastAsia="zh-CN"/>
              </w:rPr>
              <w:t>Note 4E: Write-Down and Impairment of Assets</w:t>
            </w: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u w:val="single"/>
                <w:lang w:eastAsia="zh-CN"/>
              </w:rPr>
            </w:pPr>
          </w:p>
        </w:tc>
        <w:tc>
          <w:tcPr>
            <w:tcW w:w="14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Asset write-downs and impairments from:</w:t>
            </w: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ind w:firstLineChars="200" w:firstLine="400"/>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Impairment on financial instruments</w:t>
            </w: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5,000 </w:t>
            </w: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ind w:firstLineChars="200" w:firstLine="400"/>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Impairment of property, plant and equipment</w:t>
            </w: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12,048 </w:t>
            </w: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ind w:firstLineChars="200" w:firstLine="400"/>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Revaluation decrement - property, plant and equipment</w:t>
            </w: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19,958 </w:t>
            </w: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Total write-down and impairment of assets</w:t>
            </w:r>
          </w:p>
        </w:tc>
        <w:tc>
          <w:tcPr>
            <w:tcW w:w="581"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 -</w:t>
            </w:r>
          </w:p>
        </w:tc>
        <w:tc>
          <w:tcPr>
            <w:tcW w:w="14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37,006 </w:t>
            </w: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u w:val="single"/>
                <w:lang w:eastAsia="zh-CN"/>
              </w:rPr>
            </w:pPr>
            <w:r w:rsidRPr="00C950E6">
              <w:rPr>
                <w:rFonts w:ascii="Times New Roman" w:eastAsia="Times New Roman" w:hAnsi="Times New Roman" w:cs="Times New Roman"/>
                <w:b/>
                <w:bCs/>
                <w:sz w:val="20"/>
                <w:szCs w:val="20"/>
                <w:u w:val="single"/>
                <w:lang w:eastAsia="zh-CN"/>
              </w:rPr>
              <w:t>Note 4F: Losses from Asset Sales</w:t>
            </w:r>
          </w:p>
        </w:tc>
        <w:tc>
          <w:tcPr>
            <w:tcW w:w="581" w:type="pct"/>
            <w:tcBorders>
              <w:top w:val="nil"/>
              <w:left w:val="nil"/>
              <w:bottom w:val="nil"/>
              <w:right w:val="nil"/>
            </w:tcBorders>
            <w:shd w:val="clear" w:color="auto" w:fill="auto"/>
            <w:vAlign w:val="bottom"/>
            <w:hideMark/>
          </w:tcPr>
          <w:p w:rsidR="00C950E6" w:rsidRPr="00C950E6" w:rsidRDefault="00C950E6" w:rsidP="00C950E6">
            <w:pPr>
              <w:widowControl/>
              <w:rPr>
                <w:rFonts w:ascii="Times New Roman" w:eastAsia="Times New Roman" w:hAnsi="Times New Roman" w:cs="Times New Roman"/>
                <w:b/>
                <w:bCs/>
                <w:sz w:val="20"/>
                <w:szCs w:val="20"/>
                <w:u w:val="single"/>
                <w:lang w:eastAsia="zh-CN"/>
              </w:rPr>
            </w:pP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Property, plant and equipment:</w:t>
            </w: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B5465B">
        <w:trPr>
          <w:trHeight w:val="255"/>
        </w:trPr>
        <w:tc>
          <w:tcPr>
            <w:tcW w:w="3700" w:type="pct"/>
            <w:tcBorders>
              <w:top w:val="nil"/>
              <w:left w:val="nil"/>
              <w:bottom w:val="nil"/>
              <w:right w:val="nil"/>
            </w:tcBorders>
            <w:shd w:val="clear" w:color="auto" w:fill="auto"/>
            <w:vAlign w:val="center"/>
            <w:hideMark/>
          </w:tcPr>
          <w:p w:rsidR="00C950E6" w:rsidRPr="00C950E6" w:rsidRDefault="00C950E6" w:rsidP="00C950E6">
            <w:pPr>
              <w:widowControl/>
              <w:ind w:firstLineChars="200" w:firstLine="400"/>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Carrying value of assets sold</w:t>
            </w: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6,784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w:t>
            </w:r>
          </w:p>
        </w:tc>
      </w:tr>
      <w:tr w:rsidR="00C950E6" w:rsidRPr="00C950E6" w:rsidTr="00B5465B">
        <w:trPr>
          <w:trHeight w:val="255"/>
        </w:trPr>
        <w:tc>
          <w:tcPr>
            <w:tcW w:w="3700" w:type="pct"/>
            <w:tcBorders>
              <w:top w:val="nil"/>
              <w:left w:val="nil"/>
              <w:bottom w:val="nil"/>
              <w:right w:val="nil"/>
            </w:tcBorders>
            <w:shd w:val="clear" w:color="auto" w:fill="auto"/>
            <w:vAlign w:val="center"/>
            <w:hideMark/>
          </w:tcPr>
          <w:p w:rsidR="00C950E6" w:rsidRPr="00C950E6" w:rsidRDefault="00C950E6" w:rsidP="00C950E6">
            <w:pPr>
              <w:widowControl/>
              <w:ind w:firstLineChars="200" w:firstLine="400"/>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Selling expense</w:t>
            </w:r>
          </w:p>
        </w:tc>
        <w:tc>
          <w:tcPr>
            <w:tcW w:w="58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150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w:t>
            </w:r>
          </w:p>
        </w:tc>
      </w:tr>
      <w:tr w:rsidR="00C950E6" w:rsidRPr="00C950E6" w:rsidTr="00B5465B">
        <w:trPr>
          <w:trHeight w:val="255"/>
        </w:trPr>
        <w:tc>
          <w:tcPr>
            <w:tcW w:w="370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Total losses from asset sales</w:t>
            </w:r>
          </w:p>
        </w:tc>
        <w:tc>
          <w:tcPr>
            <w:tcW w:w="581"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6,934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70"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w:t>
            </w:r>
          </w:p>
        </w:tc>
      </w:tr>
    </w:tbl>
    <w:p w:rsidR="00C950E6" w:rsidRDefault="00C950E6" w:rsidP="00847F42">
      <w:pPr>
        <w:pStyle w:val="Heading1"/>
        <w:rPr>
          <w:w w:val="85"/>
        </w:rPr>
        <w:sectPr w:rsidR="00C950E6" w:rsidSect="00B5465B">
          <w:pgSz w:w="9980" w:h="14180"/>
          <w:pgMar w:top="1440" w:right="1080" w:bottom="1440" w:left="1080" w:header="0" w:footer="622" w:gutter="0"/>
          <w:cols w:space="720"/>
          <w:docGrid w:linePitch="299"/>
        </w:sectPr>
      </w:pPr>
    </w:p>
    <w:tbl>
      <w:tblPr>
        <w:tblW w:w="5000" w:type="pct"/>
        <w:tblLook w:val="04A0" w:firstRow="1" w:lastRow="0" w:firstColumn="1" w:lastColumn="0" w:noHBand="0" w:noVBand="1"/>
      </w:tblPr>
      <w:tblGrid>
        <w:gridCol w:w="5522"/>
        <w:gridCol w:w="1016"/>
        <w:gridCol w:w="266"/>
        <w:gridCol w:w="1016"/>
      </w:tblGrid>
      <w:tr w:rsidR="00C950E6" w:rsidRPr="00C950E6" w:rsidTr="00B5465B">
        <w:trPr>
          <w:trHeight w:val="360"/>
        </w:trPr>
        <w:tc>
          <w:tcPr>
            <w:tcW w:w="3692" w:type="pct"/>
            <w:tcBorders>
              <w:top w:val="nil"/>
              <w:left w:val="nil"/>
              <w:bottom w:val="single" w:sz="4" w:space="0" w:color="F2F2F2"/>
              <w:right w:val="nil"/>
            </w:tcBorders>
            <w:shd w:val="clear" w:color="000000" w:fill="000000"/>
            <w:noWrap/>
            <w:vAlign w:val="center"/>
            <w:hideMark/>
          </w:tcPr>
          <w:p w:rsidR="00C950E6" w:rsidRPr="00C950E6" w:rsidRDefault="00C950E6" w:rsidP="00C950E6">
            <w:pPr>
              <w:widowControl/>
              <w:rPr>
                <w:rFonts w:ascii="Times New Roman" w:eastAsia="Times New Roman" w:hAnsi="Times New Roman" w:cs="Times New Roman"/>
                <w:b/>
                <w:bCs/>
                <w:color w:val="FFFFFF"/>
                <w:lang w:eastAsia="zh-CN"/>
              </w:rPr>
            </w:pPr>
            <w:r w:rsidRPr="00C950E6">
              <w:rPr>
                <w:rFonts w:ascii="Times New Roman" w:eastAsia="Times New Roman" w:hAnsi="Times New Roman" w:cs="Times New Roman"/>
                <w:b/>
                <w:bCs/>
                <w:color w:val="FFFFFF"/>
                <w:lang w:eastAsia="zh-CN"/>
              </w:rPr>
              <w:lastRenderedPageBreak/>
              <w:t>Notes to and forming part of the financial statements</w:t>
            </w:r>
          </w:p>
        </w:tc>
        <w:tc>
          <w:tcPr>
            <w:tcW w:w="580" w:type="pct"/>
            <w:tcBorders>
              <w:top w:val="nil"/>
              <w:left w:val="nil"/>
              <w:bottom w:val="single" w:sz="4" w:space="0" w:color="F2F2F2"/>
              <w:right w:val="nil"/>
            </w:tcBorders>
            <w:shd w:val="clear" w:color="000000" w:fill="000000"/>
            <w:noWrap/>
            <w:vAlign w:val="center"/>
            <w:hideMark/>
          </w:tcPr>
          <w:p w:rsidR="00C950E6" w:rsidRPr="00C950E6" w:rsidRDefault="00C950E6" w:rsidP="00C950E6">
            <w:pPr>
              <w:widowControl/>
              <w:rPr>
                <w:rFonts w:ascii="Times New Roman" w:eastAsia="Times New Roman" w:hAnsi="Times New Roman" w:cs="Times New Roman"/>
                <w:b/>
                <w:bCs/>
                <w:color w:val="FFFFFF"/>
                <w:sz w:val="20"/>
                <w:szCs w:val="20"/>
                <w:lang w:eastAsia="zh-CN"/>
              </w:rPr>
            </w:pPr>
            <w:r w:rsidRPr="00C950E6">
              <w:rPr>
                <w:rFonts w:ascii="Times New Roman" w:eastAsia="Times New Roman" w:hAnsi="Times New Roman" w:cs="Times New Roman"/>
                <w:b/>
                <w:bCs/>
                <w:color w:val="FFFFFF"/>
                <w:sz w:val="20"/>
                <w:szCs w:val="20"/>
                <w:lang w:eastAsia="zh-CN"/>
              </w:rPr>
              <w:t> </w:t>
            </w:r>
          </w:p>
        </w:tc>
        <w:tc>
          <w:tcPr>
            <w:tcW w:w="149" w:type="pct"/>
            <w:tcBorders>
              <w:top w:val="nil"/>
              <w:left w:val="nil"/>
              <w:bottom w:val="single" w:sz="4" w:space="0" w:color="F2F2F2"/>
              <w:right w:val="nil"/>
            </w:tcBorders>
            <w:shd w:val="clear" w:color="000000" w:fill="000000"/>
            <w:noWrap/>
            <w:vAlign w:val="center"/>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w:t>
            </w:r>
          </w:p>
        </w:tc>
        <w:tc>
          <w:tcPr>
            <w:tcW w:w="580" w:type="pct"/>
            <w:tcBorders>
              <w:top w:val="nil"/>
              <w:left w:val="nil"/>
              <w:bottom w:val="single" w:sz="4" w:space="0" w:color="F2F2F2"/>
              <w:right w:val="nil"/>
            </w:tcBorders>
            <w:shd w:val="clear" w:color="000000" w:fill="000000"/>
            <w:noWrap/>
            <w:vAlign w:val="center"/>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w:t>
            </w:r>
          </w:p>
        </w:tc>
      </w:tr>
      <w:tr w:rsidR="00C950E6" w:rsidRPr="00C950E6" w:rsidTr="00B5465B">
        <w:trPr>
          <w:trHeight w:val="300"/>
        </w:trPr>
        <w:tc>
          <w:tcPr>
            <w:tcW w:w="3692" w:type="pct"/>
            <w:tcBorders>
              <w:top w:val="nil"/>
              <w:left w:val="nil"/>
              <w:bottom w:val="nil"/>
              <w:right w:val="nil"/>
            </w:tcBorders>
            <w:shd w:val="clear" w:color="000000" w:fill="000000"/>
            <w:noWrap/>
            <w:hideMark/>
          </w:tcPr>
          <w:p w:rsidR="00C950E6" w:rsidRPr="00C950E6" w:rsidRDefault="00C950E6" w:rsidP="00C950E6">
            <w:pPr>
              <w:widowControl/>
              <w:rPr>
                <w:rFonts w:ascii="Times New Roman" w:eastAsia="Times New Roman" w:hAnsi="Times New Roman" w:cs="Times New Roman"/>
                <w:b/>
                <w:bCs/>
                <w:color w:val="FFFFFF"/>
                <w:lang w:eastAsia="zh-CN"/>
              </w:rPr>
            </w:pPr>
            <w:r w:rsidRPr="00C950E6">
              <w:rPr>
                <w:rFonts w:ascii="Times New Roman" w:eastAsia="Times New Roman" w:hAnsi="Times New Roman" w:cs="Times New Roman"/>
                <w:b/>
                <w:bCs/>
                <w:color w:val="FFFFFF"/>
                <w:lang w:eastAsia="zh-CN"/>
              </w:rPr>
              <w:t>Note 5: Income</w:t>
            </w:r>
          </w:p>
        </w:tc>
        <w:tc>
          <w:tcPr>
            <w:tcW w:w="580" w:type="pct"/>
            <w:tcBorders>
              <w:top w:val="nil"/>
              <w:left w:val="nil"/>
              <w:bottom w:val="nil"/>
              <w:right w:val="nil"/>
            </w:tcBorders>
            <w:shd w:val="clear" w:color="000000" w:fill="000000"/>
            <w:noWrap/>
            <w:hideMark/>
          </w:tcPr>
          <w:p w:rsidR="00C950E6" w:rsidRPr="00C950E6" w:rsidRDefault="00C950E6" w:rsidP="00C950E6">
            <w:pPr>
              <w:widowControl/>
              <w:rPr>
                <w:rFonts w:ascii="Times New Roman" w:eastAsia="Times New Roman" w:hAnsi="Times New Roman" w:cs="Times New Roman"/>
                <w:b/>
                <w:bCs/>
                <w:color w:val="FFFFFF"/>
                <w:sz w:val="20"/>
                <w:szCs w:val="20"/>
                <w:lang w:eastAsia="zh-CN"/>
              </w:rPr>
            </w:pPr>
            <w:r w:rsidRPr="00C950E6">
              <w:rPr>
                <w:rFonts w:ascii="Times New Roman" w:eastAsia="Times New Roman" w:hAnsi="Times New Roman" w:cs="Times New Roman"/>
                <w:b/>
                <w:bCs/>
                <w:color w:val="FFFFFF"/>
                <w:sz w:val="20"/>
                <w:szCs w:val="20"/>
                <w:lang w:eastAsia="zh-CN"/>
              </w:rPr>
              <w:t> </w:t>
            </w:r>
          </w:p>
        </w:tc>
        <w:tc>
          <w:tcPr>
            <w:tcW w:w="149" w:type="pct"/>
            <w:tcBorders>
              <w:top w:val="nil"/>
              <w:left w:val="nil"/>
              <w:bottom w:val="nil"/>
              <w:right w:val="nil"/>
            </w:tcBorders>
            <w:shd w:val="clear" w:color="000000" w:fill="000000"/>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w:t>
            </w:r>
          </w:p>
        </w:tc>
        <w:tc>
          <w:tcPr>
            <w:tcW w:w="580" w:type="pct"/>
            <w:tcBorders>
              <w:top w:val="nil"/>
              <w:left w:val="nil"/>
              <w:bottom w:val="nil"/>
              <w:right w:val="nil"/>
            </w:tcBorders>
            <w:shd w:val="clear" w:color="000000" w:fill="000000"/>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w:t>
            </w:r>
          </w:p>
        </w:tc>
      </w:tr>
      <w:tr w:rsidR="00C950E6" w:rsidRPr="00C950E6" w:rsidTr="00B5465B">
        <w:trPr>
          <w:trHeight w:val="300"/>
        </w:trPr>
        <w:tc>
          <w:tcPr>
            <w:tcW w:w="3692"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p>
        </w:tc>
        <w:tc>
          <w:tcPr>
            <w:tcW w:w="58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49"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580"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B5465B">
        <w:trPr>
          <w:trHeight w:val="255"/>
        </w:trPr>
        <w:tc>
          <w:tcPr>
            <w:tcW w:w="3692"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8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 2015 </w:t>
            </w:r>
          </w:p>
        </w:tc>
        <w:tc>
          <w:tcPr>
            <w:tcW w:w="14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8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2014 </w:t>
            </w:r>
          </w:p>
        </w:tc>
      </w:tr>
      <w:tr w:rsidR="00C950E6" w:rsidRPr="00C950E6" w:rsidTr="00B5465B">
        <w:trPr>
          <w:trHeight w:val="255"/>
        </w:trPr>
        <w:tc>
          <w:tcPr>
            <w:tcW w:w="3692"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OWN-SOURCE REVENUE</w:t>
            </w:r>
          </w:p>
        </w:tc>
        <w:tc>
          <w:tcPr>
            <w:tcW w:w="580"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w:t>
            </w:r>
          </w:p>
        </w:tc>
        <w:tc>
          <w:tcPr>
            <w:tcW w:w="149"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80"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w:t>
            </w:r>
          </w:p>
        </w:tc>
      </w:tr>
      <w:tr w:rsidR="00C950E6" w:rsidRPr="00C950E6" w:rsidTr="00B5465B">
        <w:trPr>
          <w:trHeight w:val="255"/>
        </w:trPr>
        <w:tc>
          <w:tcPr>
            <w:tcW w:w="3692"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8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4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58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B5465B">
        <w:trPr>
          <w:trHeight w:val="255"/>
        </w:trPr>
        <w:tc>
          <w:tcPr>
            <w:tcW w:w="3692"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u w:val="single"/>
                <w:lang w:eastAsia="zh-CN"/>
              </w:rPr>
            </w:pPr>
            <w:r w:rsidRPr="00C950E6">
              <w:rPr>
                <w:rFonts w:ascii="Times New Roman" w:eastAsia="Times New Roman" w:hAnsi="Times New Roman" w:cs="Times New Roman"/>
                <w:b/>
                <w:bCs/>
                <w:sz w:val="20"/>
                <w:szCs w:val="20"/>
                <w:u w:val="single"/>
                <w:lang w:eastAsia="zh-CN"/>
              </w:rPr>
              <w:t>Note 5A: Rendering of Services</w:t>
            </w:r>
          </w:p>
        </w:tc>
        <w:tc>
          <w:tcPr>
            <w:tcW w:w="58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u w:val="single"/>
                <w:lang w:eastAsia="zh-CN"/>
              </w:rPr>
            </w:pPr>
          </w:p>
        </w:tc>
        <w:tc>
          <w:tcPr>
            <w:tcW w:w="149"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80"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B5465B">
        <w:trPr>
          <w:trHeight w:val="255"/>
        </w:trPr>
        <w:tc>
          <w:tcPr>
            <w:tcW w:w="3692"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Rendering of services in connection with</w:t>
            </w:r>
          </w:p>
        </w:tc>
        <w:tc>
          <w:tcPr>
            <w:tcW w:w="58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p>
        </w:tc>
        <w:tc>
          <w:tcPr>
            <w:tcW w:w="149"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80"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B5465B">
        <w:trPr>
          <w:trHeight w:val="255"/>
        </w:trPr>
        <w:tc>
          <w:tcPr>
            <w:tcW w:w="3692"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Related parties</w:t>
            </w:r>
          </w:p>
        </w:tc>
        <w:tc>
          <w:tcPr>
            <w:tcW w:w="58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1,713 </w:t>
            </w:r>
          </w:p>
        </w:tc>
        <w:tc>
          <w:tcPr>
            <w:tcW w:w="149"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8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28,473 </w:t>
            </w:r>
          </w:p>
        </w:tc>
      </w:tr>
      <w:tr w:rsidR="00C950E6" w:rsidRPr="00C950E6" w:rsidTr="00B5465B">
        <w:trPr>
          <w:trHeight w:val="255"/>
        </w:trPr>
        <w:tc>
          <w:tcPr>
            <w:tcW w:w="3692"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Total Rendering of services</w:t>
            </w:r>
          </w:p>
        </w:tc>
        <w:tc>
          <w:tcPr>
            <w:tcW w:w="580"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1,713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80"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28,473 </w:t>
            </w:r>
          </w:p>
        </w:tc>
      </w:tr>
      <w:tr w:rsidR="00C950E6" w:rsidRPr="00C950E6" w:rsidTr="00B5465B">
        <w:trPr>
          <w:trHeight w:val="270"/>
        </w:trPr>
        <w:tc>
          <w:tcPr>
            <w:tcW w:w="3692"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80" w:type="pct"/>
            <w:tcBorders>
              <w:top w:val="nil"/>
              <w:left w:val="nil"/>
              <w:bottom w:val="nil"/>
              <w:right w:val="nil"/>
            </w:tcBorders>
            <w:shd w:val="clear" w:color="auto" w:fill="auto"/>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80"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B5465B">
        <w:trPr>
          <w:trHeight w:val="255"/>
        </w:trPr>
        <w:tc>
          <w:tcPr>
            <w:tcW w:w="3692"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bookmarkStart w:id="110" w:name="RANGE!D18"/>
            <w:r w:rsidRPr="00C950E6">
              <w:rPr>
                <w:rFonts w:ascii="Times New Roman" w:eastAsia="Times New Roman" w:hAnsi="Times New Roman" w:cs="Times New Roman"/>
                <w:b/>
                <w:bCs/>
                <w:sz w:val="20"/>
                <w:szCs w:val="20"/>
                <w:lang w:eastAsia="zh-CN"/>
              </w:rPr>
              <w:t>GAINS</w:t>
            </w:r>
            <w:bookmarkEnd w:id="110"/>
          </w:p>
        </w:tc>
        <w:tc>
          <w:tcPr>
            <w:tcW w:w="58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p>
        </w:tc>
        <w:tc>
          <w:tcPr>
            <w:tcW w:w="149"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8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B5465B">
        <w:trPr>
          <w:trHeight w:val="255"/>
        </w:trPr>
        <w:tc>
          <w:tcPr>
            <w:tcW w:w="3692"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8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49"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8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B5465B">
        <w:trPr>
          <w:trHeight w:val="300"/>
        </w:trPr>
        <w:tc>
          <w:tcPr>
            <w:tcW w:w="3692"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u w:val="single"/>
                <w:lang w:eastAsia="zh-CN"/>
              </w:rPr>
            </w:pPr>
            <w:r w:rsidRPr="00C950E6">
              <w:rPr>
                <w:rFonts w:ascii="Times New Roman" w:eastAsia="Times New Roman" w:hAnsi="Times New Roman" w:cs="Times New Roman"/>
                <w:b/>
                <w:bCs/>
                <w:sz w:val="20"/>
                <w:szCs w:val="20"/>
                <w:u w:val="single"/>
                <w:lang w:eastAsia="zh-CN"/>
              </w:rPr>
              <w:t>Note 5B: Reversals of Previous Asset Write-Downs and Impairments</w:t>
            </w:r>
          </w:p>
        </w:tc>
        <w:tc>
          <w:tcPr>
            <w:tcW w:w="58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u w:val="single"/>
                <w:lang w:eastAsia="zh-CN"/>
              </w:rPr>
            </w:pP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8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B5465B">
        <w:trPr>
          <w:trHeight w:val="255"/>
        </w:trPr>
        <w:tc>
          <w:tcPr>
            <w:tcW w:w="3692"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Revaluation increments</w:t>
            </w:r>
          </w:p>
        </w:tc>
        <w:tc>
          <w:tcPr>
            <w:tcW w:w="58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8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2,342 </w:t>
            </w:r>
          </w:p>
        </w:tc>
      </w:tr>
      <w:tr w:rsidR="00C950E6" w:rsidRPr="00C950E6" w:rsidTr="00B5465B">
        <w:trPr>
          <w:trHeight w:val="255"/>
        </w:trPr>
        <w:tc>
          <w:tcPr>
            <w:tcW w:w="3692"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Total reversals of previous asset write-downs and impairments</w:t>
            </w:r>
          </w:p>
        </w:tc>
        <w:tc>
          <w:tcPr>
            <w:tcW w:w="580"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80"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2,342 </w:t>
            </w:r>
          </w:p>
        </w:tc>
      </w:tr>
      <w:tr w:rsidR="00C950E6" w:rsidRPr="00C950E6" w:rsidTr="00B5465B">
        <w:trPr>
          <w:trHeight w:val="255"/>
        </w:trPr>
        <w:tc>
          <w:tcPr>
            <w:tcW w:w="3692"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8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4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58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B5465B">
        <w:trPr>
          <w:trHeight w:val="255"/>
        </w:trPr>
        <w:tc>
          <w:tcPr>
            <w:tcW w:w="3692"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u w:val="single"/>
                <w:lang w:eastAsia="zh-CN"/>
              </w:rPr>
            </w:pPr>
            <w:r w:rsidRPr="00C950E6">
              <w:rPr>
                <w:rFonts w:ascii="Times New Roman" w:eastAsia="Times New Roman" w:hAnsi="Times New Roman" w:cs="Times New Roman"/>
                <w:b/>
                <w:bCs/>
                <w:sz w:val="20"/>
                <w:szCs w:val="20"/>
                <w:u w:val="single"/>
                <w:lang w:eastAsia="zh-CN"/>
              </w:rPr>
              <w:t>Note 5C: Other Gains</w:t>
            </w:r>
          </w:p>
        </w:tc>
        <w:tc>
          <w:tcPr>
            <w:tcW w:w="58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u w:val="single"/>
                <w:lang w:eastAsia="zh-CN"/>
              </w:rPr>
            </w:pP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8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B5465B">
        <w:trPr>
          <w:trHeight w:val="255"/>
        </w:trPr>
        <w:tc>
          <w:tcPr>
            <w:tcW w:w="3692" w:type="pct"/>
            <w:tcBorders>
              <w:top w:val="nil"/>
              <w:left w:val="nil"/>
              <w:bottom w:val="nil"/>
              <w:right w:val="nil"/>
            </w:tcBorders>
            <w:shd w:val="clear" w:color="auto" w:fill="auto"/>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Resources received free of charge</w:t>
            </w:r>
          </w:p>
        </w:tc>
        <w:tc>
          <w:tcPr>
            <w:tcW w:w="58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8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B5465B">
        <w:trPr>
          <w:trHeight w:val="255"/>
        </w:trPr>
        <w:tc>
          <w:tcPr>
            <w:tcW w:w="3692" w:type="pct"/>
            <w:tcBorders>
              <w:top w:val="nil"/>
              <w:left w:val="nil"/>
              <w:bottom w:val="nil"/>
              <w:right w:val="nil"/>
            </w:tcBorders>
            <w:shd w:val="clear" w:color="auto" w:fill="auto"/>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Remuneration of Auditors</w:t>
            </w:r>
          </w:p>
        </w:tc>
        <w:tc>
          <w:tcPr>
            <w:tcW w:w="58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30,000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8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30,000 </w:t>
            </w:r>
          </w:p>
        </w:tc>
      </w:tr>
      <w:tr w:rsidR="00C950E6" w:rsidRPr="00C950E6" w:rsidTr="00B5465B">
        <w:trPr>
          <w:trHeight w:val="255"/>
        </w:trPr>
        <w:tc>
          <w:tcPr>
            <w:tcW w:w="3692" w:type="pct"/>
            <w:tcBorders>
              <w:top w:val="nil"/>
              <w:left w:val="nil"/>
              <w:bottom w:val="nil"/>
              <w:right w:val="nil"/>
            </w:tcBorders>
            <w:shd w:val="clear" w:color="auto" w:fill="auto"/>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Other</w:t>
            </w:r>
          </w:p>
        </w:tc>
        <w:tc>
          <w:tcPr>
            <w:tcW w:w="58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8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6,005 </w:t>
            </w:r>
          </w:p>
        </w:tc>
      </w:tr>
      <w:tr w:rsidR="00C950E6" w:rsidRPr="00C950E6" w:rsidTr="00B5465B">
        <w:trPr>
          <w:trHeight w:val="300"/>
        </w:trPr>
        <w:tc>
          <w:tcPr>
            <w:tcW w:w="3692"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Total other gains</w:t>
            </w:r>
          </w:p>
        </w:tc>
        <w:tc>
          <w:tcPr>
            <w:tcW w:w="580"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30,000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80"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36,005 </w:t>
            </w:r>
          </w:p>
        </w:tc>
      </w:tr>
      <w:tr w:rsidR="00C950E6" w:rsidRPr="00C950E6" w:rsidTr="00B5465B">
        <w:trPr>
          <w:trHeight w:val="300"/>
        </w:trPr>
        <w:tc>
          <w:tcPr>
            <w:tcW w:w="3692"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8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8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B5465B">
        <w:trPr>
          <w:trHeight w:val="255"/>
        </w:trPr>
        <w:tc>
          <w:tcPr>
            <w:tcW w:w="3692"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REVENUE FROM GOVERNMENT</w:t>
            </w:r>
          </w:p>
        </w:tc>
        <w:tc>
          <w:tcPr>
            <w:tcW w:w="580" w:type="pct"/>
            <w:tcBorders>
              <w:top w:val="nil"/>
              <w:left w:val="nil"/>
              <w:bottom w:val="nil"/>
              <w:right w:val="nil"/>
            </w:tcBorders>
            <w:shd w:val="clear" w:color="auto" w:fill="auto"/>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80"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B5465B">
        <w:trPr>
          <w:trHeight w:val="255"/>
        </w:trPr>
        <w:tc>
          <w:tcPr>
            <w:tcW w:w="3692"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8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49"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80"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B5465B">
        <w:trPr>
          <w:trHeight w:val="255"/>
        </w:trPr>
        <w:tc>
          <w:tcPr>
            <w:tcW w:w="3692"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u w:val="single"/>
                <w:lang w:eastAsia="zh-CN"/>
              </w:rPr>
            </w:pPr>
            <w:r w:rsidRPr="00C950E6">
              <w:rPr>
                <w:rFonts w:ascii="Times New Roman" w:eastAsia="Times New Roman" w:hAnsi="Times New Roman" w:cs="Times New Roman"/>
                <w:b/>
                <w:bCs/>
                <w:sz w:val="20"/>
                <w:szCs w:val="20"/>
                <w:u w:val="single"/>
                <w:lang w:eastAsia="zh-CN"/>
              </w:rPr>
              <w:t>Note 5D: Revenue from Government</w:t>
            </w:r>
          </w:p>
        </w:tc>
        <w:tc>
          <w:tcPr>
            <w:tcW w:w="58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u w:val="single"/>
                <w:lang w:eastAsia="zh-CN"/>
              </w:rPr>
            </w:pPr>
          </w:p>
        </w:tc>
        <w:tc>
          <w:tcPr>
            <w:tcW w:w="149"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580"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B5465B">
        <w:trPr>
          <w:trHeight w:val="255"/>
        </w:trPr>
        <w:tc>
          <w:tcPr>
            <w:tcW w:w="3692"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Appropriations</w:t>
            </w:r>
          </w:p>
        </w:tc>
        <w:tc>
          <w:tcPr>
            <w:tcW w:w="58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49"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80"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B5465B">
        <w:trPr>
          <w:trHeight w:val="255"/>
        </w:trPr>
        <w:tc>
          <w:tcPr>
            <w:tcW w:w="3692" w:type="pct"/>
            <w:tcBorders>
              <w:top w:val="nil"/>
              <w:left w:val="nil"/>
              <w:bottom w:val="nil"/>
              <w:right w:val="nil"/>
            </w:tcBorders>
            <w:shd w:val="clear" w:color="auto" w:fill="auto"/>
            <w:hideMark/>
          </w:tcPr>
          <w:p w:rsidR="00C950E6" w:rsidRPr="00C950E6" w:rsidRDefault="00C950E6" w:rsidP="00C950E6">
            <w:pPr>
              <w:widowControl/>
              <w:ind w:firstLineChars="200" w:firstLine="400"/>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Departmental appropriations</w:t>
            </w:r>
          </w:p>
        </w:tc>
        <w:tc>
          <w:tcPr>
            <w:tcW w:w="58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5,688,000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8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5,740,000 </w:t>
            </w:r>
          </w:p>
        </w:tc>
      </w:tr>
      <w:tr w:rsidR="00C950E6" w:rsidRPr="00C950E6" w:rsidTr="00B5465B">
        <w:trPr>
          <w:trHeight w:val="255"/>
        </w:trPr>
        <w:tc>
          <w:tcPr>
            <w:tcW w:w="3692"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Total revenue from Government</w:t>
            </w:r>
          </w:p>
        </w:tc>
        <w:tc>
          <w:tcPr>
            <w:tcW w:w="580"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5,688,000 </w:t>
            </w:r>
          </w:p>
        </w:tc>
        <w:tc>
          <w:tcPr>
            <w:tcW w:w="14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80"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5,740,000 </w:t>
            </w:r>
          </w:p>
        </w:tc>
      </w:tr>
    </w:tbl>
    <w:p w:rsidR="00C950E6" w:rsidRDefault="00C950E6" w:rsidP="00847F42">
      <w:pPr>
        <w:pStyle w:val="Heading1"/>
        <w:rPr>
          <w:w w:val="85"/>
        </w:rPr>
        <w:sectPr w:rsidR="00C950E6" w:rsidSect="00B5465B">
          <w:pgSz w:w="9980" w:h="14180"/>
          <w:pgMar w:top="1440" w:right="1080" w:bottom="1440" w:left="1080" w:header="0" w:footer="622" w:gutter="0"/>
          <w:cols w:space="720"/>
          <w:docGrid w:linePitch="299"/>
        </w:sectPr>
      </w:pPr>
    </w:p>
    <w:tbl>
      <w:tblPr>
        <w:tblW w:w="5000" w:type="pct"/>
        <w:tblLook w:val="04A0" w:firstRow="1" w:lastRow="0" w:firstColumn="1" w:lastColumn="0" w:noHBand="0" w:noVBand="1"/>
      </w:tblPr>
      <w:tblGrid>
        <w:gridCol w:w="3166"/>
        <w:gridCol w:w="1273"/>
        <w:gridCol w:w="1035"/>
        <w:gridCol w:w="646"/>
        <w:gridCol w:w="821"/>
        <w:gridCol w:w="1351"/>
        <w:gridCol w:w="888"/>
        <w:gridCol w:w="2120"/>
      </w:tblGrid>
      <w:tr w:rsidR="00C950E6" w:rsidRPr="00C950E6" w:rsidTr="00185485">
        <w:trPr>
          <w:trHeight w:val="360"/>
        </w:trPr>
        <w:tc>
          <w:tcPr>
            <w:tcW w:w="1077" w:type="pct"/>
            <w:tcBorders>
              <w:top w:val="nil"/>
              <w:left w:val="nil"/>
              <w:bottom w:val="single" w:sz="4" w:space="0" w:color="F2F2F2"/>
              <w:right w:val="nil"/>
            </w:tcBorders>
            <w:shd w:val="clear" w:color="000000" w:fill="000000"/>
            <w:noWrap/>
            <w:vAlign w:val="center"/>
            <w:hideMark/>
          </w:tcPr>
          <w:p w:rsidR="00C950E6" w:rsidRPr="00C950E6" w:rsidRDefault="00C950E6" w:rsidP="00C950E6">
            <w:pPr>
              <w:widowControl/>
              <w:rPr>
                <w:rFonts w:ascii="Times New Roman" w:eastAsia="Times New Roman" w:hAnsi="Times New Roman" w:cs="Times New Roman"/>
                <w:b/>
                <w:bCs/>
                <w:color w:val="FFFFFF"/>
                <w:lang w:eastAsia="zh-CN"/>
              </w:rPr>
            </w:pPr>
            <w:r w:rsidRPr="00C950E6">
              <w:rPr>
                <w:rFonts w:ascii="Times New Roman" w:eastAsia="Times New Roman" w:hAnsi="Times New Roman" w:cs="Times New Roman"/>
                <w:b/>
                <w:bCs/>
                <w:color w:val="FFFFFF"/>
                <w:lang w:eastAsia="zh-CN"/>
              </w:rPr>
              <w:lastRenderedPageBreak/>
              <w:t>Notes to and forming part of the financial statements</w:t>
            </w:r>
          </w:p>
        </w:tc>
        <w:tc>
          <w:tcPr>
            <w:tcW w:w="430" w:type="pct"/>
            <w:tcBorders>
              <w:top w:val="nil"/>
              <w:left w:val="nil"/>
              <w:bottom w:val="single" w:sz="4" w:space="0" w:color="F2F2F2"/>
              <w:right w:val="nil"/>
            </w:tcBorders>
            <w:shd w:val="clear" w:color="000000" w:fill="000000"/>
            <w:noWrap/>
            <w:vAlign w:val="center"/>
            <w:hideMark/>
          </w:tcPr>
          <w:p w:rsidR="00C950E6" w:rsidRPr="00C950E6" w:rsidRDefault="00C950E6" w:rsidP="00C950E6">
            <w:pPr>
              <w:widowControl/>
              <w:rPr>
                <w:rFonts w:ascii="Times New Roman" w:eastAsia="Times New Roman" w:hAnsi="Times New Roman" w:cs="Times New Roman"/>
                <w:b/>
                <w:bCs/>
                <w:color w:val="FFFFFF"/>
                <w:sz w:val="20"/>
                <w:szCs w:val="20"/>
                <w:lang w:eastAsia="zh-CN"/>
              </w:rPr>
            </w:pPr>
            <w:r w:rsidRPr="00C950E6">
              <w:rPr>
                <w:rFonts w:ascii="Times New Roman" w:eastAsia="Times New Roman" w:hAnsi="Times New Roman" w:cs="Times New Roman"/>
                <w:b/>
                <w:bCs/>
                <w:color w:val="FFFFFF"/>
                <w:sz w:val="20"/>
                <w:szCs w:val="20"/>
                <w:lang w:eastAsia="zh-CN"/>
              </w:rPr>
              <w:t> </w:t>
            </w:r>
          </w:p>
        </w:tc>
        <w:tc>
          <w:tcPr>
            <w:tcW w:w="423" w:type="pct"/>
            <w:tcBorders>
              <w:top w:val="nil"/>
              <w:left w:val="nil"/>
              <w:bottom w:val="single" w:sz="4" w:space="0" w:color="F2F2F2"/>
              <w:right w:val="nil"/>
            </w:tcBorders>
            <w:shd w:val="clear" w:color="000000" w:fill="000000"/>
            <w:noWrap/>
            <w:vAlign w:val="center"/>
            <w:hideMark/>
          </w:tcPr>
          <w:p w:rsidR="00C950E6" w:rsidRPr="00C950E6" w:rsidRDefault="00C950E6" w:rsidP="00C950E6">
            <w:pPr>
              <w:widowControl/>
              <w:rPr>
                <w:rFonts w:ascii="Times New Roman" w:eastAsia="Times New Roman" w:hAnsi="Times New Roman" w:cs="Times New Roman"/>
                <w:b/>
                <w:bCs/>
                <w:color w:val="FFFFFF"/>
                <w:sz w:val="20"/>
                <w:szCs w:val="20"/>
                <w:lang w:eastAsia="zh-CN"/>
              </w:rPr>
            </w:pPr>
            <w:r w:rsidRPr="00C950E6">
              <w:rPr>
                <w:rFonts w:ascii="Times New Roman" w:eastAsia="Times New Roman" w:hAnsi="Times New Roman" w:cs="Times New Roman"/>
                <w:b/>
                <w:bCs/>
                <w:color w:val="FFFFFF"/>
                <w:sz w:val="20"/>
                <w:szCs w:val="20"/>
                <w:lang w:eastAsia="zh-CN"/>
              </w:rPr>
              <w:t> </w:t>
            </w:r>
          </w:p>
        </w:tc>
        <w:tc>
          <w:tcPr>
            <w:tcW w:w="423" w:type="pct"/>
            <w:tcBorders>
              <w:top w:val="nil"/>
              <w:left w:val="nil"/>
              <w:bottom w:val="single" w:sz="4" w:space="0" w:color="F2F2F2"/>
              <w:right w:val="nil"/>
            </w:tcBorders>
            <w:shd w:val="clear" w:color="000000" w:fill="000000"/>
            <w:noWrap/>
            <w:vAlign w:val="center"/>
            <w:hideMark/>
          </w:tcPr>
          <w:p w:rsidR="00C950E6" w:rsidRPr="00C950E6" w:rsidRDefault="00C950E6" w:rsidP="00C950E6">
            <w:pPr>
              <w:widowControl/>
              <w:rPr>
                <w:rFonts w:ascii="Times New Roman" w:eastAsia="Times New Roman" w:hAnsi="Times New Roman" w:cs="Times New Roman"/>
                <w:b/>
                <w:bCs/>
                <w:color w:val="FFFFFF"/>
                <w:sz w:val="20"/>
                <w:szCs w:val="20"/>
                <w:lang w:eastAsia="zh-CN"/>
              </w:rPr>
            </w:pPr>
            <w:r w:rsidRPr="00C950E6">
              <w:rPr>
                <w:rFonts w:ascii="Times New Roman" w:eastAsia="Times New Roman" w:hAnsi="Times New Roman" w:cs="Times New Roman"/>
                <w:b/>
                <w:bCs/>
                <w:color w:val="FFFFFF"/>
                <w:sz w:val="20"/>
                <w:szCs w:val="20"/>
                <w:lang w:eastAsia="zh-CN"/>
              </w:rPr>
              <w:t> </w:t>
            </w:r>
          </w:p>
        </w:tc>
        <w:tc>
          <w:tcPr>
            <w:tcW w:w="423" w:type="pct"/>
            <w:tcBorders>
              <w:top w:val="nil"/>
              <w:left w:val="nil"/>
              <w:bottom w:val="single" w:sz="4" w:space="0" w:color="F2F2F2"/>
              <w:right w:val="nil"/>
            </w:tcBorders>
            <w:shd w:val="clear" w:color="000000" w:fill="000000"/>
            <w:noWrap/>
            <w:vAlign w:val="center"/>
            <w:hideMark/>
          </w:tcPr>
          <w:p w:rsidR="00C950E6" w:rsidRPr="00C950E6" w:rsidRDefault="00C950E6" w:rsidP="00C950E6">
            <w:pPr>
              <w:widowControl/>
              <w:rPr>
                <w:rFonts w:ascii="Times New Roman" w:eastAsia="Times New Roman" w:hAnsi="Times New Roman" w:cs="Times New Roman"/>
                <w:b/>
                <w:bCs/>
                <w:color w:val="FFFFFF"/>
                <w:sz w:val="20"/>
                <w:szCs w:val="20"/>
                <w:lang w:eastAsia="zh-CN"/>
              </w:rPr>
            </w:pPr>
            <w:r w:rsidRPr="00C950E6">
              <w:rPr>
                <w:rFonts w:ascii="Times New Roman" w:eastAsia="Times New Roman" w:hAnsi="Times New Roman" w:cs="Times New Roman"/>
                <w:b/>
                <w:bCs/>
                <w:color w:val="FFFFFF"/>
                <w:sz w:val="20"/>
                <w:szCs w:val="20"/>
                <w:lang w:eastAsia="zh-CN"/>
              </w:rPr>
              <w:t> </w:t>
            </w:r>
          </w:p>
        </w:tc>
        <w:tc>
          <w:tcPr>
            <w:tcW w:w="660" w:type="pct"/>
            <w:tcBorders>
              <w:top w:val="nil"/>
              <w:left w:val="nil"/>
              <w:bottom w:val="single" w:sz="4" w:space="0" w:color="F2F2F2"/>
              <w:right w:val="nil"/>
            </w:tcBorders>
            <w:shd w:val="clear" w:color="000000" w:fill="000000"/>
            <w:noWrap/>
            <w:vAlign w:val="center"/>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w:t>
            </w:r>
          </w:p>
        </w:tc>
        <w:tc>
          <w:tcPr>
            <w:tcW w:w="459" w:type="pct"/>
            <w:tcBorders>
              <w:top w:val="nil"/>
              <w:left w:val="nil"/>
              <w:bottom w:val="single" w:sz="4" w:space="0" w:color="F2F2F2"/>
              <w:right w:val="nil"/>
            </w:tcBorders>
            <w:shd w:val="clear" w:color="000000" w:fill="000000"/>
            <w:noWrap/>
            <w:vAlign w:val="center"/>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w:t>
            </w:r>
          </w:p>
        </w:tc>
        <w:tc>
          <w:tcPr>
            <w:tcW w:w="1106" w:type="pct"/>
            <w:tcBorders>
              <w:top w:val="nil"/>
              <w:left w:val="nil"/>
              <w:bottom w:val="single" w:sz="4" w:space="0" w:color="F2F2F2"/>
              <w:right w:val="nil"/>
            </w:tcBorders>
            <w:shd w:val="clear" w:color="auto" w:fill="auto"/>
            <w:noWrap/>
            <w:vAlign w:val="center"/>
            <w:hideMark/>
          </w:tcPr>
          <w:p w:rsidR="00C950E6" w:rsidRPr="00C950E6" w:rsidRDefault="00C950E6" w:rsidP="00C950E6">
            <w:pPr>
              <w:widowControl/>
              <w:rPr>
                <w:rFonts w:ascii="Times New Roman" w:eastAsia="Times New Roman" w:hAnsi="Times New Roman" w:cs="Times New Roman"/>
                <w:b/>
                <w:bCs/>
                <w:color w:val="FFFFFF"/>
                <w:sz w:val="20"/>
                <w:szCs w:val="20"/>
                <w:lang w:eastAsia="zh-CN"/>
              </w:rPr>
            </w:pPr>
            <w:r w:rsidRPr="00C950E6">
              <w:rPr>
                <w:rFonts w:ascii="Times New Roman" w:eastAsia="Times New Roman" w:hAnsi="Times New Roman" w:cs="Times New Roman"/>
                <w:b/>
                <w:bCs/>
                <w:color w:val="FFFFFF"/>
                <w:sz w:val="20"/>
                <w:szCs w:val="20"/>
                <w:lang w:eastAsia="zh-CN"/>
              </w:rPr>
              <w:t> </w:t>
            </w:r>
          </w:p>
        </w:tc>
      </w:tr>
      <w:tr w:rsidR="00C950E6" w:rsidRPr="00C950E6" w:rsidTr="00185485">
        <w:trPr>
          <w:trHeight w:val="285"/>
        </w:trPr>
        <w:tc>
          <w:tcPr>
            <w:tcW w:w="1077" w:type="pct"/>
            <w:tcBorders>
              <w:top w:val="nil"/>
              <w:left w:val="nil"/>
              <w:bottom w:val="nil"/>
              <w:right w:val="nil"/>
            </w:tcBorders>
            <w:shd w:val="clear" w:color="000000" w:fill="000000"/>
            <w:noWrap/>
            <w:hideMark/>
          </w:tcPr>
          <w:p w:rsidR="00C950E6" w:rsidRPr="00C950E6" w:rsidRDefault="00C950E6" w:rsidP="00C950E6">
            <w:pPr>
              <w:widowControl/>
              <w:rPr>
                <w:rFonts w:ascii="Times New Roman" w:eastAsia="Times New Roman" w:hAnsi="Times New Roman" w:cs="Times New Roman"/>
                <w:b/>
                <w:bCs/>
                <w:color w:val="FFFFFF"/>
                <w:lang w:eastAsia="zh-CN"/>
              </w:rPr>
            </w:pPr>
            <w:r w:rsidRPr="00C950E6">
              <w:rPr>
                <w:rFonts w:ascii="Times New Roman" w:eastAsia="Times New Roman" w:hAnsi="Times New Roman" w:cs="Times New Roman"/>
                <w:b/>
                <w:bCs/>
                <w:color w:val="FFFFFF"/>
                <w:lang w:eastAsia="zh-CN"/>
              </w:rPr>
              <w:t>Note 6: Fair Value Measurements</w:t>
            </w:r>
          </w:p>
        </w:tc>
        <w:tc>
          <w:tcPr>
            <w:tcW w:w="430" w:type="pct"/>
            <w:tcBorders>
              <w:top w:val="nil"/>
              <w:left w:val="nil"/>
              <w:bottom w:val="nil"/>
              <w:right w:val="nil"/>
            </w:tcBorders>
            <w:shd w:val="clear" w:color="000000" w:fill="000000"/>
            <w:noWrap/>
            <w:hideMark/>
          </w:tcPr>
          <w:p w:rsidR="00C950E6" w:rsidRPr="00C950E6" w:rsidRDefault="00C950E6" w:rsidP="00C950E6">
            <w:pPr>
              <w:widowControl/>
              <w:rPr>
                <w:rFonts w:ascii="Times New Roman" w:eastAsia="Times New Roman" w:hAnsi="Times New Roman" w:cs="Times New Roman"/>
                <w:b/>
                <w:bCs/>
                <w:color w:val="FFFFFF"/>
                <w:sz w:val="20"/>
                <w:szCs w:val="20"/>
                <w:lang w:eastAsia="zh-CN"/>
              </w:rPr>
            </w:pPr>
            <w:r w:rsidRPr="00C950E6">
              <w:rPr>
                <w:rFonts w:ascii="Times New Roman" w:eastAsia="Times New Roman" w:hAnsi="Times New Roman" w:cs="Times New Roman"/>
                <w:b/>
                <w:bCs/>
                <w:color w:val="FFFFFF"/>
                <w:sz w:val="20"/>
                <w:szCs w:val="20"/>
                <w:lang w:eastAsia="zh-CN"/>
              </w:rPr>
              <w:t> </w:t>
            </w:r>
          </w:p>
        </w:tc>
        <w:tc>
          <w:tcPr>
            <w:tcW w:w="423" w:type="pct"/>
            <w:tcBorders>
              <w:top w:val="nil"/>
              <w:left w:val="nil"/>
              <w:bottom w:val="nil"/>
              <w:right w:val="nil"/>
            </w:tcBorders>
            <w:shd w:val="clear" w:color="000000" w:fill="000000"/>
            <w:noWrap/>
            <w:hideMark/>
          </w:tcPr>
          <w:p w:rsidR="00C950E6" w:rsidRPr="00C950E6" w:rsidRDefault="00C950E6" w:rsidP="00C950E6">
            <w:pPr>
              <w:widowControl/>
              <w:rPr>
                <w:rFonts w:ascii="Times New Roman" w:eastAsia="Times New Roman" w:hAnsi="Times New Roman" w:cs="Times New Roman"/>
                <w:b/>
                <w:bCs/>
                <w:color w:val="FFFFFF"/>
                <w:sz w:val="20"/>
                <w:szCs w:val="20"/>
                <w:lang w:eastAsia="zh-CN"/>
              </w:rPr>
            </w:pPr>
            <w:r w:rsidRPr="00C950E6">
              <w:rPr>
                <w:rFonts w:ascii="Times New Roman" w:eastAsia="Times New Roman" w:hAnsi="Times New Roman" w:cs="Times New Roman"/>
                <w:b/>
                <w:bCs/>
                <w:color w:val="FFFFFF"/>
                <w:sz w:val="20"/>
                <w:szCs w:val="20"/>
                <w:lang w:eastAsia="zh-CN"/>
              </w:rPr>
              <w:t> </w:t>
            </w:r>
          </w:p>
        </w:tc>
        <w:tc>
          <w:tcPr>
            <w:tcW w:w="423" w:type="pct"/>
            <w:tcBorders>
              <w:top w:val="nil"/>
              <w:left w:val="nil"/>
              <w:bottom w:val="nil"/>
              <w:right w:val="nil"/>
            </w:tcBorders>
            <w:shd w:val="clear" w:color="000000" w:fill="000000"/>
            <w:noWrap/>
            <w:hideMark/>
          </w:tcPr>
          <w:p w:rsidR="00C950E6" w:rsidRPr="00C950E6" w:rsidRDefault="00C950E6" w:rsidP="00C950E6">
            <w:pPr>
              <w:widowControl/>
              <w:rPr>
                <w:rFonts w:ascii="Times New Roman" w:eastAsia="Times New Roman" w:hAnsi="Times New Roman" w:cs="Times New Roman"/>
                <w:b/>
                <w:bCs/>
                <w:color w:val="FFFFFF"/>
                <w:sz w:val="20"/>
                <w:szCs w:val="20"/>
                <w:lang w:eastAsia="zh-CN"/>
              </w:rPr>
            </w:pPr>
            <w:r w:rsidRPr="00C950E6">
              <w:rPr>
                <w:rFonts w:ascii="Times New Roman" w:eastAsia="Times New Roman" w:hAnsi="Times New Roman" w:cs="Times New Roman"/>
                <w:b/>
                <w:bCs/>
                <w:color w:val="FFFFFF"/>
                <w:sz w:val="20"/>
                <w:szCs w:val="20"/>
                <w:lang w:eastAsia="zh-CN"/>
              </w:rPr>
              <w:t> </w:t>
            </w:r>
          </w:p>
        </w:tc>
        <w:tc>
          <w:tcPr>
            <w:tcW w:w="423" w:type="pct"/>
            <w:tcBorders>
              <w:top w:val="nil"/>
              <w:left w:val="nil"/>
              <w:bottom w:val="nil"/>
              <w:right w:val="nil"/>
            </w:tcBorders>
            <w:shd w:val="clear" w:color="000000" w:fill="000000"/>
            <w:noWrap/>
            <w:hideMark/>
          </w:tcPr>
          <w:p w:rsidR="00C950E6" w:rsidRPr="00C950E6" w:rsidRDefault="00C950E6" w:rsidP="00C950E6">
            <w:pPr>
              <w:widowControl/>
              <w:rPr>
                <w:rFonts w:ascii="Times New Roman" w:eastAsia="Times New Roman" w:hAnsi="Times New Roman" w:cs="Times New Roman"/>
                <w:b/>
                <w:bCs/>
                <w:color w:val="FFFFFF"/>
                <w:sz w:val="20"/>
                <w:szCs w:val="20"/>
                <w:lang w:eastAsia="zh-CN"/>
              </w:rPr>
            </w:pPr>
            <w:r w:rsidRPr="00C950E6">
              <w:rPr>
                <w:rFonts w:ascii="Times New Roman" w:eastAsia="Times New Roman" w:hAnsi="Times New Roman" w:cs="Times New Roman"/>
                <w:b/>
                <w:bCs/>
                <w:color w:val="FFFFFF"/>
                <w:sz w:val="20"/>
                <w:szCs w:val="20"/>
                <w:lang w:eastAsia="zh-CN"/>
              </w:rPr>
              <w:t> </w:t>
            </w:r>
          </w:p>
        </w:tc>
        <w:tc>
          <w:tcPr>
            <w:tcW w:w="660" w:type="pct"/>
            <w:tcBorders>
              <w:top w:val="nil"/>
              <w:left w:val="nil"/>
              <w:bottom w:val="nil"/>
              <w:right w:val="nil"/>
            </w:tcBorders>
            <w:shd w:val="clear" w:color="000000" w:fill="000000"/>
            <w:noWrap/>
            <w:hideMark/>
          </w:tcPr>
          <w:p w:rsidR="00C950E6" w:rsidRPr="00C950E6" w:rsidRDefault="00C950E6" w:rsidP="00C950E6">
            <w:pPr>
              <w:widowControl/>
              <w:rPr>
                <w:rFonts w:ascii="Times New Roman" w:eastAsia="Times New Roman" w:hAnsi="Times New Roman" w:cs="Times New Roman"/>
                <w:b/>
                <w:bCs/>
                <w:color w:val="FFFFFF"/>
                <w:sz w:val="20"/>
                <w:szCs w:val="20"/>
                <w:lang w:eastAsia="zh-CN"/>
              </w:rPr>
            </w:pPr>
            <w:r w:rsidRPr="00C950E6">
              <w:rPr>
                <w:rFonts w:ascii="Times New Roman" w:eastAsia="Times New Roman" w:hAnsi="Times New Roman" w:cs="Times New Roman"/>
                <w:b/>
                <w:bCs/>
                <w:color w:val="FFFFFF"/>
                <w:sz w:val="20"/>
                <w:szCs w:val="20"/>
                <w:lang w:eastAsia="zh-CN"/>
              </w:rPr>
              <w:t> </w:t>
            </w:r>
          </w:p>
        </w:tc>
        <w:tc>
          <w:tcPr>
            <w:tcW w:w="459" w:type="pct"/>
            <w:tcBorders>
              <w:top w:val="nil"/>
              <w:left w:val="nil"/>
              <w:bottom w:val="nil"/>
              <w:right w:val="nil"/>
            </w:tcBorders>
            <w:shd w:val="clear" w:color="000000" w:fill="000000"/>
            <w:noWrap/>
            <w:hideMark/>
          </w:tcPr>
          <w:p w:rsidR="00C950E6" w:rsidRPr="00C950E6" w:rsidRDefault="00C950E6" w:rsidP="00C950E6">
            <w:pPr>
              <w:widowControl/>
              <w:rPr>
                <w:rFonts w:ascii="Times New Roman" w:eastAsia="Times New Roman" w:hAnsi="Times New Roman" w:cs="Times New Roman"/>
                <w:b/>
                <w:bCs/>
                <w:color w:val="FFFFFF"/>
                <w:sz w:val="20"/>
                <w:szCs w:val="20"/>
                <w:lang w:eastAsia="zh-CN"/>
              </w:rPr>
            </w:pPr>
            <w:r w:rsidRPr="00C950E6">
              <w:rPr>
                <w:rFonts w:ascii="Times New Roman" w:eastAsia="Times New Roman" w:hAnsi="Times New Roman" w:cs="Times New Roman"/>
                <w:b/>
                <w:bCs/>
                <w:color w:val="FFFFFF"/>
                <w:sz w:val="20"/>
                <w:szCs w:val="20"/>
                <w:lang w:eastAsia="zh-CN"/>
              </w:rPr>
              <w:t> </w:t>
            </w:r>
          </w:p>
        </w:tc>
        <w:tc>
          <w:tcPr>
            <w:tcW w:w="1106" w:type="pct"/>
            <w:tcBorders>
              <w:top w:val="nil"/>
              <w:left w:val="nil"/>
              <w:bottom w:val="nil"/>
              <w:right w:val="nil"/>
            </w:tcBorders>
            <w:shd w:val="clear" w:color="auto" w:fill="auto"/>
            <w:noWrap/>
            <w:hideMark/>
          </w:tcPr>
          <w:p w:rsidR="00C950E6" w:rsidRPr="00C950E6" w:rsidRDefault="00C950E6" w:rsidP="00C950E6">
            <w:pPr>
              <w:widowControl/>
              <w:rPr>
                <w:rFonts w:ascii="Times New Roman" w:eastAsia="Times New Roman" w:hAnsi="Times New Roman" w:cs="Times New Roman"/>
                <w:b/>
                <w:bCs/>
                <w:color w:val="FFFFFF"/>
                <w:sz w:val="20"/>
                <w:szCs w:val="20"/>
                <w:lang w:eastAsia="zh-CN"/>
              </w:rPr>
            </w:pPr>
          </w:p>
        </w:tc>
      </w:tr>
      <w:tr w:rsidR="00C950E6" w:rsidRPr="00C950E6" w:rsidTr="00185485">
        <w:trPr>
          <w:trHeight w:val="255"/>
        </w:trPr>
        <w:tc>
          <w:tcPr>
            <w:tcW w:w="1077" w:type="pct"/>
            <w:tcBorders>
              <w:top w:val="nil"/>
              <w:left w:val="nil"/>
              <w:bottom w:val="nil"/>
              <w:right w:val="nil"/>
            </w:tcBorders>
            <w:shd w:val="clear" w:color="auto" w:fill="auto"/>
            <w:noWrap/>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3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66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5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1106"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
        </w:trPr>
        <w:tc>
          <w:tcPr>
            <w:tcW w:w="1930" w:type="pct"/>
            <w:gridSpan w:val="3"/>
            <w:tcBorders>
              <w:top w:val="nil"/>
              <w:left w:val="nil"/>
              <w:bottom w:val="nil"/>
              <w:right w:val="nil"/>
            </w:tcBorders>
            <w:shd w:val="clear" w:color="auto" w:fill="auto"/>
            <w:noWrap/>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The following tables provide an analysis of assets and liabilities that are measured at fair value.</w:t>
            </w: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66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45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1106"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
        </w:trPr>
        <w:tc>
          <w:tcPr>
            <w:tcW w:w="1077" w:type="pct"/>
            <w:tcBorders>
              <w:top w:val="nil"/>
              <w:left w:val="nil"/>
              <w:bottom w:val="nil"/>
              <w:right w:val="nil"/>
            </w:tcBorders>
            <w:shd w:val="clear" w:color="auto" w:fill="auto"/>
            <w:noWrap/>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The different levels of the fair value hierarchy are defined below.</w:t>
            </w:r>
          </w:p>
        </w:tc>
        <w:tc>
          <w:tcPr>
            <w:tcW w:w="43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660"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45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1106"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
        </w:trPr>
        <w:tc>
          <w:tcPr>
            <w:tcW w:w="1077"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3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66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5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106"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
        </w:trPr>
        <w:tc>
          <w:tcPr>
            <w:tcW w:w="2776" w:type="pct"/>
            <w:gridSpan w:val="5"/>
            <w:tcBorders>
              <w:top w:val="nil"/>
              <w:left w:val="nil"/>
              <w:bottom w:val="nil"/>
              <w:right w:val="nil"/>
            </w:tcBorders>
            <w:shd w:val="clear" w:color="auto" w:fill="auto"/>
            <w:noWrap/>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Level 1: Quoted prices (unadjusted) in active markets for identical assets or liabilities that the entity can access at measurement date.</w:t>
            </w:r>
          </w:p>
        </w:tc>
        <w:tc>
          <w:tcPr>
            <w:tcW w:w="66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5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1106"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
        </w:trPr>
        <w:tc>
          <w:tcPr>
            <w:tcW w:w="2776" w:type="pct"/>
            <w:gridSpan w:val="5"/>
            <w:tcBorders>
              <w:top w:val="nil"/>
              <w:left w:val="nil"/>
              <w:bottom w:val="nil"/>
              <w:right w:val="nil"/>
            </w:tcBorders>
            <w:shd w:val="clear" w:color="auto" w:fill="auto"/>
            <w:noWrap/>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Level 2: Inputs other than quoted prices included within Level 1 that are observable for the asset or liability, either directly or indirectly.</w:t>
            </w:r>
          </w:p>
        </w:tc>
        <w:tc>
          <w:tcPr>
            <w:tcW w:w="660"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5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1106"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
        </w:trPr>
        <w:tc>
          <w:tcPr>
            <w:tcW w:w="1077" w:type="pct"/>
            <w:tcBorders>
              <w:top w:val="nil"/>
              <w:left w:val="nil"/>
              <w:bottom w:val="nil"/>
              <w:right w:val="nil"/>
            </w:tcBorders>
            <w:shd w:val="clear" w:color="auto" w:fill="auto"/>
            <w:noWrap/>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Level 3: Unobservable inputs for the asset or liability.</w:t>
            </w:r>
          </w:p>
        </w:tc>
        <w:tc>
          <w:tcPr>
            <w:tcW w:w="43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66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45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1106"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
        </w:trPr>
        <w:tc>
          <w:tcPr>
            <w:tcW w:w="1077"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3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66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45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1106"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
        </w:trPr>
        <w:tc>
          <w:tcPr>
            <w:tcW w:w="1507" w:type="pct"/>
            <w:gridSpan w:val="2"/>
            <w:tcBorders>
              <w:top w:val="nil"/>
              <w:left w:val="nil"/>
              <w:bottom w:val="nil"/>
              <w:right w:val="nil"/>
            </w:tcBorders>
            <w:shd w:val="clear" w:color="auto" w:fill="auto"/>
            <w:noWrap/>
            <w:hideMark/>
          </w:tcPr>
          <w:p w:rsidR="00C950E6" w:rsidRPr="00C950E6" w:rsidRDefault="00C950E6" w:rsidP="00C950E6">
            <w:pPr>
              <w:widowControl/>
              <w:rPr>
                <w:rFonts w:ascii="Times New Roman" w:eastAsia="Times New Roman" w:hAnsi="Times New Roman" w:cs="Times New Roman"/>
                <w:b/>
                <w:bCs/>
                <w:sz w:val="20"/>
                <w:szCs w:val="20"/>
                <w:u w:val="single"/>
                <w:lang w:eastAsia="zh-CN"/>
              </w:rPr>
            </w:pPr>
            <w:r w:rsidRPr="00C950E6">
              <w:rPr>
                <w:rFonts w:ascii="Times New Roman" w:eastAsia="Times New Roman" w:hAnsi="Times New Roman" w:cs="Times New Roman"/>
                <w:b/>
                <w:bCs/>
                <w:sz w:val="20"/>
                <w:szCs w:val="20"/>
                <w:u w:val="single"/>
                <w:lang w:eastAsia="zh-CN"/>
              </w:rPr>
              <w:t>Note 6A: Fair Value Measurements, Valuation Techniques and Inputs Used</w:t>
            </w: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u w:val="single"/>
                <w:lang w:eastAsia="zh-CN"/>
              </w:rPr>
            </w:pP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66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5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1106"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70"/>
        </w:trPr>
        <w:tc>
          <w:tcPr>
            <w:tcW w:w="1077"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30" w:type="pct"/>
            <w:tcBorders>
              <w:top w:val="nil"/>
              <w:left w:val="nil"/>
              <w:bottom w:val="nil"/>
              <w:right w:val="nil"/>
            </w:tcBorders>
            <w:shd w:val="clear" w:color="auto" w:fill="auto"/>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660"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45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1106"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
        </w:trPr>
        <w:tc>
          <w:tcPr>
            <w:tcW w:w="2353" w:type="pct"/>
            <w:gridSpan w:val="4"/>
            <w:tcBorders>
              <w:top w:val="nil"/>
              <w:left w:val="nil"/>
              <w:bottom w:val="single" w:sz="4" w:space="0" w:color="auto"/>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Fair value measurements at the end of the reporting period by hierarchy for assets and liabilities in 2015</w:t>
            </w:r>
          </w:p>
        </w:tc>
        <w:tc>
          <w:tcPr>
            <w:tcW w:w="423"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w:t>
            </w:r>
          </w:p>
        </w:tc>
        <w:tc>
          <w:tcPr>
            <w:tcW w:w="660"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w:t>
            </w:r>
          </w:p>
        </w:tc>
        <w:tc>
          <w:tcPr>
            <w:tcW w:w="459"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rPr>
                <w:rFonts w:ascii="Arial" w:eastAsia="Times New Roman" w:hAnsi="Arial" w:cs="Arial"/>
                <w:sz w:val="20"/>
                <w:szCs w:val="20"/>
                <w:lang w:eastAsia="zh-CN"/>
              </w:rPr>
            </w:pPr>
            <w:r w:rsidRPr="00C950E6">
              <w:rPr>
                <w:rFonts w:ascii="Arial" w:eastAsia="Times New Roman" w:hAnsi="Arial" w:cs="Arial"/>
                <w:sz w:val="20"/>
                <w:szCs w:val="20"/>
                <w:lang w:eastAsia="zh-CN"/>
              </w:rPr>
              <w:t> </w:t>
            </w:r>
          </w:p>
        </w:tc>
        <w:tc>
          <w:tcPr>
            <w:tcW w:w="1106"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rPr>
                <w:rFonts w:ascii="Arial" w:eastAsia="Times New Roman" w:hAnsi="Arial" w:cs="Arial"/>
                <w:sz w:val="20"/>
                <w:szCs w:val="20"/>
                <w:lang w:eastAsia="zh-CN"/>
              </w:rPr>
            </w:pPr>
            <w:r w:rsidRPr="00C950E6">
              <w:rPr>
                <w:rFonts w:ascii="Arial" w:eastAsia="Times New Roman" w:hAnsi="Arial" w:cs="Arial"/>
                <w:sz w:val="20"/>
                <w:szCs w:val="20"/>
                <w:lang w:eastAsia="zh-CN"/>
              </w:rPr>
              <w:t> </w:t>
            </w:r>
          </w:p>
        </w:tc>
      </w:tr>
      <w:tr w:rsidR="00C950E6" w:rsidRPr="00C950E6" w:rsidTr="00185485">
        <w:trPr>
          <w:trHeight w:val="555"/>
        </w:trPr>
        <w:tc>
          <w:tcPr>
            <w:tcW w:w="1077" w:type="pct"/>
            <w:tcBorders>
              <w:top w:val="nil"/>
              <w:left w:val="nil"/>
              <w:bottom w:val="nil"/>
              <w:right w:val="nil"/>
            </w:tcBorders>
            <w:shd w:val="clear" w:color="auto" w:fill="auto"/>
            <w:noWrap/>
            <w:vAlign w:val="bottom"/>
            <w:hideMark/>
          </w:tcPr>
          <w:p w:rsidR="00C950E6" w:rsidRPr="00C950E6" w:rsidRDefault="00C950E6" w:rsidP="00C950E6">
            <w:pPr>
              <w:widowControl/>
              <w:rPr>
                <w:rFonts w:ascii="Arial" w:eastAsia="Times New Roman" w:hAnsi="Arial" w:cs="Arial"/>
                <w:sz w:val="20"/>
                <w:szCs w:val="20"/>
                <w:lang w:eastAsia="zh-CN"/>
              </w:rPr>
            </w:pPr>
          </w:p>
        </w:tc>
        <w:tc>
          <w:tcPr>
            <w:tcW w:w="3923" w:type="pct"/>
            <w:gridSpan w:val="7"/>
            <w:tcBorders>
              <w:top w:val="nil"/>
              <w:left w:val="nil"/>
              <w:bottom w:val="single" w:sz="4" w:space="0" w:color="auto"/>
              <w:right w:val="nil"/>
            </w:tcBorders>
            <w:shd w:val="clear" w:color="auto" w:fill="auto"/>
            <w:vAlign w:val="bottom"/>
            <w:hideMark/>
          </w:tcPr>
          <w:p w:rsidR="00C950E6" w:rsidRPr="00C950E6" w:rsidRDefault="00C950E6" w:rsidP="00C950E6">
            <w:pPr>
              <w:widowControl/>
              <w:jc w:val="center"/>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Fair value measurements at the end of the reporting period using</w:t>
            </w:r>
          </w:p>
        </w:tc>
      </w:tr>
      <w:tr w:rsidR="00C950E6" w:rsidRPr="00C950E6" w:rsidTr="00185485">
        <w:trPr>
          <w:trHeight w:val="255"/>
        </w:trPr>
        <w:tc>
          <w:tcPr>
            <w:tcW w:w="1077" w:type="pct"/>
            <w:tcBorders>
              <w:top w:val="nil"/>
              <w:left w:val="nil"/>
              <w:bottom w:val="nil"/>
              <w:right w:val="nil"/>
            </w:tcBorders>
            <w:shd w:val="clear" w:color="auto" w:fill="auto"/>
            <w:hideMark/>
          </w:tcPr>
          <w:p w:rsidR="00C950E6" w:rsidRPr="00C950E6" w:rsidRDefault="00C950E6" w:rsidP="00C950E6">
            <w:pPr>
              <w:widowControl/>
              <w:jc w:val="center"/>
              <w:rPr>
                <w:rFonts w:ascii="Times New Roman" w:eastAsia="Times New Roman" w:hAnsi="Times New Roman" w:cs="Times New Roman"/>
                <w:b/>
                <w:bCs/>
                <w:sz w:val="20"/>
                <w:szCs w:val="20"/>
                <w:lang w:eastAsia="zh-CN"/>
              </w:rPr>
            </w:pPr>
          </w:p>
        </w:tc>
        <w:tc>
          <w:tcPr>
            <w:tcW w:w="430" w:type="pct"/>
            <w:tcBorders>
              <w:top w:val="nil"/>
              <w:left w:val="nil"/>
              <w:bottom w:val="nil"/>
              <w:right w:val="nil"/>
            </w:tcBorders>
            <w:shd w:val="clear" w:color="auto" w:fill="auto"/>
            <w:noWrap/>
            <w:vAlign w:val="bottom"/>
            <w:hideMark/>
          </w:tcPr>
          <w:p w:rsidR="00C950E6" w:rsidRPr="00C950E6" w:rsidRDefault="00C950E6" w:rsidP="00C950E6">
            <w:pPr>
              <w:widowControl/>
              <w:jc w:val="center"/>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Fair value</w:t>
            </w: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jc w:val="center"/>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Fair value</w:t>
            </w: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jc w:val="center"/>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Category</w:t>
            </w:r>
          </w:p>
        </w:tc>
        <w:tc>
          <w:tcPr>
            <w:tcW w:w="423" w:type="pct"/>
            <w:tcBorders>
              <w:top w:val="nil"/>
              <w:left w:val="single" w:sz="4" w:space="0" w:color="auto"/>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For</w:t>
            </w:r>
          </w:p>
        </w:tc>
        <w:tc>
          <w:tcPr>
            <w:tcW w:w="660" w:type="pct"/>
            <w:tcBorders>
              <w:top w:val="nil"/>
              <w:left w:val="nil"/>
              <w:bottom w:val="nil"/>
              <w:right w:val="nil"/>
            </w:tcBorders>
            <w:shd w:val="clear" w:color="auto" w:fill="auto"/>
            <w:noWrap/>
            <w:vAlign w:val="bottom"/>
            <w:hideMark/>
          </w:tcPr>
          <w:p w:rsidR="00C950E6" w:rsidRPr="00C950E6" w:rsidRDefault="00C950E6" w:rsidP="00C950E6">
            <w:pPr>
              <w:widowControl/>
              <w:jc w:val="center"/>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Levels 2 and 3 fair value</w:t>
            </w:r>
          </w:p>
        </w:tc>
        <w:tc>
          <w:tcPr>
            <w:tcW w:w="45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measurements</w:t>
            </w:r>
          </w:p>
        </w:tc>
        <w:tc>
          <w:tcPr>
            <w:tcW w:w="1106"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p>
        </w:tc>
      </w:tr>
      <w:tr w:rsidR="00C950E6" w:rsidRPr="00C950E6" w:rsidTr="00185485">
        <w:trPr>
          <w:trHeight w:val="255"/>
        </w:trPr>
        <w:tc>
          <w:tcPr>
            <w:tcW w:w="1077"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30" w:type="pct"/>
            <w:tcBorders>
              <w:top w:val="nil"/>
              <w:left w:val="nil"/>
              <w:bottom w:val="nil"/>
              <w:right w:val="nil"/>
            </w:tcBorders>
            <w:shd w:val="clear" w:color="auto" w:fill="auto"/>
            <w:noWrap/>
            <w:vAlign w:val="bottom"/>
            <w:hideMark/>
          </w:tcPr>
          <w:p w:rsidR="00C950E6" w:rsidRPr="00C950E6" w:rsidRDefault="00C950E6" w:rsidP="00C950E6">
            <w:pPr>
              <w:widowControl/>
              <w:jc w:val="center"/>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2015</w:t>
            </w: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jc w:val="center"/>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2014</w:t>
            </w: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jc w:val="center"/>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Level</w:t>
            </w:r>
          </w:p>
        </w:tc>
        <w:tc>
          <w:tcPr>
            <w:tcW w:w="423" w:type="pct"/>
            <w:tcBorders>
              <w:top w:val="nil"/>
              <w:left w:val="single" w:sz="4" w:space="0" w:color="auto"/>
              <w:bottom w:val="nil"/>
              <w:right w:val="nil"/>
            </w:tcBorders>
            <w:shd w:val="clear" w:color="auto" w:fill="auto"/>
            <w:noWrap/>
            <w:vAlign w:val="bottom"/>
            <w:hideMark/>
          </w:tcPr>
          <w:p w:rsidR="00C950E6" w:rsidRPr="00C950E6" w:rsidRDefault="00C950E6" w:rsidP="00C950E6">
            <w:pPr>
              <w:widowControl/>
              <w:jc w:val="center"/>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Valuation</w:t>
            </w:r>
          </w:p>
        </w:tc>
        <w:tc>
          <w:tcPr>
            <w:tcW w:w="660" w:type="pct"/>
            <w:tcBorders>
              <w:top w:val="nil"/>
              <w:left w:val="nil"/>
              <w:bottom w:val="nil"/>
              <w:right w:val="nil"/>
            </w:tcBorders>
            <w:shd w:val="clear" w:color="auto" w:fill="auto"/>
            <w:noWrap/>
            <w:vAlign w:val="bottom"/>
            <w:hideMark/>
          </w:tcPr>
          <w:p w:rsidR="00C950E6" w:rsidRPr="00C950E6" w:rsidRDefault="00C950E6" w:rsidP="00C950E6">
            <w:pPr>
              <w:widowControl/>
              <w:jc w:val="center"/>
              <w:rPr>
                <w:rFonts w:ascii="Times New Roman" w:eastAsia="Times New Roman" w:hAnsi="Times New Roman" w:cs="Times New Roman"/>
                <w:b/>
                <w:bCs/>
                <w:sz w:val="20"/>
                <w:szCs w:val="20"/>
                <w:lang w:eastAsia="zh-CN"/>
              </w:rPr>
            </w:pPr>
          </w:p>
        </w:tc>
        <w:tc>
          <w:tcPr>
            <w:tcW w:w="459" w:type="pct"/>
            <w:tcBorders>
              <w:top w:val="nil"/>
              <w:left w:val="nil"/>
              <w:bottom w:val="nil"/>
              <w:right w:val="nil"/>
            </w:tcBorders>
            <w:shd w:val="clear" w:color="auto" w:fill="auto"/>
            <w:noWrap/>
            <w:vAlign w:val="bottom"/>
            <w:hideMark/>
          </w:tcPr>
          <w:p w:rsidR="00C950E6" w:rsidRPr="00C950E6" w:rsidRDefault="00C950E6" w:rsidP="00C950E6">
            <w:pPr>
              <w:widowControl/>
              <w:jc w:val="center"/>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Range</w:t>
            </w:r>
          </w:p>
        </w:tc>
        <w:tc>
          <w:tcPr>
            <w:tcW w:w="1106" w:type="pct"/>
            <w:tcBorders>
              <w:top w:val="nil"/>
              <w:left w:val="nil"/>
              <w:bottom w:val="nil"/>
              <w:right w:val="nil"/>
            </w:tcBorders>
            <w:shd w:val="clear" w:color="auto" w:fill="auto"/>
            <w:noWrap/>
            <w:vAlign w:val="bottom"/>
            <w:hideMark/>
          </w:tcPr>
          <w:p w:rsidR="00C950E6" w:rsidRPr="00C950E6" w:rsidRDefault="00C950E6" w:rsidP="00C950E6">
            <w:pPr>
              <w:widowControl/>
              <w:jc w:val="center"/>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Sensitivity of the fair value measurement</w:t>
            </w:r>
          </w:p>
        </w:tc>
      </w:tr>
      <w:tr w:rsidR="00C950E6" w:rsidRPr="00C950E6" w:rsidTr="00185485">
        <w:trPr>
          <w:trHeight w:val="510"/>
        </w:trPr>
        <w:tc>
          <w:tcPr>
            <w:tcW w:w="1077"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w:t>
            </w:r>
          </w:p>
        </w:tc>
        <w:tc>
          <w:tcPr>
            <w:tcW w:w="430" w:type="pct"/>
            <w:tcBorders>
              <w:top w:val="nil"/>
              <w:left w:val="nil"/>
              <w:bottom w:val="single" w:sz="4" w:space="0" w:color="auto"/>
              <w:right w:val="nil"/>
            </w:tcBorders>
            <w:shd w:val="clear" w:color="auto" w:fill="auto"/>
            <w:hideMark/>
          </w:tcPr>
          <w:p w:rsidR="00C950E6" w:rsidRPr="00C950E6" w:rsidRDefault="00C950E6" w:rsidP="00C950E6">
            <w:pPr>
              <w:widowControl/>
              <w:jc w:val="center"/>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w:t>
            </w:r>
          </w:p>
        </w:tc>
        <w:tc>
          <w:tcPr>
            <w:tcW w:w="423" w:type="pct"/>
            <w:tcBorders>
              <w:top w:val="nil"/>
              <w:left w:val="nil"/>
              <w:bottom w:val="single" w:sz="4" w:space="0" w:color="auto"/>
              <w:right w:val="nil"/>
            </w:tcBorders>
            <w:shd w:val="clear" w:color="auto" w:fill="auto"/>
            <w:hideMark/>
          </w:tcPr>
          <w:p w:rsidR="00C950E6" w:rsidRPr="00C950E6" w:rsidRDefault="00C950E6" w:rsidP="00C950E6">
            <w:pPr>
              <w:widowControl/>
              <w:jc w:val="center"/>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w:t>
            </w:r>
          </w:p>
        </w:tc>
        <w:tc>
          <w:tcPr>
            <w:tcW w:w="423" w:type="pct"/>
            <w:tcBorders>
              <w:top w:val="nil"/>
              <w:left w:val="nil"/>
              <w:bottom w:val="single" w:sz="4" w:space="0" w:color="auto"/>
              <w:right w:val="nil"/>
            </w:tcBorders>
            <w:shd w:val="clear" w:color="auto" w:fill="auto"/>
            <w:hideMark/>
          </w:tcPr>
          <w:p w:rsidR="00C950E6" w:rsidRPr="00C950E6" w:rsidRDefault="00C950E6" w:rsidP="00C950E6">
            <w:pPr>
              <w:widowControl/>
              <w:jc w:val="center"/>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1, 2 or 3</w:t>
            </w:r>
            <w:r w:rsidRPr="00C950E6">
              <w:rPr>
                <w:rFonts w:ascii="Times New Roman" w:eastAsia="Times New Roman" w:hAnsi="Times New Roman" w:cs="Times New Roman"/>
                <w:b/>
                <w:bCs/>
                <w:sz w:val="20"/>
                <w:szCs w:val="20"/>
                <w:vertAlign w:val="superscript"/>
                <w:lang w:eastAsia="zh-CN"/>
              </w:rPr>
              <w:t>3</w:t>
            </w:r>
          </w:p>
        </w:tc>
        <w:tc>
          <w:tcPr>
            <w:tcW w:w="423" w:type="pct"/>
            <w:tcBorders>
              <w:top w:val="nil"/>
              <w:left w:val="single" w:sz="4" w:space="0" w:color="auto"/>
              <w:bottom w:val="single" w:sz="4" w:space="0" w:color="auto"/>
              <w:right w:val="nil"/>
            </w:tcBorders>
            <w:shd w:val="clear" w:color="auto" w:fill="auto"/>
            <w:hideMark/>
          </w:tcPr>
          <w:p w:rsidR="00C950E6" w:rsidRPr="00C950E6" w:rsidRDefault="00C950E6" w:rsidP="00C950E6">
            <w:pPr>
              <w:widowControl/>
              <w:jc w:val="center"/>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technique(s)</w:t>
            </w:r>
            <w:r w:rsidRPr="00C950E6">
              <w:rPr>
                <w:rFonts w:ascii="Times New Roman" w:eastAsia="Times New Roman" w:hAnsi="Times New Roman" w:cs="Times New Roman"/>
                <w:b/>
                <w:bCs/>
                <w:sz w:val="20"/>
                <w:szCs w:val="20"/>
                <w:vertAlign w:val="superscript"/>
                <w:lang w:eastAsia="zh-CN"/>
              </w:rPr>
              <w:t>1</w:t>
            </w:r>
          </w:p>
        </w:tc>
        <w:tc>
          <w:tcPr>
            <w:tcW w:w="660" w:type="pct"/>
            <w:tcBorders>
              <w:top w:val="nil"/>
              <w:left w:val="nil"/>
              <w:bottom w:val="single" w:sz="4" w:space="0" w:color="auto"/>
              <w:right w:val="nil"/>
            </w:tcBorders>
            <w:shd w:val="clear" w:color="auto" w:fill="auto"/>
            <w:hideMark/>
          </w:tcPr>
          <w:p w:rsidR="00C950E6" w:rsidRPr="00C950E6" w:rsidRDefault="00C950E6" w:rsidP="00C950E6">
            <w:pPr>
              <w:widowControl/>
              <w:jc w:val="center"/>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Inputs used</w:t>
            </w:r>
          </w:p>
        </w:tc>
        <w:tc>
          <w:tcPr>
            <w:tcW w:w="459" w:type="pct"/>
            <w:tcBorders>
              <w:top w:val="nil"/>
              <w:left w:val="nil"/>
              <w:bottom w:val="single" w:sz="4" w:space="0" w:color="auto"/>
              <w:right w:val="nil"/>
            </w:tcBorders>
            <w:shd w:val="clear" w:color="auto" w:fill="auto"/>
            <w:hideMark/>
          </w:tcPr>
          <w:p w:rsidR="00C950E6" w:rsidRPr="00C950E6" w:rsidRDefault="00C950E6" w:rsidP="00C950E6">
            <w:pPr>
              <w:widowControl/>
              <w:jc w:val="center"/>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(weighted average)</w:t>
            </w:r>
          </w:p>
        </w:tc>
        <w:tc>
          <w:tcPr>
            <w:tcW w:w="1106" w:type="pct"/>
            <w:tcBorders>
              <w:top w:val="nil"/>
              <w:left w:val="nil"/>
              <w:bottom w:val="single" w:sz="4" w:space="0" w:color="auto"/>
              <w:right w:val="nil"/>
            </w:tcBorders>
            <w:shd w:val="clear" w:color="auto" w:fill="auto"/>
            <w:hideMark/>
          </w:tcPr>
          <w:p w:rsidR="00C950E6" w:rsidRPr="00C950E6" w:rsidRDefault="00C950E6" w:rsidP="00C950E6">
            <w:pPr>
              <w:widowControl/>
              <w:jc w:val="center"/>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to changes in unobservable inputs</w:t>
            </w:r>
          </w:p>
        </w:tc>
      </w:tr>
      <w:tr w:rsidR="00C950E6" w:rsidRPr="00C950E6" w:rsidTr="00185485">
        <w:trPr>
          <w:trHeight w:val="255"/>
        </w:trPr>
        <w:tc>
          <w:tcPr>
            <w:tcW w:w="1077"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lastRenderedPageBreak/>
              <w:t>Non-financial assets</w:t>
            </w:r>
          </w:p>
        </w:tc>
        <w:tc>
          <w:tcPr>
            <w:tcW w:w="43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w:t>
            </w: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66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45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1106"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0"/>
        </w:trPr>
        <w:tc>
          <w:tcPr>
            <w:tcW w:w="1077" w:type="pct"/>
            <w:tcBorders>
              <w:top w:val="nil"/>
              <w:left w:val="nil"/>
              <w:bottom w:val="nil"/>
              <w:right w:val="nil"/>
            </w:tcBorders>
            <w:shd w:val="clear" w:color="auto" w:fill="auto"/>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Leasehold improvements</w:t>
            </w:r>
          </w:p>
        </w:tc>
        <w:tc>
          <w:tcPr>
            <w:tcW w:w="43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176,868 </w:t>
            </w: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261,700 </w:t>
            </w: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3 </w:t>
            </w:r>
          </w:p>
        </w:tc>
        <w:tc>
          <w:tcPr>
            <w:tcW w:w="423"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Depreciated replacement cost</w:t>
            </w:r>
          </w:p>
        </w:tc>
        <w:tc>
          <w:tcPr>
            <w:tcW w:w="660"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Construction costs of comparable leasehold improvements, lease term, relevant price inflation, useful life and discount rates</w:t>
            </w:r>
          </w:p>
        </w:tc>
        <w:tc>
          <w:tcPr>
            <w:tcW w:w="45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Lease term</w:t>
            </w:r>
          </w:p>
        </w:tc>
        <w:tc>
          <w:tcPr>
            <w:tcW w:w="1106"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Relevant price inflation, remaining useful life</w:t>
            </w:r>
          </w:p>
        </w:tc>
      </w:tr>
      <w:tr w:rsidR="00C950E6" w:rsidRPr="00C950E6" w:rsidTr="00185485">
        <w:trPr>
          <w:trHeight w:val="615"/>
        </w:trPr>
        <w:tc>
          <w:tcPr>
            <w:tcW w:w="1077" w:type="pct"/>
            <w:tcBorders>
              <w:top w:val="nil"/>
              <w:left w:val="nil"/>
              <w:bottom w:val="nil"/>
              <w:right w:val="nil"/>
            </w:tcBorders>
            <w:shd w:val="clear" w:color="auto" w:fill="auto"/>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Other property, plant and equipment</w:t>
            </w:r>
          </w:p>
        </w:tc>
        <w:tc>
          <w:tcPr>
            <w:tcW w:w="43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18,723 </w:t>
            </w: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27,350 </w:t>
            </w: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2 </w:t>
            </w:r>
          </w:p>
        </w:tc>
        <w:tc>
          <w:tcPr>
            <w:tcW w:w="423"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Market </w:t>
            </w:r>
            <w:proofErr w:type="spellStart"/>
            <w:r w:rsidRPr="00C950E6">
              <w:rPr>
                <w:rFonts w:ascii="Times New Roman" w:eastAsia="Times New Roman" w:hAnsi="Times New Roman" w:cs="Times New Roman"/>
                <w:sz w:val="20"/>
                <w:szCs w:val="20"/>
                <w:lang w:eastAsia="zh-CN"/>
              </w:rPr>
              <w:t>comparables</w:t>
            </w:r>
            <w:proofErr w:type="spellEnd"/>
          </w:p>
        </w:tc>
        <w:tc>
          <w:tcPr>
            <w:tcW w:w="660"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Market buying / selling price </w:t>
            </w:r>
          </w:p>
        </w:tc>
        <w:tc>
          <w:tcPr>
            <w:tcW w:w="45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Not required</w:t>
            </w:r>
          </w:p>
        </w:tc>
        <w:tc>
          <w:tcPr>
            <w:tcW w:w="1106"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Not required</w:t>
            </w:r>
          </w:p>
        </w:tc>
      </w:tr>
      <w:tr w:rsidR="00C950E6" w:rsidRPr="00C950E6" w:rsidTr="00185485">
        <w:trPr>
          <w:trHeight w:val="1305"/>
        </w:trPr>
        <w:tc>
          <w:tcPr>
            <w:tcW w:w="1077" w:type="pct"/>
            <w:tcBorders>
              <w:top w:val="nil"/>
              <w:left w:val="nil"/>
              <w:bottom w:val="nil"/>
              <w:right w:val="nil"/>
            </w:tcBorders>
            <w:shd w:val="clear" w:color="auto" w:fill="auto"/>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Other property, plant and equipment</w:t>
            </w:r>
          </w:p>
        </w:tc>
        <w:tc>
          <w:tcPr>
            <w:tcW w:w="43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170,113 </w:t>
            </w: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143,720 </w:t>
            </w: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3 </w:t>
            </w:r>
          </w:p>
        </w:tc>
        <w:tc>
          <w:tcPr>
            <w:tcW w:w="423"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Depreciated replacement cost</w:t>
            </w:r>
          </w:p>
        </w:tc>
        <w:tc>
          <w:tcPr>
            <w:tcW w:w="660"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Budget quote for similar assets new assets/ relevant price inflation, age and useful life</w:t>
            </w:r>
          </w:p>
        </w:tc>
        <w:tc>
          <w:tcPr>
            <w:tcW w:w="45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Remaining useful life </w:t>
            </w:r>
            <w:r w:rsidRPr="00C950E6">
              <w:rPr>
                <w:rFonts w:ascii="Times New Roman" w:eastAsia="Times New Roman" w:hAnsi="Times New Roman" w:cs="Times New Roman"/>
                <w:sz w:val="20"/>
                <w:szCs w:val="20"/>
                <w:lang w:eastAsia="zh-CN"/>
              </w:rPr>
              <w:br/>
              <w:t>5 – 96 months (from 2014 Valuation)</w:t>
            </w:r>
          </w:p>
        </w:tc>
        <w:tc>
          <w:tcPr>
            <w:tcW w:w="1106"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Relevant price inflation, remaining useful life</w:t>
            </w:r>
          </w:p>
        </w:tc>
      </w:tr>
      <w:tr w:rsidR="00C950E6" w:rsidRPr="00C950E6" w:rsidTr="00185485">
        <w:trPr>
          <w:trHeight w:val="255"/>
        </w:trPr>
        <w:tc>
          <w:tcPr>
            <w:tcW w:w="1077" w:type="pct"/>
            <w:tcBorders>
              <w:top w:val="nil"/>
              <w:left w:val="nil"/>
              <w:bottom w:val="nil"/>
              <w:right w:val="nil"/>
            </w:tcBorders>
            <w:shd w:val="clear" w:color="auto" w:fill="auto"/>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Total non-financial assets</w:t>
            </w:r>
          </w:p>
        </w:tc>
        <w:tc>
          <w:tcPr>
            <w:tcW w:w="430"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365,704 </w:t>
            </w:r>
          </w:p>
        </w:tc>
        <w:tc>
          <w:tcPr>
            <w:tcW w:w="423"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432,770 </w:t>
            </w:r>
          </w:p>
        </w:tc>
        <w:tc>
          <w:tcPr>
            <w:tcW w:w="423"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w:t>
            </w:r>
          </w:p>
        </w:tc>
        <w:tc>
          <w:tcPr>
            <w:tcW w:w="423"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w:t>
            </w:r>
          </w:p>
        </w:tc>
        <w:tc>
          <w:tcPr>
            <w:tcW w:w="660"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w:t>
            </w:r>
          </w:p>
        </w:tc>
        <w:tc>
          <w:tcPr>
            <w:tcW w:w="459"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w:t>
            </w:r>
          </w:p>
        </w:tc>
        <w:tc>
          <w:tcPr>
            <w:tcW w:w="1106"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w:t>
            </w:r>
          </w:p>
        </w:tc>
      </w:tr>
      <w:tr w:rsidR="00C950E6" w:rsidRPr="00C950E6" w:rsidTr="00185485">
        <w:trPr>
          <w:trHeight w:val="255"/>
        </w:trPr>
        <w:tc>
          <w:tcPr>
            <w:tcW w:w="1077"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43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66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45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1106"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510"/>
        </w:trPr>
        <w:tc>
          <w:tcPr>
            <w:tcW w:w="1077" w:type="pct"/>
            <w:tcBorders>
              <w:top w:val="nil"/>
              <w:left w:val="nil"/>
              <w:bottom w:val="nil"/>
              <w:right w:val="nil"/>
            </w:tcBorders>
            <w:shd w:val="clear" w:color="auto" w:fill="auto"/>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Total fair value measurements of assets in the statement of financial position</w:t>
            </w:r>
          </w:p>
        </w:tc>
        <w:tc>
          <w:tcPr>
            <w:tcW w:w="430"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365,704 </w:t>
            </w:r>
          </w:p>
        </w:tc>
        <w:tc>
          <w:tcPr>
            <w:tcW w:w="423"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432,770 </w:t>
            </w: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66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45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1106"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185485">
        <w:trPr>
          <w:trHeight w:val="255"/>
        </w:trPr>
        <w:tc>
          <w:tcPr>
            <w:tcW w:w="1077"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43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66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45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1106"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
        </w:trPr>
        <w:tc>
          <w:tcPr>
            <w:tcW w:w="1507" w:type="pct"/>
            <w:gridSpan w:val="2"/>
            <w:tcBorders>
              <w:top w:val="nil"/>
              <w:left w:val="nil"/>
              <w:bottom w:val="nil"/>
              <w:right w:val="nil"/>
            </w:tcBorders>
            <w:shd w:val="clear" w:color="auto" w:fill="auto"/>
            <w:noWrap/>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The highest and best use of all non-financial assets are the same as their current use.</w:t>
            </w: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66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45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1106"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
        </w:trPr>
        <w:tc>
          <w:tcPr>
            <w:tcW w:w="1077"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3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66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5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106"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
        </w:trPr>
        <w:tc>
          <w:tcPr>
            <w:tcW w:w="1077"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1. No change in valuation technique occurred during the period</w:t>
            </w:r>
          </w:p>
        </w:tc>
        <w:tc>
          <w:tcPr>
            <w:tcW w:w="43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66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5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106"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
        </w:trPr>
        <w:tc>
          <w:tcPr>
            <w:tcW w:w="2353" w:type="pct"/>
            <w:gridSpan w:val="4"/>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2. Fair value measurements - highest and best use differs from current use for non-financial assets (NFAs)</w:t>
            </w: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p>
        </w:tc>
        <w:tc>
          <w:tcPr>
            <w:tcW w:w="66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5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106"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
        </w:trPr>
        <w:tc>
          <w:tcPr>
            <w:tcW w:w="1507" w:type="pct"/>
            <w:gridSpan w:val="2"/>
            <w:tcBorders>
              <w:top w:val="nil"/>
              <w:left w:val="nil"/>
              <w:bottom w:val="nil"/>
              <w:right w:val="nil"/>
            </w:tcBorders>
            <w:shd w:val="clear" w:color="auto" w:fill="auto"/>
            <w:noWrap/>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The highest and best use of all non-financial assets are the same as their current use.</w:t>
            </w: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66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5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106"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
        </w:trPr>
        <w:tc>
          <w:tcPr>
            <w:tcW w:w="1077"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3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66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5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106"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
        </w:trPr>
        <w:tc>
          <w:tcPr>
            <w:tcW w:w="1507" w:type="pct"/>
            <w:gridSpan w:val="2"/>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3. Recurring and non-recurring Level 3 fair value measurements - valuation processes</w:t>
            </w: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2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66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5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106"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495"/>
        </w:trPr>
        <w:tc>
          <w:tcPr>
            <w:tcW w:w="5000" w:type="pct"/>
            <w:gridSpan w:val="8"/>
            <w:tcBorders>
              <w:top w:val="nil"/>
              <w:left w:val="nil"/>
              <w:bottom w:val="nil"/>
              <w:right w:val="nil"/>
            </w:tcBorders>
            <w:shd w:val="clear" w:color="auto" w:fill="auto"/>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The entity procured valuation services from B&amp;A </w:t>
            </w:r>
            <w:proofErr w:type="spellStart"/>
            <w:r w:rsidRPr="00C950E6">
              <w:rPr>
                <w:rFonts w:ascii="Times New Roman" w:eastAsia="Times New Roman" w:hAnsi="Times New Roman" w:cs="Times New Roman"/>
                <w:sz w:val="20"/>
                <w:szCs w:val="20"/>
                <w:lang w:eastAsia="zh-CN"/>
              </w:rPr>
              <w:t>Valuers</w:t>
            </w:r>
            <w:proofErr w:type="spellEnd"/>
            <w:r w:rsidRPr="00C950E6">
              <w:rPr>
                <w:rFonts w:ascii="Times New Roman" w:eastAsia="Times New Roman" w:hAnsi="Times New Roman" w:cs="Times New Roman"/>
                <w:sz w:val="20"/>
                <w:szCs w:val="20"/>
                <w:lang w:eastAsia="zh-CN"/>
              </w:rPr>
              <w:t xml:space="preserve"> and relied on valuation models provided by B&amp;A </w:t>
            </w:r>
            <w:proofErr w:type="spellStart"/>
            <w:r w:rsidRPr="00C950E6">
              <w:rPr>
                <w:rFonts w:ascii="Times New Roman" w:eastAsia="Times New Roman" w:hAnsi="Times New Roman" w:cs="Times New Roman"/>
                <w:sz w:val="20"/>
                <w:szCs w:val="20"/>
                <w:lang w:eastAsia="zh-CN"/>
              </w:rPr>
              <w:t>Valuers</w:t>
            </w:r>
            <w:proofErr w:type="spellEnd"/>
            <w:r w:rsidRPr="00C950E6">
              <w:rPr>
                <w:rFonts w:ascii="Times New Roman" w:eastAsia="Times New Roman" w:hAnsi="Times New Roman" w:cs="Times New Roman"/>
                <w:sz w:val="20"/>
                <w:szCs w:val="20"/>
                <w:lang w:eastAsia="zh-CN"/>
              </w:rPr>
              <w:t xml:space="preserve">. The entity tests the procedures of the valuation model at least once every 12 months. B&amp;A </w:t>
            </w:r>
            <w:proofErr w:type="spellStart"/>
            <w:r w:rsidRPr="00C950E6">
              <w:rPr>
                <w:rFonts w:ascii="Times New Roman" w:eastAsia="Times New Roman" w:hAnsi="Times New Roman" w:cs="Times New Roman"/>
                <w:sz w:val="20"/>
                <w:szCs w:val="20"/>
                <w:lang w:eastAsia="zh-CN"/>
              </w:rPr>
              <w:t>Valuers</w:t>
            </w:r>
            <w:proofErr w:type="spellEnd"/>
            <w:r w:rsidRPr="00C950E6">
              <w:rPr>
                <w:rFonts w:ascii="Times New Roman" w:eastAsia="Times New Roman" w:hAnsi="Times New Roman" w:cs="Times New Roman"/>
                <w:sz w:val="20"/>
                <w:szCs w:val="20"/>
                <w:lang w:eastAsia="zh-CN"/>
              </w:rPr>
              <w:t xml:space="preserve"> provided written assurance to the entity that the model developed is in compliance with AASB 13.</w:t>
            </w:r>
          </w:p>
        </w:tc>
      </w:tr>
    </w:tbl>
    <w:p w:rsidR="00C950E6" w:rsidRDefault="00C950E6" w:rsidP="00847F42">
      <w:pPr>
        <w:pStyle w:val="Heading1"/>
        <w:rPr>
          <w:w w:val="85"/>
        </w:rPr>
        <w:sectPr w:rsidR="00C950E6" w:rsidSect="00C950E6">
          <w:pgSz w:w="14180" w:h="9980" w:orient="landscape"/>
          <w:pgMar w:top="1080" w:right="1440" w:bottom="1080" w:left="1440" w:header="0" w:footer="622" w:gutter="0"/>
          <w:cols w:space="720"/>
          <w:docGrid w:linePitch="299"/>
        </w:sectPr>
      </w:pPr>
    </w:p>
    <w:tbl>
      <w:tblPr>
        <w:tblW w:w="5000" w:type="pct"/>
        <w:tblLook w:val="04A0" w:firstRow="1" w:lastRow="0" w:firstColumn="1" w:lastColumn="0" w:noHBand="0" w:noVBand="1"/>
      </w:tblPr>
      <w:tblGrid>
        <w:gridCol w:w="4387"/>
        <w:gridCol w:w="1104"/>
        <w:gridCol w:w="1084"/>
        <w:gridCol w:w="1128"/>
        <w:gridCol w:w="1199"/>
        <w:gridCol w:w="1199"/>
        <w:gridCol w:w="1199"/>
      </w:tblGrid>
      <w:tr w:rsidR="00C950E6" w:rsidRPr="00C950E6" w:rsidTr="00185485">
        <w:trPr>
          <w:trHeight w:val="255"/>
        </w:trPr>
        <w:tc>
          <w:tcPr>
            <w:tcW w:w="2548" w:type="pct"/>
            <w:gridSpan w:val="2"/>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u w:val="single"/>
                <w:lang w:eastAsia="zh-CN"/>
              </w:rPr>
            </w:pPr>
            <w:r w:rsidRPr="00C950E6">
              <w:rPr>
                <w:rFonts w:ascii="Times New Roman" w:eastAsia="Times New Roman" w:hAnsi="Times New Roman" w:cs="Times New Roman"/>
                <w:b/>
                <w:bCs/>
                <w:sz w:val="20"/>
                <w:szCs w:val="20"/>
                <w:u w:val="single"/>
                <w:lang w:eastAsia="zh-CN"/>
              </w:rPr>
              <w:lastRenderedPageBreak/>
              <w:t>Note 6B: Reconciliation for Recurring Level 3 Fair Value Measurements</w:t>
            </w:r>
          </w:p>
        </w:tc>
        <w:tc>
          <w:tcPr>
            <w:tcW w:w="50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u w:val="single"/>
                <w:lang w:eastAsia="zh-CN"/>
              </w:rPr>
            </w:pPr>
          </w:p>
        </w:tc>
        <w:tc>
          <w:tcPr>
            <w:tcW w:w="47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
        </w:trPr>
        <w:tc>
          <w:tcPr>
            <w:tcW w:w="20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57"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50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7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
        </w:trPr>
        <w:tc>
          <w:tcPr>
            <w:tcW w:w="2090"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Recurring Level 3 fair value measurements - reconciliation for assets</w:t>
            </w:r>
          </w:p>
        </w:tc>
        <w:tc>
          <w:tcPr>
            <w:tcW w:w="457"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w:t>
            </w:r>
          </w:p>
        </w:tc>
        <w:tc>
          <w:tcPr>
            <w:tcW w:w="509"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w:t>
            </w:r>
          </w:p>
        </w:tc>
        <w:tc>
          <w:tcPr>
            <w:tcW w:w="473"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w:t>
            </w:r>
          </w:p>
        </w:tc>
        <w:tc>
          <w:tcPr>
            <w:tcW w:w="490"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w:t>
            </w:r>
          </w:p>
        </w:tc>
        <w:tc>
          <w:tcPr>
            <w:tcW w:w="490"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w:t>
            </w:r>
          </w:p>
        </w:tc>
        <w:tc>
          <w:tcPr>
            <w:tcW w:w="490"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rPr>
                <w:rFonts w:ascii="Arial" w:eastAsia="Times New Roman" w:hAnsi="Arial" w:cs="Arial"/>
                <w:sz w:val="20"/>
                <w:szCs w:val="20"/>
                <w:lang w:eastAsia="zh-CN"/>
              </w:rPr>
            </w:pPr>
            <w:r w:rsidRPr="00C950E6">
              <w:rPr>
                <w:rFonts w:ascii="Arial" w:eastAsia="Times New Roman" w:hAnsi="Arial" w:cs="Arial"/>
                <w:sz w:val="20"/>
                <w:szCs w:val="20"/>
                <w:lang w:eastAsia="zh-CN"/>
              </w:rPr>
              <w:t> </w:t>
            </w:r>
          </w:p>
        </w:tc>
      </w:tr>
      <w:tr w:rsidR="00C950E6" w:rsidRPr="00C950E6" w:rsidTr="00185485">
        <w:trPr>
          <w:trHeight w:val="255"/>
        </w:trPr>
        <w:tc>
          <w:tcPr>
            <w:tcW w:w="20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Arial" w:eastAsia="Times New Roman" w:hAnsi="Arial" w:cs="Arial"/>
                <w:sz w:val="20"/>
                <w:szCs w:val="20"/>
                <w:lang w:eastAsia="zh-CN"/>
              </w:rPr>
            </w:pPr>
          </w:p>
        </w:tc>
        <w:tc>
          <w:tcPr>
            <w:tcW w:w="2910" w:type="pct"/>
            <w:gridSpan w:val="6"/>
            <w:tcBorders>
              <w:top w:val="single" w:sz="4" w:space="0" w:color="auto"/>
              <w:left w:val="nil"/>
              <w:bottom w:val="single" w:sz="4" w:space="0" w:color="auto"/>
              <w:right w:val="nil"/>
            </w:tcBorders>
            <w:shd w:val="clear" w:color="auto" w:fill="auto"/>
            <w:vAlign w:val="bottom"/>
            <w:hideMark/>
          </w:tcPr>
          <w:p w:rsidR="00C950E6" w:rsidRPr="00C950E6" w:rsidRDefault="00C950E6" w:rsidP="00C950E6">
            <w:pPr>
              <w:widowControl/>
              <w:jc w:val="center"/>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Non-financial assets</w:t>
            </w:r>
          </w:p>
        </w:tc>
      </w:tr>
      <w:tr w:rsidR="00C950E6" w:rsidRPr="00C950E6" w:rsidTr="00185485">
        <w:trPr>
          <w:trHeight w:val="765"/>
        </w:trPr>
        <w:tc>
          <w:tcPr>
            <w:tcW w:w="2090" w:type="pct"/>
            <w:tcBorders>
              <w:top w:val="nil"/>
              <w:left w:val="nil"/>
              <w:bottom w:val="nil"/>
              <w:right w:val="nil"/>
            </w:tcBorders>
            <w:shd w:val="clear" w:color="auto" w:fill="auto"/>
            <w:noWrap/>
            <w:vAlign w:val="bottom"/>
            <w:hideMark/>
          </w:tcPr>
          <w:p w:rsidR="00C950E6" w:rsidRPr="00C950E6" w:rsidRDefault="00C950E6" w:rsidP="00C950E6">
            <w:pPr>
              <w:widowControl/>
              <w:jc w:val="center"/>
              <w:rPr>
                <w:rFonts w:ascii="Times New Roman" w:eastAsia="Times New Roman" w:hAnsi="Times New Roman" w:cs="Times New Roman"/>
                <w:b/>
                <w:bCs/>
                <w:sz w:val="20"/>
                <w:szCs w:val="20"/>
                <w:lang w:eastAsia="zh-CN"/>
              </w:rPr>
            </w:pPr>
          </w:p>
        </w:tc>
        <w:tc>
          <w:tcPr>
            <w:tcW w:w="457"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Other property, plant and equipment</w:t>
            </w:r>
          </w:p>
        </w:tc>
        <w:tc>
          <w:tcPr>
            <w:tcW w:w="509"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Leasehold improvements</w:t>
            </w:r>
          </w:p>
        </w:tc>
        <w:tc>
          <w:tcPr>
            <w:tcW w:w="473"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Total</w:t>
            </w:r>
          </w:p>
        </w:tc>
        <w:tc>
          <w:tcPr>
            <w:tcW w:w="490"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Other property, plant and equipment</w:t>
            </w:r>
          </w:p>
        </w:tc>
        <w:tc>
          <w:tcPr>
            <w:tcW w:w="490"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Leasehold improvements</w:t>
            </w: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Total</w:t>
            </w:r>
          </w:p>
        </w:tc>
      </w:tr>
      <w:tr w:rsidR="00C950E6" w:rsidRPr="00C950E6" w:rsidTr="00185485">
        <w:trPr>
          <w:trHeight w:val="255"/>
        </w:trPr>
        <w:tc>
          <w:tcPr>
            <w:tcW w:w="2090"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457"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 2015 </w:t>
            </w:r>
          </w:p>
        </w:tc>
        <w:tc>
          <w:tcPr>
            <w:tcW w:w="509"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 2015 </w:t>
            </w:r>
          </w:p>
        </w:tc>
        <w:tc>
          <w:tcPr>
            <w:tcW w:w="473"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 2015 </w:t>
            </w:r>
          </w:p>
        </w:tc>
        <w:tc>
          <w:tcPr>
            <w:tcW w:w="490"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2014 </w:t>
            </w:r>
          </w:p>
        </w:tc>
        <w:tc>
          <w:tcPr>
            <w:tcW w:w="490"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2014 </w:t>
            </w:r>
          </w:p>
        </w:tc>
        <w:tc>
          <w:tcPr>
            <w:tcW w:w="490"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2014 </w:t>
            </w:r>
          </w:p>
        </w:tc>
      </w:tr>
      <w:tr w:rsidR="00C950E6" w:rsidRPr="00C950E6" w:rsidTr="00185485">
        <w:trPr>
          <w:trHeight w:val="255"/>
        </w:trPr>
        <w:tc>
          <w:tcPr>
            <w:tcW w:w="2090"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w:t>
            </w:r>
          </w:p>
        </w:tc>
        <w:tc>
          <w:tcPr>
            <w:tcW w:w="457" w:type="pct"/>
            <w:tcBorders>
              <w:top w:val="nil"/>
              <w:left w:val="nil"/>
              <w:bottom w:val="single" w:sz="4" w:space="0" w:color="auto"/>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w:t>
            </w:r>
          </w:p>
        </w:tc>
        <w:tc>
          <w:tcPr>
            <w:tcW w:w="509" w:type="pct"/>
            <w:tcBorders>
              <w:top w:val="nil"/>
              <w:left w:val="nil"/>
              <w:bottom w:val="single" w:sz="4" w:space="0" w:color="auto"/>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w:t>
            </w:r>
          </w:p>
        </w:tc>
        <w:tc>
          <w:tcPr>
            <w:tcW w:w="473" w:type="pct"/>
            <w:tcBorders>
              <w:top w:val="nil"/>
              <w:left w:val="nil"/>
              <w:bottom w:val="single" w:sz="4" w:space="0" w:color="auto"/>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w:t>
            </w:r>
          </w:p>
        </w:tc>
        <w:tc>
          <w:tcPr>
            <w:tcW w:w="490" w:type="pct"/>
            <w:tcBorders>
              <w:top w:val="nil"/>
              <w:left w:val="nil"/>
              <w:bottom w:val="single" w:sz="4" w:space="0" w:color="auto"/>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w:t>
            </w:r>
          </w:p>
        </w:tc>
        <w:tc>
          <w:tcPr>
            <w:tcW w:w="490" w:type="pct"/>
            <w:tcBorders>
              <w:top w:val="nil"/>
              <w:left w:val="nil"/>
              <w:bottom w:val="single" w:sz="4" w:space="0" w:color="auto"/>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w:t>
            </w:r>
          </w:p>
        </w:tc>
        <w:tc>
          <w:tcPr>
            <w:tcW w:w="490" w:type="pct"/>
            <w:tcBorders>
              <w:top w:val="nil"/>
              <w:left w:val="nil"/>
              <w:bottom w:val="single" w:sz="4" w:space="0" w:color="auto"/>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w:t>
            </w:r>
          </w:p>
        </w:tc>
      </w:tr>
      <w:tr w:rsidR="00C950E6" w:rsidRPr="00C950E6" w:rsidTr="00185485">
        <w:trPr>
          <w:trHeight w:val="255"/>
        </w:trPr>
        <w:tc>
          <w:tcPr>
            <w:tcW w:w="20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Opening balance</w:t>
            </w:r>
          </w:p>
        </w:tc>
        <w:tc>
          <w:tcPr>
            <w:tcW w:w="457"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           171,070 </w:t>
            </w:r>
          </w:p>
        </w:tc>
        <w:tc>
          <w:tcPr>
            <w:tcW w:w="50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           261,700 </w:t>
            </w:r>
          </w:p>
        </w:tc>
        <w:tc>
          <w:tcPr>
            <w:tcW w:w="47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           432,770 </w:t>
            </w: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258,876 </w:t>
            </w: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314,478 </w:t>
            </w: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573,354 </w:t>
            </w:r>
          </w:p>
        </w:tc>
      </w:tr>
      <w:tr w:rsidR="00C950E6" w:rsidRPr="00C950E6" w:rsidTr="00185485">
        <w:trPr>
          <w:trHeight w:val="315"/>
        </w:trPr>
        <w:tc>
          <w:tcPr>
            <w:tcW w:w="20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Total gains/(losses) recognised in net cost of services</w:t>
            </w:r>
            <w:r w:rsidRPr="00C950E6">
              <w:rPr>
                <w:rFonts w:ascii="Times New Roman" w:eastAsia="Times New Roman" w:hAnsi="Times New Roman" w:cs="Times New Roman"/>
                <w:sz w:val="20"/>
                <w:szCs w:val="20"/>
                <w:vertAlign w:val="superscript"/>
                <w:lang w:eastAsia="zh-CN"/>
              </w:rPr>
              <w:t>1</w:t>
            </w:r>
          </w:p>
        </w:tc>
        <w:tc>
          <w:tcPr>
            <w:tcW w:w="457"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( 75,141)</w:t>
            </w:r>
          </w:p>
        </w:tc>
        <w:tc>
          <w:tcPr>
            <w:tcW w:w="50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( 84,832)</w:t>
            </w:r>
          </w:p>
        </w:tc>
        <w:tc>
          <w:tcPr>
            <w:tcW w:w="47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          (159,973)</w:t>
            </w: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(85,894)</w:t>
            </w: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(78,322)</w:t>
            </w: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(164,216)</w:t>
            </w:r>
          </w:p>
        </w:tc>
      </w:tr>
      <w:tr w:rsidR="00C950E6" w:rsidRPr="00C950E6" w:rsidTr="00185485">
        <w:trPr>
          <w:trHeight w:val="315"/>
        </w:trPr>
        <w:tc>
          <w:tcPr>
            <w:tcW w:w="20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Total gains/(losses) recognised in other comprehensive income</w:t>
            </w:r>
            <w:r w:rsidRPr="00C950E6">
              <w:rPr>
                <w:rFonts w:ascii="Times New Roman" w:eastAsia="Times New Roman" w:hAnsi="Times New Roman" w:cs="Times New Roman"/>
                <w:sz w:val="20"/>
                <w:szCs w:val="20"/>
                <w:vertAlign w:val="superscript"/>
                <w:lang w:eastAsia="zh-CN"/>
              </w:rPr>
              <w:t>2</w:t>
            </w:r>
          </w:p>
        </w:tc>
        <w:tc>
          <w:tcPr>
            <w:tcW w:w="457"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   </w:t>
            </w:r>
          </w:p>
        </w:tc>
        <w:tc>
          <w:tcPr>
            <w:tcW w:w="50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   </w:t>
            </w:r>
          </w:p>
        </w:tc>
        <w:tc>
          <w:tcPr>
            <w:tcW w:w="47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                       -   </w:t>
            </w: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(1,912)</w:t>
            </w: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18,954 </w:t>
            </w: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17,042 </w:t>
            </w:r>
          </w:p>
        </w:tc>
      </w:tr>
      <w:tr w:rsidR="00C950E6" w:rsidRPr="00C950E6" w:rsidTr="00185485">
        <w:trPr>
          <w:trHeight w:val="255"/>
        </w:trPr>
        <w:tc>
          <w:tcPr>
            <w:tcW w:w="20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Purchases</w:t>
            </w:r>
          </w:p>
        </w:tc>
        <w:tc>
          <w:tcPr>
            <w:tcW w:w="457"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              92,907 </w:t>
            </w:r>
          </w:p>
        </w:tc>
        <w:tc>
          <w:tcPr>
            <w:tcW w:w="50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   </w:t>
            </w:r>
          </w:p>
        </w:tc>
        <w:tc>
          <w:tcPr>
            <w:tcW w:w="47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              92,907 </w:t>
            </w: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   </w:t>
            </w: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6,590 </w:t>
            </w: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6,590 </w:t>
            </w:r>
          </w:p>
        </w:tc>
      </w:tr>
      <w:tr w:rsidR="00C950E6" w:rsidRPr="00C950E6" w:rsidTr="00185485">
        <w:trPr>
          <w:trHeight w:val="255"/>
        </w:trPr>
        <w:tc>
          <w:tcPr>
            <w:tcW w:w="20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Closing balance</w:t>
            </w:r>
          </w:p>
        </w:tc>
        <w:tc>
          <w:tcPr>
            <w:tcW w:w="457"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           188,836 </w:t>
            </w:r>
          </w:p>
        </w:tc>
        <w:tc>
          <w:tcPr>
            <w:tcW w:w="509"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           176,868 </w:t>
            </w:r>
          </w:p>
        </w:tc>
        <w:tc>
          <w:tcPr>
            <w:tcW w:w="473"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           365,704 </w:t>
            </w:r>
          </w:p>
        </w:tc>
        <w:tc>
          <w:tcPr>
            <w:tcW w:w="490"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171,070 </w:t>
            </w:r>
          </w:p>
        </w:tc>
        <w:tc>
          <w:tcPr>
            <w:tcW w:w="490"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261,700 </w:t>
            </w:r>
          </w:p>
        </w:tc>
        <w:tc>
          <w:tcPr>
            <w:tcW w:w="490"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432,770 </w:t>
            </w:r>
          </w:p>
        </w:tc>
      </w:tr>
      <w:tr w:rsidR="00C950E6" w:rsidRPr="00C950E6" w:rsidTr="00185485">
        <w:trPr>
          <w:trHeight w:val="255"/>
        </w:trPr>
        <w:tc>
          <w:tcPr>
            <w:tcW w:w="20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57"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50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7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
        </w:trPr>
        <w:tc>
          <w:tcPr>
            <w:tcW w:w="20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57"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50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7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
        </w:trPr>
        <w:tc>
          <w:tcPr>
            <w:tcW w:w="3530" w:type="pct"/>
            <w:gridSpan w:val="4"/>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PSR's policy for determining when transfers between levels are deemed to have occurred can be found in Note 1.</w:t>
            </w: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
        </w:trPr>
        <w:tc>
          <w:tcPr>
            <w:tcW w:w="20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57"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50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7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
        </w:trPr>
        <w:tc>
          <w:tcPr>
            <w:tcW w:w="2548" w:type="pct"/>
            <w:gridSpan w:val="2"/>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1. Total gains/(losses) are presented in the Statement of Comprehensive Income</w:t>
            </w:r>
          </w:p>
        </w:tc>
        <w:tc>
          <w:tcPr>
            <w:tcW w:w="50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7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
        </w:trPr>
        <w:tc>
          <w:tcPr>
            <w:tcW w:w="2548" w:type="pct"/>
            <w:gridSpan w:val="2"/>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2. Total gains/(losses) are presented in the Statement of Comprehensive Income</w:t>
            </w:r>
          </w:p>
        </w:tc>
        <w:tc>
          <w:tcPr>
            <w:tcW w:w="50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7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
        </w:trPr>
        <w:tc>
          <w:tcPr>
            <w:tcW w:w="20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57"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50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7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90"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bl>
    <w:p w:rsidR="00C950E6" w:rsidRDefault="00C950E6" w:rsidP="00847F42">
      <w:pPr>
        <w:pStyle w:val="Heading1"/>
        <w:rPr>
          <w:w w:val="85"/>
        </w:rPr>
        <w:sectPr w:rsidR="00C950E6" w:rsidSect="00C950E6">
          <w:pgSz w:w="14180" w:h="9980" w:orient="landscape"/>
          <w:pgMar w:top="1080" w:right="1440" w:bottom="1080" w:left="1440" w:header="0" w:footer="622" w:gutter="0"/>
          <w:cols w:space="720"/>
          <w:docGrid w:linePitch="299"/>
        </w:sectPr>
      </w:pPr>
    </w:p>
    <w:tbl>
      <w:tblPr>
        <w:tblW w:w="5000" w:type="pct"/>
        <w:tblLook w:val="04A0" w:firstRow="1" w:lastRow="0" w:firstColumn="1" w:lastColumn="0" w:noHBand="0" w:noVBand="1"/>
      </w:tblPr>
      <w:tblGrid>
        <w:gridCol w:w="4573"/>
        <w:gridCol w:w="1022"/>
        <w:gridCol w:w="1046"/>
        <w:gridCol w:w="260"/>
        <w:gridCol w:w="919"/>
      </w:tblGrid>
      <w:tr w:rsidR="00C950E6" w:rsidRPr="00C950E6" w:rsidTr="00185485">
        <w:trPr>
          <w:trHeight w:val="360"/>
        </w:trPr>
        <w:tc>
          <w:tcPr>
            <w:tcW w:w="3051" w:type="pct"/>
            <w:tcBorders>
              <w:top w:val="nil"/>
              <w:left w:val="nil"/>
              <w:bottom w:val="single" w:sz="4" w:space="0" w:color="F2F2F2"/>
              <w:right w:val="nil"/>
            </w:tcBorders>
            <w:shd w:val="clear" w:color="000000" w:fill="000000"/>
            <w:noWrap/>
            <w:vAlign w:val="center"/>
            <w:hideMark/>
          </w:tcPr>
          <w:p w:rsidR="00C950E6" w:rsidRPr="00C950E6" w:rsidRDefault="00C950E6" w:rsidP="00C950E6">
            <w:pPr>
              <w:widowControl/>
              <w:rPr>
                <w:rFonts w:ascii="Times New Roman" w:eastAsia="Times New Roman" w:hAnsi="Times New Roman" w:cs="Times New Roman"/>
                <w:b/>
                <w:bCs/>
                <w:color w:val="FFFFFF"/>
                <w:lang w:eastAsia="zh-CN"/>
              </w:rPr>
            </w:pPr>
            <w:bookmarkStart w:id="111" w:name="RANGE!C1:G71"/>
            <w:r w:rsidRPr="00C950E6">
              <w:rPr>
                <w:rFonts w:ascii="Times New Roman" w:eastAsia="Times New Roman" w:hAnsi="Times New Roman" w:cs="Times New Roman"/>
                <w:b/>
                <w:bCs/>
                <w:color w:val="FFFFFF"/>
                <w:lang w:eastAsia="zh-CN"/>
              </w:rPr>
              <w:lastRenderedPageBreak/>
              <w:t>Notes to and forming part of the financial statements</w:t>
            </w:r>
            <w:bookmarkEnd w:id="111"/>
          </w:p>
        </w:tc>
        <w:tc>
          <w:tcPr>
            <w:tcW w:w="561" w:type="pct"/>
            <w:tcBorders>
              <w:top w:val="nil"/>
              <w:left w:val="nil"/>
              <w:bottom w:val="single" w:sz="4" w:space="0" w:color="F2F2F2"/>
              <w:right w:val="nil"/>
            </w:tcBorders>
            <w:shd w:val="clear" w:color="000000" w:fill="000000"/>
            <w:noWrap/>
            <w:vAlign w:val="center"/>
            <w:hideMark/>
          </w:tcPr>
          <w:p w:rsidR="00C950E6" w:rsidRPr="00C950E6" w:rsidRDefault="00C950E6" w:rsidP="00C950E6">
            <w:pPr>
              <w:widowControl/>
              <w:rPr>
                <w:rFonts w:ascii="Times New Roman" w:eastAsia="Times New Roman" w:hAnsi="Times New Roman" w:cs="Times New Roman"/>
                <w:b/>
                <w:bCs/>
                <w:color w:val="FFFFFF"/>
                <w:sz w:val="20"/>
                <w:szCs w:val="20"/>
                <w:lang w:eastAsia="zh-CN"/>
              </w:rPr>
            </w:pPr>
            <w:r w:rsidRPr="00C950E6">
              <w:rPr>
                <w:rFonts w:ascii="Times New Roman" w:eastAsia="Times New Roman" w:hAnsi="Times New Roman" w:cs="Times New Roman"/>
                <w:b/>
                <w:bCs/>
                <w:color w:val="FFFFFF"/>
                <w:sz w:val="20"/>
                <w:szCs w:val="20"/>
                <w:lang w:eastAsia="zh-CN"/>
              </w:rPr>
              <w:t> </w:t>
            </w:r>
          </w:p>
        </w:tc>
        <w:tc>
          <w:tcPr>
            <w:tcW w:w="629" w:type="pct"/>
            <w:tcBorders>
              <w:top w:val="nil"/>
              <w:left w:val="nil"/>
              <w:bottom w:val="single" w:sz="4" w:space="0" w:color="F2F2F2"/>
              <w:right w:val="nil"/>
            </w:tcBorders>
            <w:shd w:val="clear" w:color="000000" w:fill="000000"/>
            <w:noWrap/>
            <w:vAlign w:val="center"/>
            <w:hideMark/>
          </w:tcPr>
          <w:p w:rsidR="00C950E6" w:rsidRPr="00C950E6" w:rsidRDefault="00C950E6" w:rsidP="00C950E6">
            <w:pPr>
              <w:widowControl/>
              <w:rPr>
                <w:rFonts w:ascii="Times New Roman" w:eastAsia="Times New Roman" w:hAnsi="Times New Roman" w:cs="Times New Roman"/>
                <w:b/>
                <w:bCs/>
                <w:color w:val="FFFFFF"/>
                <w:sz w:val="20"/>
                <w:szCs w:val="20"/>
                <w:lang w:eastAsia="zh-CN"/>
              </w:rPr>
            </w:pPr>
            <w:r w:rsidRPr="00C950E6">
              <w:rPr>
                <w:rFonts w:ascii="Times New Roman" w:eastAsia="Times New Roman" w:hAnsi="Times New Roman" w:cs="Times New Roman"/>
                <w:b/>
                <w:bCs/>
                <w:color w:val="FFFFFF"/>
                <w:sz w:val="20"/>
                <w:szCs w:val="20"/>
                <w:lang w:eastAsia="zh-CN"/>
              </w:rPr>
              <w:t> </w:t>
            </w:r>
          </w:p>
        </w:tc>
        <w:tc>
          <w:tcPr>
            <w:tcW w:w="198" w:type="pct"/>
            <w:tcBorders>
              <w:top w:val="nil"/>
              <w:left w:val="nil"/>
              <w:bottom w:val="single" w:sz="4" w:space="0" w:color="F2F2F2"/>
              <w:right w:val="nil"/>
            </w:tcBorders>
            <w:shd w:val="clear" w:color="000000" w:fill="000000"/>
            <w:noWrap/>
            <w:vAlign w:val="center"/>
            <w:hideMark/>
          </w:tcPr>
          <w:p w:rsidR="00C950E6" w:rsidRPr="00C950E6" w:rsidRDefault="00C950E6" w:rsidP="00C950E6">
            <w:pPr>
              <w:widowControl/>
              <w:rPr>
                <w:rFonts w:ascii="Times New Roman" w:eastAsia="Times New Roman" w:hAnsi="Times New Roman" w:cs="Times New Roman"/>
                <w:b/>
                <w:bCs/>
                <w:color w:val="FFFFFF"/>
                <w:sz w:val="20"/>
                <w:szCs w:val="20"/>
                <w:lang w:eastAsia="zh-CN"/>
              </w:rPr>
            </w:pPr>
            <w:r w:rsidRPr="00C950E6">
              <w:rPr>
                <w:rFonts w:ascii="Times New Roman" w:eastAsia="Times New Roman" w:hAnsi="Times New Roman" w:cs="Times New Roman"/>
                <w:b/>
                <w:bCs/>
                <w:color w:val="FFFFFF"/>
                <w:sz w:val="20"/>
                <w:szCs w:val="20"/>
                <w:lang w:eastAsia="zh-CN"/>
              </w:rPr>
              <w:t> </w:t>
            </w:r>
          </w:p>
        </w:tc>
        <w:tc>
          <w:tcPr>
            <w:tcW w:w="561" w:type="pct"/>
            <w:tcBorders>
              <w:top w:val="nil"/>
              <w:left w:val="nil"/>
              <w:bottom w:val="single" w:sz="4" w:space="0" w:color="F2F2F2"/>
              <w:right w:val="nil"/>
            </w:tcBorders>
            <w:shd w:val="clear" w:color="000000" w:fill="000000"/>
            <w:noWrap/>
            <w:vAlign w:val="center"/>
            <w:hideMark/>
          </w:tcPr>
          <w:p w:rsidR="00C950E6" w:rsidRPr="00C950E6" w:rsidRDefault="00C950E6" w:rsidP="00C950E6">
            <w:pPr>
              <w:widowControl/>
              <w:rPr>
                <w:rFonts w:ascii="Times New Roman" w:eastAsia="Times New Roman" w:hAnsi="Times New Roman" w:cs="Times New Roman"/>
                <w:b/>
                <w:bCs/>
                <w:color w:val="FFFFFF"/>
                <w:sz w:val="20"/>
                <w:szCs w:val="20"/>
                <w:lang w:eastAsia="zh-CN"/>
              </w:rPr>
            </w:pPr>
            <w:r w:rsidRPr="00C950E6">
              <w:rPr>
                <w:rFonts w:ascii="Times New Roman" w:eastAsia="Times New Roman" w:hAnsi="Times New Roman" w:cs="Times New Roman"/>
                <w:b/>
                <w:bCs/>
                <w:color w:val="FFFFFF"/>
                <w:sz w:val="20"/>
                <w:szCs w:val="20"/>
                <w:lang w:eastAsia="zh-CN"/>
              </w:rPr>
              <w:t> </w:t>
            </w:r>
          </w:p>
        </w:tc>
      </w:tr>
      <w:tr w:rsidR="00C950E6" w:rsidRPr="00C950E6" w:rsidTr="00185485">
        <w:trPr>
          <w:trHeight w:val="300"/>
        </w:trPr>
        <w:tc>
          <w:tcPr>
            <w:tcW w:w="3051" w:type="pct"/>
            <w:tcBorders>
              <w:top w:val="nil"/>
              <w:left w:val="nil"/>
              <w:bottom w:val="nil"/>
              <w:right w:val="nil"/>
            </w:tcBorders>
            <w:shd w:val="clear" w:color="000000" w:fill="000000"/>
            <w:noWrap/>
            <w:hideMark/>
          </w:tcPr>
          <w:p w:rsidR="00C950E6" w:rsidRPr="00C950E6" w:rsidRDefault="00C950E6" w:rsidP="00C950E6">
            <w:pPr>
              <w:widowControl/>
              <w:rPr>
                <w:rFonts w:ascii="Times New Roman" w:eastAsia="Times New Roman" w:hAnsi="Times New Roman" w:cs="Times New Roman"/>
                <w:b/>
                <w:bCs/>
                <w:color w:val="FFFFFF"/>
                <w:lang w:eastAsia="zh-CN"/>
              </w:rPr>
            </w:pPr>
            <w:bookmarkStart w:id="112" w:name="RANGE!C2"/>
            <w:r w:rsidRPr="00C950E6">
              <w:rPr>
                <w:rFonts w:ascii="Times New Roman" w:eastAsia="Times New Roman" w:hAnsi="Times New Roman" w:cs="Times New Roman"/>
                <w:b/>
                <w:bCs/>
                <w:color w:val="FFFFFF"/>
                <w:lang w:eastAsia="zh-CN"/>
              </w:rPr>
              <w:t>Note 7: Financial Assets</w:t>
            </w:r>
            <w:bookmarkEnd w:id="112"/>
          </w:p>
        </w:tc>
        <w:tc>
          <w:tcPr>
            <w:tcW w:w="561" w:type="pct"/>
            <w:tcBorders>
              <w:top w:val="nil"/>
              <w:left w:val="nil"/>
              <w:bottom w:val="nil"/>
              <w:right w:val="nil"/>
            </w:tcBorders>
            <w:shd w:val="clear" w:color="000000" w:fill="000000"/>
            <w:noWrap/>
            <w:hideMark/>
          </w:tcPr>
          <w:p w:rsidR="00C950E6" w:rsidRPr="00C950E6" w:rsidRDefault="00C950E6" w:rsidP="00C950E6">
            <w:pPr>
              <w:widowControl/>
              <w:rPr>
                <w:rFonts w:ascii="Times New Roman" w:eastAsia="Times New Roman" w:hAnsi="Times New Roman" w:cs="Times New Roman"/>
                <w:b/>
                <w:bCs/>
                <w:color w:val="FFFFFF"/>
                <w:sz w:val="20"/>
                <w:szCs w:val="20"/>
                <w:lang w:eastAsia="zh-CN"/>
              </w:rPr>
            </w:pPr>
            <w:r w:rsidRPr="00C950E6">
              <w:rPr>
                <w:rFonts w:ascii="Times New Roman" w:eastAsia="Times New Roman" w:hAnsi="Times New Roman" w:cs="Times New Roman"/>
                <w:b/>
                <w:bCs/>
                <w:color w:val="FFFFFF"/>
                <w:sz w:val="20"/>
                <w:szCs w:val="20"/>
                <w:lang w:eastAsia="zh-CN"/>
              </w:rPr>
              <w:t> </w:t>
            </w:r>
          </w:p>
        </w:tc>
        <w:tc>
          <w:tcPr>
            <w:tcW w:w="629" w:type="pct"/>
            <w:tcBorders>
              <w:top w:val="nil"/>
              <w:left w:val="nil"/>
              <w:bottom w:val="nil"/>
              <w:right w:val="nil"/>
            </w:tcBorders>
            <w:shd w:val="clear" w:color="000000" w:fill="000000"/>
            <w:noWrap/>
            <w:hideMark/>
          </w:tcPr>
          <w:p w:rsidR="00C950E6" w:rsidRPr="00C950E6" w:rsidRDefault="00C950E6" w:rsidP="00C950E6">
            <w:pPr>
              <w:widowControl/>
              <w:rPr>
                <w:rFonts w:ascii="Times New Roman" w:eastAsia="Times New Roman" w:hAnsi="Times New Roman" w:cs="Times New Roman"/>
                <w:b/>
                <w:bCs/>
                <w:color w:val="FFFFFF"/>
                <w:sz w:val="20"/>
                <w:szCs w:val="20"/>
                <w:lang w:eastAsia="zh-CN"/>
              </w:rPr>
            </w:pPr>
            <w:r w:rsidRPr="00C950E6">
              <w:rPr>
                <w:rFonts w:ascii="Times New Roman" w:eastAsia="Times New Roman" w:hAnsi="Times New Roman" w:cs="Times New Roman"/>
                <w:b/>
                <w:bCs/>
                <w:color w:val="FFFFFF"/>
                <w:sz w:val="20"/>
                <w:szCs w:val="20"/>
                <w:lang w:eastAsia="zh-CN"/>
              </w:rPr>
              <w:t> </w:t>
            </w:r>
          </w:p>
        </w:tc>
        <w:tc>
          <w:tcPr>
            <w:tcW w:w="198" w:type="pct"/>
            <w:tcBorders>
              <w:top w:val="nil"/>
              <w:left w:val="nil"/>
              <w:bottom w:val="nil"/>
              <w:right w:val="nil"/>
            </w:tcBorders>
            <w:shd w:val="clear" w:color="000000" w:fill="000000"/>
            <w:noWrap/>
            <w:hideMark/>
          </w:tcPr>
          <w:p w:rsidR="00C950E6" w:rsidRPr="00C950E6" w:rsidRDefault="00C950E6" w:rsidP="00C950E6">
            <w:pPr>
              <w:widowControl/>
              <w:rPr>
                <w:rFonts w:ascii="Times New Roman" w:eastAsia="Times New Roman" w:hAnsi="Times New Roman" w:cs="Times New Roman"/>
                <w:b/>
                <w:bCs/>
                <w:color w:val="FFFFFF"/>
                <w:sz w:val="20"/>
                <w:szCs w:val="20"/>
                <w:lang w:eastAsia="zh-CN"/>
              </w:rPr>
            </w:pPr>
            <w:r w:rsidRPr="00C950E6">
              <w:rPr>
                <w:rFonts w:ascii="Times New Roman" w:eastAsia="Times New Roman" w:hAnsi="Times New Roman" w:cs="Times New Roman"/>
                <w:b/>
                <w:bCs/>
                <w:color w:val="FFFFFF"/>
                <w:sz w:val="20"/>
                <w:szCs w:val="20"/>
                <w:lang w:eastAsia="zh-CN"/>
              </w:rPr>
              <w:t> </w:t>
            </w:r>
          </w:p>
        </w:tc>
        <w:tc>
          <w:tcPr>
            <w:tcW w:w="561" w:type="pct"/>
            <w:tcBorders>
              <w:top w:val="nil"/>
              <w:left w:val="nil"/>
              <w:bottom w:val="nil"/>
              <w:right w:val="nil"/>
            </w:tcBorders>
            <w:shd w:val="clear" w:color="000000" w:fill="000000"/>
            <w:noWrap/>
            <w:hideMark/>
          </w:tcPr>
          <w:p w:rsidR="00C950E6" w:rsidRPr="00C950E6" w:rsidRDefault="00C950E6" w:rsidP="00C950E6">
            <w:pPr>
              <w:widowControl/>
              <w:rPr>
                <w:rFonts w:ascii="Times New Roman" w:eastAsia="Times New Roman" w:hAnsi="Times New Roman" w:cs="Times New Roman"/>
                <w:b/>
                <w:bCs/>
                <w:color w:val="FFFFFF"/>
                <w:sz w:val="20"/>
                <w:szCs w:val="20"/>
                <w:lang w:eastAsia="zh-CN"/>
              </w:rPr>
            </w:pPr>
            <w:r w:rsidRPr="00C950E6">
              <w:rPr>
                <w:rFonts w:ascii="Times New Roman" w:eastAsia="Times New Roman" w:hAnsi="Times New Roman" w:cs="Times New Roman"/>
                <w:b/>
                <w:bCs/>
                <w:color w:val="FFFFFF"/>
                <w:sz w:val="20"/>
                <w:szCs w:val="20"/>
                <w:lang w:eastAsia="zh-CN"/>
              </w:rPr>
              <w:t> </w:t>
            </w:r>
          </w:p>
        </w:tc>
      </w:tr>
      <w:tr w:rsidR="00C950E6" w:rsidRPr="00C950E6" w:rsidTr="00185485">
        <w:trPr>
          <w:trHeight w:val="300"/>
        </w:trPr>
        <w:tc>
          <w:tcPr>
            <w:tcW w:w="305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color w:val="FFFFFF"/>
                <w:sz w:val="20"/>
                <w:szCs w:val="20"/>
                <w:lang w:eastAsia="zh-CN"/>
              </w:rPr>
            </w:pPr>
          </w:p>
        </w:tc>
        <w:tc>
          <w:tcPr>
            <w:tcW w:w="56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62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98"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
        </w:trPr>
        <w:tc>
          <w:tcPr>
            <w:tcW w:w="305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56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62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 2015 </w:t>
            </w:r>
          </w:p>
        </w:tc>
        <w:tc>
          <w:tcPr>
            <w:tcW w:w="198"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2014 </w:t>
            </w:r>
          </w:p>
        </w:tc>
      </w:tr>
      <w:tr w:rsidR="00C950E6" w:rsidRPr="00C950E6" w:rsidTr="00185485">
        <w:trPr>
          <w:trHeight w:val="255"/>
        </w:trPr>
        <w:tc>
          <w:tcPr>
            <w:tcW w:w="3051"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6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629"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w:t>
            </w:r>
          </w:p>
        </w:tc>
        <w:tc>
          <w:tcPr>
            <w:tcW w:w="198"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61"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w:t>
            </w:r>
          </w:p>
        </w:tc>
      </w:tr>
      <w:tr w:rsidR="00C950E6" w:rsidRPr="00C950E6" w:rsidTr="00185485">
        <w:trPr>
          <w:trHeight w:val="255"/>
        </w:trPr>
        <w:tc>
          <w:tcPr>
            <w:tcW w:w="305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u w:val="single"/>
                <w:lang w:eastAsia="zh-CN"/>
              </w:rPr>
            </w:pPr>
            <w:r w:rsidRPr="00C950E6">
              <w:rPr>
                <w:rFonts w:ascii="Times New Roman" w:eastAsia="Times New Roman" w:hAnsi="Times New Roman" w:cs="Times New Roman"/>
                <w:b/>
                <w:bCs/>
                <w:sz w:val="20"/>
                <w:szCs w:val="20"/>
                <w:u w:val="single"/>
                <w:lang w:eastAsia="zh-CN"/>
              </w:rPr>
              <w:t>Note 7A: Cash and Cash Equivalents</w:t>
            </w:r>
          </w:p>
        </w:tc>
        <w:tc>
          <w:tcPr>
            <w:tcW w:w="56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u w:val="single"/>
                <w:lang w:eastAsia="zh-CN"/>
              </w:rPr>
            </w:pPr>
          </w:p>
        </w:tc>
        <w:tc>
          <w:tcPr>
            <w:tcW w:w="629"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98"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61"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185485">
        <w:trPr>
          <w:trHeight w:val="255"/>
        </w:trPr>
        <w:tc>
          <w:tcPr>
            <w:tcW w:w="305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Cash on hand or on deposit</w:t>
            </w:r>
          </w:p>
        </w:tc>
        <w:tc>
          <w:tcPr>
            <w:tcW w:w="56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62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178,925 </w:t>
            </w:r>
          </w:p>
        </w:tc>
        <w:tc>
          <w:tcPr>
            <w:tcW w:w="198"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78,925 </w:t>
            </w:r>
          </w:p>
        </w:tc>
      </w:tr>
      <w:tr w:rsidR="00C950E6" w:rsidRPr="00C950E6" w:rsidTr="00185485">
        <w:trPr>
          <w:trHeight w:val="255"/>
        </w:trPr>
        <w:tc>
          <w:tcPr>
            <w:tcW w:w="305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Total cash and cash equivalents</w:t>
            </w:r>
          </w:p>
        </w:tc>
        <w:tc>
          <w:tcPr>
            <w:tcW w:w="56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p>
        </w:tc>
        <w:tc>
          <w:tcPr>
            <w:tcW w:w="629"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bookmarkStart w:id="113" w:name="RANGE!E8"/>
            <w:r w:rsidRPr="00C950E6">
              <w:rPr>
                <w:rFonts w:ascii="Times New Roman" w:eastAsia="Times New Roman" w:hAnsi="Times New Roman" w:cs="Times New Roman"/>
                <w:b/>
                <w:bCs/>
                <w:sz w:val="20"/>
                <w:szCs w:val="20"/>
                <w:lang w:eastAsia="zh-CN"/>
              </w:rPr>
              <w:t xml:space="preserve">178,925 </w:t>
            </w:r>
            <w:bookmarkEnd w:id="113"/>
          </w:p>
        </w:tc>
        <w:tc>
          <w:tcPr>
            <w:tcW w:w="198"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61"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bookmarkStart w:id="114" w:name="RANGE!G8"/>
            <w:r w:rsidRPr="00C950E6">
              <w:rPr>
                <w:rFonts w:ascii="Times New Roman" w:eastAsia="Times New Roman" w:hAnsi="Times New Roman" w:cs="Times New Roman"/>
                <w:sz w:val="20"/>
                <w:szCs w:val="20"/>
                <w:lang w:eastAsia="zh-CN"/>
              </w:rPr>
              <w:t xml:space="preserve">78,925 </w:t>
            </w:r>
            <w:bookmarkEnd w:id="114"/>
          </w:p>
        </w:tc>
      </w:tr>
      <w:tr w:rsidR="00C950E6" w:rsidRPr="00C950E6" w:rsidTr="00185485">
        <w:trPr>
          <w:trHeight w:val="255"/>
        </w:trPr>
        <w:tc>
          <w:tcPr>
            <w:tcW w:w="3051"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6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62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98"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185485">
        <w:trPr>
          <w:trHeight w:val="255"/>
        </w:trPr>
        <w:tc>
          <w:tcPr>
            <w:tcW w:w="305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u w:val="single"/>
                <w:lang w:eastAsia="zh-CN"/>
              </w:rPr>
            </w:pPr>
            <w:r w:rsidRPr="00C950E6">
              <w:rPr>
                <w:rFonts w:ascii="Times New Roman" w:eastAsia="Times New Roman" w:hAnsi="Times New Roman" w:cs="Times New Roman"/>
                <w:b/>
                <w:bCs/>
                <w:sz w:val="20"/>
                <w:szCs w:val="20"/>
                <w:u w:val="single"/>
                <w:lang w:eastAsia="zh-CN"/>
              </w:rPr>
              <w:t>Note 7B: Trade and Other Receivables</w:t>
            </w:r>
          </w:p>
        </w:tc>
        <w:tc>
          <w:tcPr>
            <w:tcW w:w="561" w:type="pct"/>
            <w:tcBorders>
              <w:top w:val="nil"/>
              <w:left w:val="nil"/>
              <w:bottom w:val="nil"/>
              <w:right w:val="nil"/>
            </w:tcBorders>
            <w:shd w:val="clear" w:color="auto" w:fill="auto"/>
            <w:vAlign w:val="center"/>
            <w:hideMark/>
          </w:tcPr>
          <w:p w:rsidR="00C950E6" w:rsidRPr="00C950E6" w:rsidRDefault="00C950E6" w:rsidP="00C950E6">
            <w:pPr>
              <w:widowControl/>
              <w:rPr>
                <w:rFonts w:ascii="Times New Roman" w:eastAsia="Times New Roman" w:hAnsi="Times New Roman" w:cs="Times New Roman"/>
                <w:b/>
                <w:bCs/>
                <w:sz w:val="20"/>
                <w:szCs w:val="20"/>
                <w:u w:val="single"/>
                <w:lang w:eastAsia="zh-CN"/>
              </w:rPr>
            </w:pPr>
          </w:p>
        </w:tc>
        <w:tc>
          <w:tcPr>
            <w:tcW w:w="62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98"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185485">
        <w:trPr>
          <w:trHeight w:val="255"/>
        </w:trPr>
        <w:tc>
          <w:tcPr>
            <w:tcW w:w="305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Good and services receivables in connection with</w:t>
            </w:r>
          </w:p>
        </w:tc>
        <w:tc>
          <w:tcPr>
            <w:tcW w:w="561" w:type="pct"/>
            <w:tcBorders>
              <w:top w:val="nil"/>
              <w:left w:val="nil"/>
              <w:bottom w:val="nil"/>
              <w:right w:val="nil"/>
            </w:tcBorders>
            <w:shd w:val="clear" w:color="auto" w:fill="auto"/>
            <w:vAlign w:val="center"/>
            <w:hideMark/>
          </w:tcPr>
          <w:p w:rsidR="00C950E6" w:rsidRPr="00C950E6" w:rsidRDefault="00C950E6" w:rsidP="00C950E6">
            <w:pPr>
              <w:widowControl/>
              <w:rPr>
                <w:rFonts w:ascii="Times New Roman" w:eastAsia="Times New Roman" w:hAnsi="Times New Roman" w:cs="Times New Roman"/>
                <w:b/>
                <w:bCs/>
                <w:sz w:val="20"/>
                <w:szCs w:val="20"/>
                <w:lang w:eastAsia="zh-CN"/>
              </w:rPr>
            </w:pPr>
          </w:p>
        </w:tc>
        <w:tc>
          <w:tcPr>
            <w:tcW w:w="62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98"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185485">
        <w:trPr>
          <w:trHeight w:val="255"/>
        </w:trPr>
        <w:tc>
          <w:tcPr>
            <w:tcW w:w="3051" w:type="pct"/>
            <w:tcBorders>
              <w:top w:val="nil"/>
              <w:left w:val="nil"/>
              <w:bottom w:val="nil"/>
              <w:right w:val="nil"/>
            </w:tcBorders>
            <w:shd w:val="clear" w:color="auto" w:fill="auto"/>
            <w:hideMark/>
          </w:tcPr>
          <w:p w:rsidR="00C950E6" w:rsidRPr="00C950E6" w:rsidRDefault="00C950E6" w:rsidP="00C950E6">
            <w:pPr>
              <w:widowControl/>
              <w:ind w:firstLineChars="200" w:firstLine="400"/>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Related parties</w:t>
            </w:r>
          </w:p>
        </w:tc>
        <w:tc>
          <w:tcPr>
            <w:tcW w:w="561" w:type="pct"/>
            <w:tcBorders>
              <w:top w:val="nil"/>
              <w:left w:val="nil"/>
              <w:bottom w:val="nil"/>
              <w:right w:val="nil"/>
            </w:tcBorders>
            <w:shd w:val="clear" w:color="auto" w:fill="auto"/>
            <w:hideMark/>
          </w:tcPr>
          <w:p w:rsidR="00C950E6" w:rsidRPr="00C950E6" w:rsidRDefault="00C950E6" w:rsidP="00C950E6">
            <w:pPr>
              <w:widowControl/>
              <w:ind w:firstLineChars="200" w:firstLine="400"/>
              <w:rPr>
                <w:rFonts w:ascii="Times New Roman" w:eastAsia="Times New Roman" w:hAnsi="Times New Roman" w:cs="Times New Roman"/>
                <w:sz w:val="20"/>
                <w:szCs w:val="20"/>
                <w:lang w:eastAsia="zh-CN"/>
              </w:rPr>
            </w:pPr>
          </w:p>
        </w:tc>
        <w:tc>
          <w:tcPr>
            <w:tcW w:w="62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 -</w:t>
            </w:r>
          </w:p>
        </w:tc>
        <w:tc>
          <w:tcPr>
            <w:tcW w:w="198"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4,296 </w:t>
            </w:r>
          </w:p>
        </w:tc>
      </w:tr>
      <w:tr w:rsidR="00C950E6" w:rsidRPr="00C950E6" w:rsidTr="00185485">
        <w:trPr>
          <w:trHeight w:val="255"/>
        </w:trPr>
        <w:tc>
          <w:tcPr>
            <w:tcW w:w="3051" w:type="pct"/>
            <w:tcBorders>
              <w:top w:val="nil"/>
              <w:left w:val="nil"/>
              <w:bottom w:val="nil"/>
              <w:right w:val="nil"/>
            </w:tcBorders>
            <w:shd w:val="clear" w:color="auto" w:fill="auto"/>
            <w:hideMark/>
          </w:tcPr>
          <w:p w:rsidR="00C950E6" w:rsidRPr="00C950E6" w:rsidRDefault="00C950E6" w:rsidP="00C950E6">
            <w:pPr>
              <w:widowControl/>
              <w:ind w:firstLineChars="200" w:firstLine="400"/>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External parties</w:t>
            </w:r>
          </w:p>
        </w:tc>
        <w:tc>
          <w:tcPr>
            <w:tcW w:w="561" w:type="pct"/>
            <w:tcBorders>
              <w:top w:val="nil"/>
              <w:left w:val="nil"/>
              <w:bottom w:val="nil"/>
              <w:right w:val="nil"/>
            </w:tcBorders>
            <w:shd w:val="clear" w:color="auto" w:fill="auto"/>
            <w:hideMark/>
          </w:tcPr>
          <w:p w:rsidR="00C950E6" w:rsidRPr="00C950E6" w:rsidRDefault="00C950E6" w:rsidP="00C950E6">
            <w:pPr>
              <w:widowControl/>
              <w:ind w:firstLineChars="200" w:firstLine="400"/>
              <w:rPr>
                <w:rFonts w:ascii="Times New Roman" w:eastAsia="Times New Roman" w:hAnsi="Times New Roman" w:cs="Times New Roman"/>
                <w:sz w:val="20"/>
                <w:szCs w:val="20"/>
                <w:lang w:eastAsia="zh-CN"/>
              </w:rPr>
            </w:pPr>
          </w:p>
        </w:tc>
        <w:tc>
          <w:tcPr>
            <w:tcW w:w="62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 -</w:t>
            </w:r>
          </w:p>
        </w:tc>
        <w:tc>
          <w:tcPr>
            <w:tcW w:w="198"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6,395 </w:t>
            </w:r>
          </w:p>
        </w:tc>
      </w:tr>
      <w:tr w:rsidR="00C950E6" w:rsidRPr="00C950E6" w:rsidTr="00185485">
        <w:trPr>
          <w:trHeight w:val="255"/>
        </w:trPr>
        <w:tc>
          <w:tcPr>
            <w:tcW w:w="305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Total goods and services receivables</w:t>
            </w:r>
          </w:p>
        </w:tc>
        <w:tc>
          <w:tcPr>
            <w:tcW w:w="56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p>
        </w:tc>
        <w:tc>
          <w:tcPr>
            <w:tcW w:w="629"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 -</w:t>
            </w:r>
          </w:p>
        </w:tc>
        <w:tc>
          <w:tcPr>
            <w:tcW w:w="198"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61"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10,691 </w:t>
            </w:r>
          </w:p>
        </w:tc>
      </w:tr>
      <w:tr w:rsidR="00C950E6" w:rsidRPr="00C950E6" w:rsidTr="00185485">
        <w:trPr>
          <w:trHeight w:val="255"/>
        </w:trPr>
        <w:tc>
          <w:tcPr>
            <w:tcW w:w="3051"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6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62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98"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185485">
        <w:trPr>
          <w:trHeight w:val="255"/>
        </w:trPr>
        <w:tc>
          <w:tcPr>
            <w:tcW w:w="305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Appropriations receivable</w:t>
            </w:r>
          </w:p>
        </w:tc>
        <w:tc>
          <w:tcPr>
            <w:tcW w:w="56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p>
        </w:tc>
        <w:tc>
          <w:tcPr>
            <w:tcW w:w="62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98" w:type="pct"/>
            <w:tcBorders>
              <w:top w:val="nil"/>
              <w:left w:val="nil"/>
              <w:bottom w:val="nil"/>
              <w:right w:val="nil"/>
            </w:tcBorders>
            <w:shd w:val="clear" w:color="auto" w:fill="auto"/>
            <w:vAlign w:val="center"/>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ind w:firstLineChars="200" w:firstLine="400"/>
              <w:rPr>
                <w:rFonts w:ascii="Times New Roman" w:eastAsia="Times New Roman" w:hAnsi="Times New Roman" w:cs="Times New Roman"/>
                <w:sz w:val="20"/>
                <w:szCs w:val="20"/>
                <w:lang w:eastAsia="zh-CN"/>
              </w:rPr>
            </w:pPr>
          </w:p>
        </w:tc>
      </w:tr>
      <w:tr w:rsidR="00C950E6" w:rsidRPr="00C950E6" w:rsidTr="00185485">
        <w:trPr>
          <w:trHeight w:val="255"/>
        </w:trPr>
        <w:tc>
          <w:tcPr>
            <w:tcW w:w="3051" w:type="pct"/>
            <w:tcBorders>
              <w:top w:val="nil"/>
              <w:left w:val="nil"/>
              <w:bottom w:val="nil"/>
              <w:right w:val="nil"/>
            </w:tcBorders>
            <w:shd w:val="clear" w:color="auto" w:fill="auto"/>
            <w:hideMark/>
          </w:tcPr>
          <w:p w:rsidR="00C950E6" w:rsidRPr="00C950E6" w:rsidRDefault="00C950E6" w:rsidP="00C950E6">
            <w:pPr>
              <w:widowControl/>
              <w:ind w:firstLineChars="200" w:firstLine="400"/>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Existing programs</w:t>
            </w:r>
          </w:p>
        </w:tc>
        <w:tc>
          <w:tcPr>
            <w:tcW w:w="561" w:type="pct"/>
            <w:tcBorders>
              <w:top w:val="nil"/>
              <w:left w:val="nil"/>
              <w:bottom w:val="nil"/>
              <w:right w:val="nil"/>
            </w:tcBorders>
            <w:shd w:val="clear" w:color="auto" w:fill="auto"/>
            <w:hideMark/>
          </w:tcPr>
          <w:p w:rsidR="00C950E6" w:rsidRPr="00C950E6" w:rsidRDefault="00C950E6" w:rsidP="00C950E6">
            <w:pPr>
              <w:widowControl/>
              <w:ind w:firstLineChars="200" w:firstLine="400"/>
              <w:rPr>
                <w:rFonts w:ascii="Times New Roman" w:eastAsia="Times New Roman" w:hAnsi="Times New Roman" w:cs="Times New Roman"/>
                <w:sz w:val="20"/>
                <w:szCs w:val="20"/>
                <w:lang w:eastAsia="zh-CN"/>
              </w:rPr>
            </w:pPr>
          </w:p>
        </w:tc>
        <w:tc>
          <w:tcPr>
            <w:tcW w:w="62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2,763,110 </w:t>
            </w:r>
          </w:p>
        </w:tc>
        <w:tc>
          <w:tcPr>
            <w:tcW w:w="198"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6,349,230 </w:t>
            </w:r>
          </w:p>
        </w:tc>
      </w:tr>
      <w:tr w:rsidR="00C950E6" w:rsidRPr="00C950E6" w:rsidTr="00185485">
        <w:trPr>
          <w:trHeight w:val="255"/>
        </w:trPr>
        <w:tc>
          <w:tcPr>
            <w:tcW w:w="3051" w:type="pct"/>
            <w:tcBorders>
              <w:top w:val="nil"/>
              <w:left w:val="nil"/>
              <w:bottom w:val="nil"/>
              <w:right w:val="nil"/>
            </w:tcBorders>
            <w:shd w:val="clear" w:color="auto" w:fill="auto"/>
            <w:hideMark/>
          </w:tcPr>
          <w:p w:rsidR="00C950E6" w:rsidRPr="00C950E6" w:rsidRDefault="00C950E6" w:rsidP="00C950E6">
            <w:pPr>
              <w:widowControl/>
              <w:ind w:firstLineChars="200" w:firstLine="400"/>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Departmental capital budget</w:t>
            </w:r>
          </w:p>
        </w:tc>
        <w:tc>
          <w:tcPr>
            <w:tcW w:w="561" w:type="pct"/>
            <w:tcBorders>
              <w:top w:val="nil"/>
              <w:left w:val="nil"/>
              <w:bottom w:val="nil"/>
              <w:right w:val="nil"/>
            </w:tcBorders>
            <w:shd w:val="clear" w:color="auto" w:fill="auto"/>
            <w:hideMark/>
          </w:tcPr>
          <w:p w:rsidR="00C950E6" w:rsidRPr="00C950E6" w:rsidRDefault="00C950E6" w:rsidP="00C950E6">
            <w:pPr>
              <w:widowControl/>
              <w:ind w:firstLineChars="200" w:firstLine="400"/>
              <w:rPr>
                <w:rFonts w:ascii="Times New Roman" w:eastAsia="Times New Roman" w:hAnsi="Times New Roman" w:cs="Times New Roman"/>
                <w:sz w:val="20"/>
                <w:szCs w:val="20"/>
                <w:lang w:eastAsia="zh-CN"/>
              </w:rPr>
            </w:pPr>
          </w:p>
        </w:tc>
        <w:tc>
          <w:tcPr>
            <w:tcW w:w="62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348,509 </w:t>
            </w:r>
          </w:p>
        </w:tc>
        <w:tc>
          <w:tcPr>
            <w:tcW w:w="198"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1,572,513 </w:t>
            </w:r>
          </w:p>
        </w:tc>
      </w:tr>
      <w:tr w:rsidR="00C950E6" w:rsidRPr="00C950E6" w:rsidTr="00185485">
        <w:trPr>
          <w:trHeight w:val="255"/>
        </w:trPr>
        <w:tc>
          <w:tcPr>
            <w:tcW w:w="305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Total appropriations receivable</w:t>
            </w:r>
          </w:p>
        </w:tc>
        <w:tc>
          <w:tcPr>
            <w:tcW w:w="56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p>
        </w:tc>
        <w:tc>
          <w:tcPr>
            <w:tcW w:w="629"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3,111,619 </w:t>
            </w:r>
          </w:p>
        </w:tc>
        <w:tc>
          <w:tcPr>
            <w:tcW w:w="198"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61"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7,921,743 </w:t>
            </w:r>
          </w:p>
        </w:tc>
      </w:tr>
      <w:tr w:rsidR="00C950E6" w:rsidRPr="00C950E6" w:rsidTr="00185485">
        <w:trPr>
          <w:trHeight w:val="255"/>
        </w:trPr>
        <w:tc>
          <w:tcPr>
            <w:tcW w:w="3051"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6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62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98"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185485">
        <w:trPr>
          <w:trHeight w:val="255"/>
        </w:trPr>
        <w:tc>
          <w:tcPr>
            <w:tcW w:w="305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Other receivables</w:t>
            </w:r>
          </w:p>
        </w:tc>
        <w:tc>
          <w:tcPr>
            <w:tcW w:w="561" w:type="pct"/>
            <w:tcBorders>
              <w:top w:val="nil"/>
              <w:left w:val="nil"/>
              <w:bottom w:val="nil"/>
              <w:right w:val="nil"/>
            </w:tcBorders>
            <w:shd w:val="clear" w:color="auto" w:fill="auto"/>
            <w:vAlign w:val="center"/>
            <w:hideMark/>
          </w:tcPr>
          <w:p w:rsidR="00C950E6" w:rsidRPr="00C950E6" w:rsidRDefault="00C950E6" w:rsidP="00C950E6">
            <w:pPr>
              <w:widowControl/>
              <w:rPr>
                <w:rFonts w:ascii="Times New Roman" w:eastAsia="Times New Roman" w:hAnsi="Times New Roman" w:cs="Times New Roman"/>
                <w:b/>
                <w:bCs/>
                <w:sz w:val="20"/>
                <w:szCs w:val="20"/>
                <w:lang w:eastAsia="zh-CN"/>
              </w:rPr>
            </w:pPr>
          </w:p>
        </w:tc>
        <w:tc>
          <w:tcPr>
            <w:tcW w:w="62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98"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
        </w:trPr>
        <w:tc>
          <w:tcPr>
            <w:tcW w:w="3051" w:type="pct"/>
            <w:tcBorders>
              <w:top w:val="nil"/>
              <w:left w:val="nil"/>
              <w:bottom w:val="nil"/>
              <w:right w:val="nil"/>
            </w:tcBorders>
            <w:shd w:val="clear" w:color="auto" w:fill="auto"/>
            <w:vAlign w:val="center"/>
            <w:hideMark/>
          </w:tcPr>
          <w:p w:rsidR="00C950E6" w:rsidRPr="00C950E6" w:rsidRDefault="00C950E6" w:rsidP="00C950E6">
            <w:pPr>
              <w:widowControl/>
              <w:ind w:firstLineChars="200" w:firstLine="400"/>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GST receivable from the Australian Taxation Office</w:t>
            </w:r>
          </w:p>
        </w:tc>
        <w:tc>
          <w:tcPr>
            <w:tcW w:w="561" w:type="pct"/>
            <w:tcBorders>
              <w:top w:val="nil"/>
              <w:left w:val="nil"/>
              <w:bottom w:val="nil"/>
              <w:right w:val="nil"/>
            </w:tcBorders>
            <w:shd w:val="clear" w:color="auto" w:fill="auto"/>
            <w:vAlign w:val="center"/>
            <w:hideMark/>
          </w:tcPr>
          <w:p w:rsidR="00C950E6" w:rsidRPr="00C950E6" w:rsidRDefault="00C950E6" w:rsidP="00C950E6">
            <w:pPr>
              <w:widowControl/>
              <w:ind w:firstLineChars="200" w:firstLine="400"/>
              <w:rPr>
                <w:rFonts w:ascii="Times New Roman" w:eastAsia="Times New Roman" w:hAnsi="Times New Roman" w:cs="Times New Roman"/>
                <w:sz w:val="20"/>
                <w:szCs w:val="20"/>
                <w:lang w:eastAsia="zh-CN"/>
              </w:rPr>
            </w:pPr>
          </w:p>
        </w:tc>
        <w:tc>
          <w:tcPr>
            <w:tcW w:w="62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30,154 </w:t>
            </w:r>
          </w:p>
        </w:tc>
        <w:tc>
          <w:tcPr>
            <w:tcW w:w="198"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9,989 </w:t>
            </w:r>
          </w:p>
        </w:tc>
      </w:tr>
      <w:tr w:rsidR="00C950E6" w:rsidRPr="00C950E6" w:rsidTr="00185485">
        <w:trPr>
          <w:trHeight w:val="255"/>
        </w:trPr>
        <w:tc>
          <w:tcPr>
            <w:tcW w:w="305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Total other receivables</w:t>
            </w:r>
          </w:p>
        </w:tc>
        <w:tc>
          <w:tcPr>
            <w:tcW w:w="56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p>
        </w:tc>
        <w:tc>
          <w:tcPr>
            <w:tcW w:w="629"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30,154 </w:t>
            </w:r>
          </w:p>
        </w:tc>
        <w:tc>
          <w:tcPr>
            <w:tcW w:w="198"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61"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9,989 </w:t>
            </w:r>
          </w:p>
        </w:tc>
      </w:tr>
      <w:tr w:rsidR="00C950E6" w:rsidRPr="00C950E6" w:rsidTr="00185485">
        <w:trPr>
          <w:trHeight w:val="255"/>
        </w:trPr>
        <w:tc>
          <w:tcPr>
            <w:tcW w:w="305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Total trade and other receivables (gross)</w:t>
            </w:r>
          </w:p>
        </w:tc>
        <w:tc>
          <w:tcPr>
            <w:tcW w:w="56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p>
        </w:tc>
        <w:tc>
          <w:tcPr>
            <w:tcW w:w="629"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3,141,773 </w:t>
            </w:r>
          </w:p>
        </w:tc>
        <w:tc>
          <w:tcPr>
            <w:tcW w:w="198"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61"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7,942,423 </w:t>
            </w:r>
          </w:p>
        </w:tc>
      </w:tr>
      <w:tr w:rsidR="00C950E6" w:rsidRPr="00C950E6" w:rsidTr="00185485">
        <w:trPr>
          <w:trHeight w:val="255"/>
        </w:trPr>
        <w:tc>
          <w:tcPr>
            <w:tcW w:w="3051"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6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62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98"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185485">
        <w:trPr>
          <w:trHeight w:val="255"/>
        </w:trPr>
        <w:tc>
          <w:tcPr>
            <w:tcW w:w="3051" w:type="pct"/>
            <w:tcBorders>
              <w:top w:val="nil"/>
              <w:left w:val="nil"/>
              <w:bottom w:val="nil"/>
              <w:right w:val="nil"/>
            </w:tcBorders>
            <w:shd w:val="clear" w:color="auto" w:fill="auto"/>
            <w:vAlign w:val="center"/>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Less impairment allowance</w:t>
            </w:r>
          </w:p>
        </w:tc>
        <w:tc>
          <w:tcPr>
            <w:tcW w:w="561" w:type="pct"/>
            <w:tcBorders>
              <w:top w:val="nil"/>
              <w:left w:val="nil"/>
              <w:bottom w:val="nil"/>
              <w:right w:val="nil"/>
            </w:tcBorders>
            <w:shd w:val="clear" w:color="auto" w:fill="auto"/>
            <w:vAlign w:val="center"/>
            <w:hideMark/>
          </w:tcPr>
          <w:p w:rsidR="00C950E6" w:rsidRPr="00C950E6" w:rsidRDefault="00C950E6" w:rsidP="00C950E6">
            <w:pPr>
              <w:widowControl/>
              <w:rPr>
                <w:rFonts w:ascii="Times New Roman" w:eastAsia="Times New Roman" w:hAnsi="Times New Roman" w:cs="Times New Roman"/>
                <w:b/>
                <w:bCs/>
                <w:sz w:val="20"/>
                <w:szCs w:val="20"/>
                <w:lang w:eastAsia="zh-CN"/>
              </w:rPr>
            </w:pPr>
          </w:p>
        </w:tc>
        <w:tc>
          <w:tcPr>
            <w:tcW w:w="62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98"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185485">
        <w:trPr>
          <w:trHeight w:val="255"/>
        </w:trPr>
        <w:tc>
          <w:tcPr>
            <w:tcW w:w="3051" w:type="pct"/>
            <w:tcBorders>
              <w:top w:val="nil"/>
              <w:left w:val="nil"/>
              <w:bottom w:val="nil"/>
              <w:right w:val="nil"/>
            </w:tcBorders>
            <w:shd w:val="clear" w:color="auto" w:fill="auto"/>
            <w:hideMark/>
          </w:tcPr>
          <w:p w:rsidR="00C950E6" w:rsidRPr="00C950E6" w:rsidRDefault="00C950E6" w:rsidP="00C950E6">
            <w:pPr>
              <w:widowControl/>
              <w:ind w:firstLineChars="200" w:firstLine="400"/>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Goods and services</w:t>
            </w:r>
          </w:p>
        </w:tc>
        <w:tc>
          <w:tcPr>
            <w:tcW w:w="561" w:type="pct"/>
            <w:tcBorders>
              <w:top w:val="nil"/>
              <w:left w:val="nil"/>
              <w:bottom w:val="nil"/>
              <w:right w:val="nil"/>
            </w:tcBorders>
            <w:shd w:val="clear" w:color="auto" w:fill="auto"/>
            <w:hideMark/>
          </w:tcPr>
          <w:p w:rsidR="00C950E6" w:rsidRPr="00C950E6" w:rsidRDefault="00C950E6" w:rsidP="00C950E6">
            <w:pPr>
              <w:widowControl/>
              <w:ind w:firstLineChars="200" w:firstLine="400"/>
              <w:rPr>
                <w:rFonts w:ascii="Times New Roman" w:eastAsia="Times New Roman" w:hAnsi="Times New Roman" w:cs="Times New Roman"/>
                <w:sz w:val="20"/>
                <w:szCs w:val="20"/>
                <w:lang w:eastAsia="zh-CN"/>
              </w:rPr>
            </w:pPr>
          </w:p>
        </w:tc>
        <w:tc>
          <w:tcPr>
            <w:tcW w:w="62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 -</w:t>
            </w:r>
          </w:p>
        </w:tc>
        <w:tc>
          <w:tcPr>
            <w:tcW w:w="198"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w:t>
            </w:r>
          </w:p>
        </w:tc>
      </w:tr>
      <w:tr w:rsidR="00C950E6" w:rsidRPr="00C950E6" w:rsidTr="00185485">
        <w:trPr>
          <w:trHeight w:val="255"/>
        </w:trPr>
        <w:tc>
          <w:tcPr>
            <w:tcW w:w="305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Total impairment allowance</w:t>
            </w:r>
          </w:p>
        </w:tc>
        <w:tc>
          <w:tcPr>
            <w:tcW w:w="56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p>
        </w:tc>
        <w:tc>
          <w:tcPr>
            <w:tcW w:w="629"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 -</w:t>
            </w:r>
          </w:p>
        </w:tc>
        <w:tc>
          <w:tcPr>
            <w:tcW w:w="198"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61"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w:t>
            </w:r>
          </w:p>
        </w:tc>
      </w:tr>
      <w:tr w:rsidR="00C950E6" w:rsidRPr="00C950E6" w:rsidTr="00185485">
        <w:trPr>
          <w:trHeight w:val="255"/>
        </w:trPr>
        <w:tc>
          <w:tcPr>
            <w:tcW w:w="305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Total trade and other receivables (net)</w:t>
            </w:r>
          </w:p>
        </w:tc>
        <w:tc>
          <w:tcPr>
            <w:tcW w:w="56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p>
        </w:tc>
        <w:tc>
          <w:tcPr>
            <w:tcW w:w="629"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3,141,773 </w:t>
            </w:r>
          </w:p>
        </w:tc>
        <w:tc>
          <w:tcPr>
            <w:tcW w:w="198"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61"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7,942,423 </w:t>
            </w:r>
          </w:p>
        </w:tc>
      </w:tr>
      <w:tr w:rsidR="00C950E6" w:rsidRPr="00C950E6" w:rsidTr="00185485">
        <w:trPr>
          <w:trHeight w:val="255"/>
        </w:trPr>
        <w:tc>
          <w:tcPr>
            <w:tcW w:w="3051"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6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62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98"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
        </w:trPr>
        <w:tc>
          <w:tcPr>
            <w:tcW w:w="305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Trade and other receivables (net) expected to be recovered</w:t>
            </w:r>
          </w:p>
        </w:tc>
        <w:tc>
          <w:tcPr>
            <w:tcW w:w="56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p>
        </w:tc>
        <w:tc>
          <w:tcPr>
            <w:tcW w:w="62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98"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185485">
        <w:trPr>
          <w:trHeight w:val="255"/>
        </w:trPr>
        <w:tc>
          <w:tcPr>
            <w:tcW w:w="3051" w:type="pct"/>
            <w:tcBorders>
              <w:top w:val="nil"/>
              <w:left w:val="nil"/>
              <w:bottom w:val="nil"/>
              <w:right w:val="nil"/>
            </w:tcBorders>
            <w:shd w:val="clear" w:color="auto" w:fill="auto"/>
            <w:hideMark/>
          </w:tcPr>
          <w:p w:rsidR="00C950E6" w:rsidRPr="00C950E6" w:rsidRDefault="00C950E6" w:rsidP="00C950E6">
            <w:pPr>
              <w:widowControl/>
              <w:ind w:firstLineChars="200" w:firstLine="400"/>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No more than 12 months</w:t>
            </w:r>
          </w:p>
        </w:tc>
        <w:tc>
          <w:tcPr>
            <w:tcW w:w="561" w:type="pct"/>
            <w:tcBorders>
              <w:top w:val="nil"/>
              <w:left w:val="nil"/>
              <w:bottom w:val="nil"/>
              <w:right w:val="nil"/>
            </w:tcBorders>
            <w:shd w:val="clear" w:color="auto" w:fill="auto"/>
            <w:hideMark/>
          </w:tcPr>
          <w:p w:rsidR="00C950E6" w:rsidRPr="00C950E6" w:rsidRDefault="00C950E6" w:rsidP="00C950E6">
            <w:pPr>
              <w:widowControl/>
              <w:ind w:firstLineChars="200" w:firstLine="400"/>
              <w:rPr>
                <w:rFonts w:ascii="Times New Roman" w:eastAsia="Times New Roman" w:hAnsi="Times New Roman" w:cs="Times New Roman"/>
                <w:sz w:val="20"/>
                <w:szCs w:val="20"/>
                <w:lang w:eastAsia="zh-CN"/>
              </w:rPr>
            </w:pPr>
          </w:p>
        </w:tc>
        <w:tc>
          <w:tcPr>
            <w:tcW w:w="62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3,141,773 </w:t>
            </w:r>
          </w:p>
        </w:tc>
        <w:tc>
          <w:tcPr>
            <w:tcW w:w="198"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7,942,423 </w:t>
            </w:r>
          </w:p>
        </w:tc>
      </w:tr>
      <w:tr w:rsidR="00C950E6" w:rsidRPr="00C950E6" w:rsidTr="00185485">
        <w:trPr>
          <w:trHeight w:val="255"/>
        </w:trPr>
        <w:tc>
          <w:tcPr>
            <w:tcW w:w="305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Total trade and other receivables (net)</w:t>
            </w:r>
          </w:p>
        </w:tc>
        <w:tc>
          <w:tcPr>
            <w:tcW w:w="56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p>
        </w:tc>
        <w:tc>
          <w:tcPr>
            <w:tcW w:w="629"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bookmarkStart w:id="115" w:name="RANGE!E35"/>
            <w:r w:rsidRPr="00C950E6">
              <w:rPr>
                <w:rFonts w:ascii="Times New Roman" w:eastAsia="Times New Roman" w:hAnsi="Times New Roman" w:cs="Times New Roman"/>
                <w:b/>
                <w:bCs/>
                <w:sz w:val="20"/>
                <w:szCs w:val="20"/>
                <w:lang w:eastAsia="zh-CN"/>
              </w:rPr>
              <w:t xml:space="preserve">3,141,773 </w:t>
            </w:r>
            <w:bookmarkEnd w:id="115"/>
          </w:p>
        </w:tc>
        <w:tc>
          <w:tcPr>
            <w:tcW w:w="198"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61"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bookmarkStart w:id="116" w:name="RANGE!G35"/>
            <w:r w:rsidRPr="00C950E6">
              <w:rPr>
                <w:rFonts w:ascii="Times New Roman" w:eastAsia="Times New Roman" w:hAnsi="Times New Roman" w:cs="Times New Roman"/>
                <w:sz w:val="20"/>
                <w:szCs w:val="20"/>
                <w:lang w:eastAsia="zh-CN"/>
              </w:rPr>
              <w:t xml:space="preserve">7,942,423 </w:t>
            </w:r>
            <w:bookmarkEnd w:id="116"/>
          </w:p>
        </w:tc>
      </w:tr>
      <w:tr w:rsidR="00C950E6" w:rsidRPr="00C950E6" w:rsidTr="00185485">
        <w:trPr>
          <w:trHeight w:val="255"/>
        </w:trPr>
        <w:tc>
          <w:tcPr>
            <w:tcW w:w="3051"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6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62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98"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185485">
        <w:trPr>
          <w:trHeight w:val="255"/>
        </w:trPr>
        <w:tc>
          <w:tcPr>
            <w:tcW w:w="305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Trade and other receivables (gross) aged as follows</w:t>
            </w:r>
          </w:p>
        </w:tc>
        <w:tc>
          <w:tcPr>
            <w:tcW w:w="56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p>
        </w:tc>
        <w:tc>
          <w:tcPr>
            <w:tcW w:w="62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98"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185485">
        <w:trPr>
          <w:trHeight w:val="255"/>
        </w:trPr>
        <w:tc>
          <w:tcPr>
            <w:tcW w:w="3051" w:type="pct"/>
            <w:tcBorders>
              <w:top w:val="nil"/>
              <w:left w:val="nil"/>
              <w:bottom w:val="nil"/>
              <w:right w:val="nil"/>
            </w:tcBorders>
            <w:shd w:val="clear" w:color="auto" w:fill="auto"/>
            <w:hideMark/>
          </w:tcPr>
          <w:p w:rsidR="00C950E6" w:rsidRPr="00C950E6" w:rsidRDefault="00C950E6" w:rsidP="00C950E6">
            <w:pPr>
              <w:widowControl/>
              <w:ind w:firstLineChars="200" w:firstLine="400"/>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lastRenderedPageBreak/>
              <w:t>Not overdue</w:t>
            </w:r>
          </w:p>
        </w:tc>
        <w:tc>
          <w:tcPr>
            <w:tcW w:w="561" w:type="pct"/>
            <w:tcBorders>
              <w:top w:val="nil"/>
              <w:left w:val="nil"/>
              <w:bottom w:val="nil"/>
              <w:right w:val="nil"/>
            </w:tcBorders>
            <w:shd w:val="clear" w:color="auto" w:fill="auto"/>
            <w:hideMark/>
          </w:tcPr>
          <w:p w:rsidR="00C950E6" w:rsidRPr="00C950E6" w:rsidRDefault="00C950E6" w:rsidP="00C950E6">
            <w:pPr>
              <w:widowControl/>
              <w:ind w:firstLineChars="200" w:firstLine="400"/>
              <w:rPr>
                <w:rFonts w:ascii="Times New Roman" w:eastAsia="Times New Roman" w:hAnsi="Times New Roman" w:cs="Times New Roman"/>
                <w:sz w:val="20"/>
                <w:szCs w:val="20"/>
                <w:lang w:eastAsia="zh-CN"/>
              </w:rPr>
            </w:pPr>
          </w:p>
        </w:tc>
        <w:tc>
          <w:tcPr>
            <w:tcW w:w="62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3,141,773 </w:t>
            </w:r>
          </w:p>
        </w:tc>
        <w:tc>
          <w:tcPr>
            <w:tcW w:w="198"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7,942,423 </w:t>
            </w:r>
          </w:p>
        </w:tc>
      </w:tr>
      <w:tr w:rsidR="00C950E6" w:rsidRPr="00C950E6" w:rsidTr="00185485">
        <w:trPr>
          <w:trHeight w:val="255"/>
        </w:trPr>
        <w:tc>
          <w:tcPr>
            <w:tcW w:w="305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Total trade and other receivables (gross)</w:t>
            </w:r>
          </w:p>
        </w:tc>
        <w:tc>
          <w:tcPr>
            <w:tcW w:w="56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lang w:eastAsia="zh-CN"/>
              </w:rPr>
            </w:pPr>
          </w:p>
        </w:tc>
        <w:tc>
          <w:tcPr>
            <w:tcW w:w="629"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3,141,773 </w:t>
            </w:r>
          </w:p>
        </w:tc>
        <w:tc>
          <w:tcPr>
            <w:tcW w:w="198"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61"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7,942,423 </w:t>
            </w:r>
          </w:p>
        </w:tc>
      </w:tr>
      <w:tr w:rsidR="00C950E6" w:rsidRPr="00C950E6" w:rsidTr="00185485">
        <w:trPr>
          <w:trHeight w:val="255"/>
        </w:trPr>
        <w:tc>
          <w:tcPr>
            <w:tcW w:w="3051"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6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62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98" w:type="pct"/>
            <w:tcBorders>
              <w:top w:val="nil"/>
              <w:left w:val="nil"/>
              <w:bottom w:val="nil"/>
              <w:right w:val="nil"/>
            </w:tcBorders>
            <w:shd w:val="clear" w:color="auto" w:fill="auto"/>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185485">
        <w:trPr>
          <w:trHeight w:val="255"/>
        </w:trPr>
        <w:tc>
          <w:tcPr>
            <w:tcW w:w="3051"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61"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62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98"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
        </w:trPr>
        <w:tc>
          <w:tcPr>
            <w:tcW w:w="3051" w:type="pct"/>
            <w:tcBorders>
              <w:top w:val="nil"/>
              <w:left w:val="nil"/>
              <w:bottom w:val="nil"/>
              <w:right w:val="nil"/>
            </w:tcBorders>
            <w:shd w:val="clear" w:color="auto" w:fill="auto"/>
            <w:noWrap/>
            <w:vAlign w:val="center"/>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Reconciliation of the Impairment Allowance</w:t>
            </w: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p>
        </w:tc>
        <w:tc>
          <w:tcPr>
            <w:tcW w:w="62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98"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60"/>
        </w:trPr>
        <w:tc>
          <w:tcPr>
            <w:tcW w:w="3051" w:type="pct"/>
            <w:tcBorders>
              <w:top w:val="nil"/>
              <w:left w:val="nil"/>
              <w:bottom w:val="nil"/>
              <w:right w:val="nil"/>
            </w:tcBorders>
            <w:shd w:val="clear" w:color="auto" w:fill="auto"/>
            <w:noWrap/>
            <w:vAlign w:val="center"/>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62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98"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
        </w:trPr>
        <w:tc>
          <w:tcPr>
            <w:tcW w:w="3051" w:type="pct"/>
            <w:tcBorders>
              <w:top w:val="nil"/>
              <w:left w:val="nil"/>
              <w:bottom w:val="single" w:sz="4" w:space="0" w:color="auto"/>
              <w:right w:val="nil"/>
            </w:tcBorders>
            <w:shd w:val="clear" w:color="auto" w:fill="auto"/>
            <w:noWrap/>
            <w:vAlign w:val="center"/>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Movements in relation to 2015</w:t>
            </w:r>
          </w:p>
        </w:tc>
        <w:tc>
          <w:tcPr>
            <w:tcW w:w="561"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w:t>
            </w:r>
          </w:p>
        </w:tc>
        <w:tc>
          <w:tcPr>
            <w:tcW w:w="629"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w:t>
            </w:r>
          </w:p>
        </w:tc>
        <w:tc>
          <w:tcPr>
            <w:tcW w:w="198"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w:t>
            </w:r>
          </w:p>
        </w:tc>
        <w:tc>
          <w:tcPr>
            <w:tcW w:w="561"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w:t>
            </w:r>
          </w:p>
        </w:tc>
      </w:tr>
      <w:tr w:rsidR="00C950E6" w:rsidRPr="00C950E6" w:rsidTr="00185485">
        <w:trPr>
          <w:trHeight w:val="255"/>
        </w:trPr>
        <w:tc>
          <w:tcPr>
            <w:tcW w:w="3051"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w:t>
            </w: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Goods and</w:t>
            </w:r>
          </w:p>
        </w:tc>
        <w:tc>
          <w:tcPr>
            <w:tcW w:w="62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Other</w:t>
            </w:r>
          </w:p>
        </w:tc>
        <w:tc>
          <w:tcPr>
            <w:tcW w:w="198"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w:t>
            </w: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w:t>
            </w:r>
          </w:p>
        </w:tc>
      </w:tr>
      <w:tr w:rsidR="00C950E6" w:rsidRPr="00C950E6" w:rsidTr="00185485">
        <w:trPr>
          <w:trHeight w:val="255"/>
        </w:trPr>
        <w:tc>
          <w:tcPr>
            <w:tcW w:w="305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services</w:t>
            </w:r>
          </w:p>
        </w:tc>
        <w:tc>
          <w:tcPr>
            <w:tcW w:w="62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receivables</w:t>
            </w:r>
          </w:p>
        </w:tc>
        <w:tc>
          <w:tcPr>
            <w:tcW w:w="198"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Total</w:t>
            </w:r>
          </w:p>
        </w:tc>
      </w:tr>
      <w:tr w:rsidR="00C950E6" w:rsidRPr="00C950E6" w:rsidTr="00185485">
        <w:trPr>
          <w:trHeight w:val="255"/>
        </w:trPr>
        <w:tc>
          <w:tcPr>
            <w:tcW w:w="3051"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w:t>
            </w:r>
          </w:p>
        </w:tc>
        <w:tc>
          <w:tcPr>
            <w:tcW w:w="561"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w:t>
            </w:r>
          </w:p>
        </w:tc>
        <w:tc>
          <w:tcPr>
            <w:tcW w:w="629"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w:t>
            </w:r>
          </w:p>
        </w:tc>
        <w:tc>
          <w:tcPr>
            <w:tcW w:w="198"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w:t>
            </w:r>
          </w:p>
        </w:tc>
        <w:tc>
          <w:tcPr>
            <w:tcW w:w="561"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w:t>
            </w:r>
          </w:p>
        </w:tc>
      </w:tr>
      <w:tr w:rsidR="00C950E6" w:rsidRPr="00C950E6" w:rsidTr="00185485">
        <w:trPr>
          <w:trHeight w:val="255"/>
        </w:trPr>
        <w:tc>
          <w:tcPr>
            <w:tcW w:w="3051"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Opening balance</w:t>
            </w: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 -</w:t>
            </w:r>
          </w:p>
        </w:tc>
        <w:tc>
          <w:tcPr>
            <w:tcW w:w="62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 -</w:t>
            </w:r>
          </w:p>
        </w:tc>
        <w:tc>
          <w:tcPr>
            <w:tcW w:w="198"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 -</w:t>
            </w:r>
          </w:p>
        </w:tc>
      </w:tr>
      <w:tr w:rsidR="00C950E6" w:rsidRPr="00C950E6" w:rsidTr="00185485">
        <w:trPr>
          <w:trHeight w:val="255"/>
        </w:trPr>
        <w:tc>
          <w:tcPr>
            <w:tcW w:w="3051" w:type="pct"/>
            <w:tcBorders>
              <w:top w:val="nil"/>
              <w:left w:val="nil"/>
              <w:bottom w:val="nil"/>
              <w:right w:val="nil"/>
            </w:tcBorders>
            <w:shd w:val="clear" w:color="auto" w:fill="auto"/>
            <w:noWrap/>
            <w:vAlign w:val="bottom"/>
            <w:hideMark/>
          </w:tcPr>
          <w:p w:rsidR="00C950E6" w:rsidRPr="00C950E6" w:rsidRDefault="00C950E6" w:rsidP="00C950E6">
            <w:pPr>
              <w:widowControl/>
              <w:ind w:firstLineChars="200" w:firstLine="400"/>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Amounts written off</w:t>
            </w: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 -</w:t>
            </w:r>
          </w:p>
        </w:tc>
        <w:tc>
          <w:tcPr>
            <w:tcW w:w="62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 -</w:t>
            </w:r>
          </w:p>
        </w:tc>
        <w:tc>
          <w:tcPr>
            <w:tcW w:w="198"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 -</w:t>
            </w:r>
          </w:p>
        </w:tc>
      </w:tr>
      <w:tr w:rsidR="00C950E6" w:rsidRPr="00C950E6" w:rsidTr="00185485">
        <w:trPr>
          <w:trHeight w:val="255"/>
        </w:trPr>
        <w:tc>
          <w:tcPr>
            <w:tcW w:w="3051"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Closing balance</w:t>
            </w:r>
          </w:p>
        </w:tc>
        <w:tc>
          <w:tcPr>
            <w:tcW w:w="561"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 -</w:t>
            </w:r>
          </w:p>
        </w:tc>
        <w:tc>
          <w:tcPr>
            <w:tcW w:w="629"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 -</w:t>
            </w:r>
          </w:p>
        </w:tc>
        <w:tc>
          <w:tcPr>
            <w:tcW w:w="198"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w:t>
            </w:r>
          </w:p>
        </w:tc>
        <w:tc>
          <w:tcPr>
            <w:tcW w:w="561"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bookmarkStart w:id="117" w:name="RANGE!G50"/>
            <w:bookmarkStart w:id="118" w:name="RANGE!E50"/>
            <w:bookmarkStart w:id="119" w:name="RANGE!G61"/>
            <w:bookmarkEnd w:id="117"/>
            <w:bookmarkEnd w:id="118"/>
            <w:r w:rsidRPr="00C950E6">
              <w:rPr>
                <w:rFonts w:ascii="Times New Roman" w:eastAsia="Times New Roman" w:hAnsi="Times New Roman" w:cs="Times New Roman"/>
                <w:b/>
                <w:bCs/>
                <w:sz w:val="20"/>
                <w:szCs w:val="20"/>
                <w:lang w:eastAsia="zh-CN"/>
              </w:rPr>
              <w:t xml:space="preserve"> -</w:t>
            </w:r>
            <w:bookmarkEnd w:id="119"/>
          </w:p>
        </w:tc>
      </w:tr>
      <w:tr w:rsidR="00C950E6" w:rsidRPr="00C950E6" w:rsidTr="00185485">
        <w:trPr>
          <w:trHeight w:val="255"/>
        </w:trPr>
        <w:tc>
          <w:tcPr>
            <w:tcW w:w="305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62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98"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
        </w:trPr>
        <w:tc>
          <w:tcPr>
            <w:tcW w:w="3051"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Movements in relation to 2014</w:t>
            </w:r>
          </w:p>
        </w:tc>
        <w:tc>
          <w:tcPr>
            <w:tcW w:w="561"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w:t>
            </w:r>
          </w:p>
        </w:tc>
        <w:tc>
          <w:tcPr>
            <w:tcW w:w="629"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w:t>
            </w:r>
          </w:p>
        </w:tc>
        <w:tc>
          <w:tcPr>
            <w:tcW w:w="198"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w:t>
            </w:r>
          </w:p>
        </w:tc>
        <w:tc>
          <w:tcPr>
            <w:tcW w:w="561"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w:t>
            </w:r>
          </w:p>
        </w:tc>
      </w:tr>
      <w:tr w:rsidR="00C950E6" w:rsidRPr="00C950E6" w:rsidTr="00185485">
        <w:trPr>
          <w:trHeight w:val="255"/>
        </w:trPr>
        <w:tc>
          <w:tcPr>
            <w:tcW w:w="3051"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Goods and</w:t>
            </w:r>
          </w:p>
        </w:tc>
        <w:tc>
          <w:tcPr>
            <w:tcW w:w="62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Other</w:t>
            </w:r>
          </w:p>
        </w:tc>
        <w:tc>
          <w:tcPr>
            <w:tcW w:w="198"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r>
      <w:tr w:rsidR="00C950E6" w:rsidRPr="00C950E6" w:rsidTr="00185485">
        <w:trPr>
          <w:trHeight w:val="255"/>
        </w:trPr>
        <w:tc>
          <w:tcPr>
            <w:tcW w:w="305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services</w:t>
            </w:r>
          </w:p>
        </w:tc>
        <w:tc>
          <w:tcPr>
            <w:tcW w:w="62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receivables</w:t>
            </w:r>
          </w:p>
        </w:tc>
        <w:tc>
          <w:tcPr>
            <w:tcW w:w="198"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Total</w:t>
            </w:r>
          </w:p>
        </w:tc>
      </w:tr>
      <w:tr w:rsidR="00C950E6" w:rsidRPr="00C950E6" w:rsidTr="00185485">
        <w:trPr>
          <w:trHeight w:val="255"/>
        </w:trPr>
        <w:tc>
          <w:tcPr>
            <w:tcW w:w="3051"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w:t>
            </w:r>
          </w:p>
        </w:tc>
        <w:tc>
          <w:tcPr>
            <w:tcW w:w="561"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w:t>
            </w:r>
          </w:p>
        </w:tc>
        <w:tc>
          <w:tcPr>
            <w:tcW w:w="629"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w:t>
            </w:r>
          </w:p>
        </w:tc>
        <w:tc>
          <w:tcPr>
            <w:tcW w:w="198"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w:t>
            </w:r>
          </w:p>
        </w:tc>
        <w:tc>
          <w:tcPr>
            <w:tcW w:w="561"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w:t>
            </w:r>
          </w:p>
        </w:tc>
      </w:tr>
      <w:tr w:rsidR="00C950E6" w:rsidRPr="00C950E6" w:rsidTr="00185485">
        <w:trPr>
          <w:trHeight w:val="255"/>
        </w:trPr>
        <w:tc>
          <w:tcPr>
            <w:tcW w:w="3051"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Opening balance</w:t>
            </w: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(43,885)</w:t>
            </w:r>
          </w:p>
        </w:tc>
        <w:tc>
          <w:tcPr>
            <w:tcW w:w="62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w:t>
            </w:r>
          </w:p>
        </w:tc>
        <w:tc>
          <w:tcPr>
            <w:tcW w:w="198"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(43,885)</w:t>
            </w:r>
          </w:p>
        </w:tc>
      </w:tr>
      <w:tr w:rsidR="00C950E6" w:rsidRPr="00C950E6" w:rsidTr="00185485">
        <w:trPr>
          <w:trHeight w:val="255"/>
        </w:trPr>
        <w:tc>
          <w:tcPr>
            <w:tcW w:w="3051" w:type="pct"/>
            <w:tcBorders>
              <w:top w:val="nil"/>
              <w:left w:val="nil"/>
              <w:bottom w:val="nil"/>
              <w:right w:val="nil"/>
            </w:tcBorders>
            <w:shd w:val="clear" w:color="auto" w:fill="auto"/>
            <w:noWrap/>
            <w:vAlign w:val="bottom"/>
            <w:hideMark/>
          </w:tcPr>
          <w:p w:rsidR="00C950E6" w:rsidRPr="00C950E6" w:rsidRDefault="00C950E6" w:rsidP="00C950E6">
            <w:pPr>
              <w:widowControl/>
              <w:ind w:firstLineChars="200" w:firstLine="400"/>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Amounts recovered and reversed</w:t>
            </w: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43,885 </w:t>
            </w:r>
          </w:p>
        </w:tc>
        <w:tc>
          <w:tcPr>
            <w:tcW w:w="629"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w:t>
            </w:r>
          </w:p>
        </w:tc>
        <w:tc>
          <w:tcPr>
            <w:tcW w:w="198"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43,885 </w:t>
            </w:r>
          </w:p>
        </w:tc>
      </w:tr>
      <w:tr w:rsidR="00C950E6" w:rsidRPr="00C950E6" w:rsidTr="00185485">
        <w:trPr>
          <w:trHeight w:val="255"/>
        </w:trPr>
        <w:tc>
          <w:tcPr>
            <w:tcW w:w="3051"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Amounts written off</w:t>
            </w:r>
          </w:p>
        </w:tc>
        <w:tc>
          <w:tcPr>
            <w:tcW w:w="561"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w:t>
            </w:r>
          </w:p>
        </w:tc>
        <w:tc>
          <w:tcPr>
            <w:tcW w:w="629"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w:t>
            </w:r>
          </w:p>
        </w:tc>
        <w:tc>
          <w:tcPr>
            <w:tcW w:w="198"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w:t>
            </w:r>
          </w:p>
        </w:tc>
        <w:tc>
          <w:tcPr>
            <w:tcW w:w="561"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bookmarkStart w:id="120" w:name="RANGE!G69"/>
            <w:r w:rsidRPr="00C950E6">
              <w:rPr>
                <w:rFonts w:ascii="Times New Roman" w:eastAsia="Times New Roman" w:hAnsi="Times New Roman" w:cs="Times New Roman"/>
                <w:sz w:val="20"/>
                <w:szCs w:val="20"/>
                <w:lang w:eastAsia="zh-CN"/>
              </w:rPr>
              <w:t xml:space="preserve"> -</w:t>
            </w:r>
            <w:bookmarkEnd w:id="120"/>
          </w:p>
        </w:tc>
      </w:tr>
      <w:tr w:rsidR="00C950E6" w:rsidRPr="00C950E6" w:rsidTr="00185485">
        <w:trPr>
          <w:trHeight w:val="255"/>
        </w:trPr>
        <w:tc>
          <w:tcPr>
            <w:tcW w:w="3051"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629"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98"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561"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bl>
    <w:p w:rsidR="00C950E6" w:rsidRDefault="00C950E6" w:rsidP="00847F42">
      <w:pPr>
        <w:pStyle w:val="Heading1"/>
        <w:rPr>
          <w:w w:val="85"/>
        </w:rPr>
        <w:sectPr w:rsidR="00C950E6" w:rsidSect="00C950E6">
          <w:pgSz w:w="9980" w:h="14180"/>
          <w:pgMar w:top="1440" w:right="1080" w:bottom="1440" w:left="1080" w:header="0" w:footer="622" w:gutter="0"/>
          <w:cols w:space="720"/>
          <w:docGrid w:linePitch="299"/>
        </w:sectPr>
      </w:pPr>
    </w:p>
    <w:tbl>
      <w:tblPr>
        <w:tblW w:w="5000" w:type="pct"/>
        <w:tblLook w:val="04A0" w:firstRow="1" w:lastRow="0" w:firstColumn="1" w:lastColumn="0" w:noHBand="0" w:noVBand="1"/>
      </w:tblPr>
      <w:tblGrid>
        <w:gridCol w:w="6589"/>
        <w:gridCol w:w="1104"/>
        <w:gridCol w:w="255"/>
        <w:gridCol w:w="11"/>
        <w:gridCol w:w="1102"/>
        <w:gridCol w:w="11"/>
        <w:gridCol w:w="1103"/>
        <w:gridCol w:w="11"/>
        <w:gridCol w:w="1114"/>
      </w:tblGrid>
      <w:tr w:rsidR="00C950E6" w:rsidRPr="00C950E6" w:rsidTr="00185485">
        <w:trPr>
          <w:trHeight w:val="360"/>
        </w:trPr>
        <w:tc>
          <w:tcPr>
            <w:tcW w:w="2916" w:type="pct"/>
            <w:tcBorders>
              <w:top w:val="nil"/>
              <w:left w:val="nil"/>
              <w:bottom w:val="single" w:sz="4" w:space="0" w:color="F2F2F2"/>
              <w:right w:val="nil"/>
            </w:tcBorders>
            <w:shd w:val="clear" w:color="000000" w:fill="000000"/>
            <w:noWrap/>
            <w:vAlign w:val="center"/>
            <w:hideMark/>
          </w:tcPr>
          <w:p w:rsidR="00C950E6" w:rsidRPr="00C950E6" w:rsidRDefault="00C950E6" w:rsidP="00C950E6">
            <w:pPr>
              <w:widowControl/>
              <w:rPr>
                <w:rFonts w:ascii="Times New Roman" w:eastAsia="Times New Roman" w:hAnsi="Times New Roman" w:cs="Times New Roman"/>
                <w:b/>
                <w:bCs/>
                <w:color w:val="FFFFFF"/>
                <w:lang w:eastAsia="zh-CN"/>
              </w:rPr>
            </w:pPr>
            <w:r w:rsidRPr="00C950E6">
              <w:rPr>
                <w:rFonts w:ascii="Times New Roman" w:eastAsia="Times New Roman" w:hAnsi="Times New Roman" w:cs="Times New Roman"/>
                <w:b/>
                <w:bCs/>
                <w:color w:val="FFFFFF"/>
                <w:lang w:eastAsia="zh-CN"/>
              </w:rPr>
              <w:lastRenderedPageBreak/>
              <w:t>Notes to and forming part of the financial statements</w:t>
            </w:r>
          </w:p>
        </w:tc>
        <w:tc>
          <w:tcPr>
            <w:tcW w:w="488" w:type="pct"/>
            <w:tcBorders>
              <w:top w:val="nil"/>
              <w:left w:val="nil"/>
              <w:bottom w:val="single" w:sz="4" w:space="0" w:color="F2F2F2"/>
              <w:right w:val="nil"/>
            </w:tcBorders>
            <w:shd w:val="clear" w:color="000000" w:fill="000000"/>
            <w:noWrap/>
            <w:hideMark/>
          </w:tcPr>
          <w:p w:rsidR="00C950E6" w:rsidRPr="00C950E6" w:rsidRDefault="00C950E6" w:rsidP="00C950E6">
            <w:pPr>
              <w:widowControl/>
              <w:rPr>
                <w:rFonts w:ascii="Times New Roman" w:eastAsia="Times New Roman" w:hAnsi="Times New Roman" w:cs="Times New Roman"/>
                <w:b/>
                <w:bCs/>
                <w:color w:val="FFFFFF"/>
                <w:sz w:val="20"/>
                <w:szCs w:val="20"/>
                <w:lang w:eastAsia="zh-CN"/>
              </w:rPr>
            </w:pPr>
            <w:r w:rsidRPr="00C950E6">
              <w:rPr>
                <w:rFonts w:ascii="Times New Roman" w:eastAsia="Times New Roman" w:hAnsi="Times New Roman" w:cs="Times New Roman"/>
                <w:b/>
                <w:bCs/>
                <w:color w:val="FFFFFF"/>
                <w:sz w:val="20"/>
                <w:szCs w:val="20"/>
                <w:lang w:eastAsia="zh-CN"/>
              </w:rPr>
              <w:t> </w:t>
            </w:r>
          </w:p>
        </w:tc>
        <w:tc>
          <w:tcPr>
            <w:tcW w:w="116" w:type="pct"/>
            <w:gridSpan w:val="2"/>
            <w:tcBorders>
              <w:top w:val="nil"/>
              <w:left w:val="nil"/>
              <w:bottom w:val="single" w:sz="4" w:space="0" w:color="F2F2F2"/>
              <w:right w:val="nil"/>
            </w:tcBorders>
            <w:shd w:val="clear" w:color="000000" w:fill="000000"/>
            <w:noWrap/>
            <w:hideMark/>
          </w:tcPr>
          <w:p w:rsidR="00C950E6" w:rsidRPr="00C950E6" w:rsidRDefault="00C950E6" w:rsidP="00C950E6">
            <w:pPr>
              <w:widowControl/>
              <w:rPr>
                <w:rFonts w:ascii="Times New Roman" w:eastAsia="Times New Roman" w:hAnsi="Times New Roman" w:cs="Times New Roman"/>
                <w:b/>
                <w:bCs/>
                <w:color w:val="FFFFFF"/>
                <w:sz w:val="20"/>
                <w:szCs w:val="20"/>
                <w:lang w:eastAsia="zh-CN"/>
              </w:rPr>
            </w:pPr>
            <w:r w:rsidRPr="00C950E6">
              <w:rPr>
                <w:rFonts w:ascii="Times New Roman" w:eastAsia="Times New Roman" w:hAnsi="Times New Roman" w:cs="Times New Roman"/>
                <w:b/>
                <w:bCs/>
                <w:color w:val="FFFFFF"/>
                <w:sz w:val="20"/>
                <w:szCs w:val="20"/>
                <w:lang w:eastAsia="zh-CN"/>
              </w:rPr>
              <w:t> </w:t>
            </w:r>
          </w:p>
        </w:tc>
        <w:tc>
          <w:tcPr>
            <w:tcW w:w="493" w:type="pct"/>
            <w:gridSpan w:val="2"/>
            <w:tcBorders>
              <w:top w:val="nil"/>
              <w:left w:val="nil"/>
              <w:bottom w:val="single" w:sz="4" w:space="0" w:color="F2F2F2"/>
              <w:right w:val="nil"/>
            </w:tcBorders>
            <w:shd w:val="clear" w:color="000000" w:fill="000000"/>
            <w:noWrap/>
            <w:hideMark/>
          </w:tcPr>
          <w:p w:rsidR="00C950E6" w:rsidRPr="00C950E6" w:rsidRDefault="00C950E6" w:rsidP="00C950E6">
            <w:pPr>
              <w:widowControl/>
              <w:rPr>
                <w:rFonts w:ascii="Times New Roman" w:eastAsia="Times New Roman" w:hAnsi="Times New Roman" w:cs="Times New Roman"/>
                <w:b/>
                <w:bCs/>
                <w:color w:val="FFFFFF"/>
                <w:sz w:val="20"/>
                <w:szCs w:val="20"/>
                <w:lang w:eastAsia="zh-CN"/>
              </w:rPr>
            </w:pPr>
            <w:r w:rsidRPr="00C950E6">
              <w:rPr>
                <w:rFonts w:ascii="Times New Roman" w:eastAsia="Times New Roman" w:hAnsi="Times New Roman" w:cs="Times New Roman"/>
                <w:b/>
                <w:bCs/>
                <w:color w:val="FFFFFF"/>
                <w:sz w:val="20"/>
                <w:szCs w:val="20"/>
                <w:lang w:eastAsia="zh-CN"/>
              </w:rPr>
              <w:t> </w:t>
            </w:r>
          </w:p>
        </w:tc>
        <w:tc>
          <w:tcPr>
            <w:tcW w:w="493" w:type="pct"/>
            <w:gridSpan w:val="2"/>
            <w:tcBorders>
              <w:top w:val="nil"/>
              <w:left w:val="nil"/>
              <w:bottom w:val="single" w:sz="4" w:space="0" w:color="F2F2F2"/>
              <w:right w:val="nil"/>
            </w:tcBorders>
            <w:shd w:val="clear" w:color="000000" w:fill="000000"/>
            <w:noWrap/>
            <w:hideMark/>
          </w:tcPr>
          <w:p w:rsidR="00C950E6" w:rsidRPr="00C950E6" w:rsidRDefault="00C950E6" w:rsidP="00C950E6">
            <w:pPr>
              <w:widowControl/>
              <w:rPr>
                <w:rFonts w:ascii="Times New Roman" w:eastAsia="Times New Roman" w:hAnsi="Times New Roman" w:cs="Times New Roman"/>
                <w:b/>
                <w:bCs/>
                <w:color w:val="FFFFFF"/>
                <w:sz w:val="20"/>
                <w:szCs w:val="20"/>
                <w:lang w:eastAsia="zh-CN"/>
              </w:rPr>
            </w:pPr>
            <w:r w:rsidRPr="00C950E6">
              <w:rPr>
                <w:rFonts w:ascii="Times New Roman" w:eastAsia="Times New Roman" w:hAnsi="Times New Roman" w:cs="Times New Roman"/>
                <w:b/>
                <w:bCs/>
                <w:color w:val="FFFFFF"/>
                <w:sz w:val="20"/>
                <w:szCs w:val="20"/>
                <w:lang w:eastAsia="zh-CN"/>
              </w:rPr>
              <w:t> </w:t>
            </w:r>
          </w:p>
        </w:tc>
        <w:tc>
          <w:tcPr>
            <w:tcW w:w="493" w:type="pct"/>
            <w:tcBorders>
              <w:top w:val="nil"/>
              <w:left w:val="nil"/>
              <w:bottom w:val="single" w:sz="4" w:space="0" w:color="F2F2F2"/>
              <w:right w:val="nil"/>
            </w:tcBorders>
            <w:shd w:val="clear" w:color="000000" w:fill="000000"/>
            <w:noWrap/>
            <w:hideMark/>
          </w:tcPr>
          <w:p w:rsidR="00C950E6" w:rsidRPr="00C950E6" w:rsidRDefault="00C950E6" w:rsidP="00C950E6">
            <w:pPr>
              <w:widowControl/>
              <w:rPr>
                <w:rFonts w:ascii="Times New Roman" w:eastAsia="Times New Roman" w:hAnsi="Times New Roman" w:cs="Times New Roman"/>
                <w:b/>
                <w:bCs/>
                <w:color w:val="FFFFFF"/>
                <w:sz w:val="20"/>
                <w:szCs w:val="20"/>
                <w:lang w:eastAsia="zh-CN"/>
              </w:rPr>
            </w:pPr>
            <w:r w:rsidRPr="00C950E6">
              <w:rPr>
                <w:rFonts w:ascii="Times New Roman" w:eastAsia="Times New Roman" w:hAnsi="Times New Roman" w:cs="Times New Roman"/>
                <w:b/>
                <w:bCs/>
                <w:color w:val="FFFFFF"/>
                <w:sz w:val="20"/>
                <w:szCs w:val="20"/>
                <w:lang w:eastAsia="zh-CN"/>
              </w:rPr>
              <w:t> </w:t>
            </w:r>
          </w:p>
        </w:tc>
      </w:tr>
      <w:tr w:rsidR="00C950E6" w:rsidRPr="00C950E6" w:rsidTr="00185485">
        <w:trPr>
          <w:trHeight w:val="285"/>
        </w:trPr>
        <w:tc>
          <w:tcPr>
            <w:tcW w:w="2916" w:type="pct"/>
            <w:tcBorders>
              <w:top w:val="nil"/>
              <w:left w:val="nil"/>
              <w:bottom w:val="nil"/>
              <w:right w:val="nil"/>
            </w:tcBorders>
            <w:shd w:val="clear" w:color="000000" w:fill="000000"/>
            <w:noWrap/>
            <w:hideMark/>
          </w:tcPr>
          <w:p w:rsidR="00C950E6" w:rsidRPr="00C950E6" w:rsidRDefault="00C950E6" w:rsidP="00C950E6">
            <w:pPr>
              <w:widowControl/>
              <w:rPr>
                <w:rFonts w:ascii="Times New Roman" w:eastAsia="Times New Roman" w:hAnsi="Times New Roman" w:cs="Times New Roman"/>
                <w:b/>
                <w:bCs/>
                <w:color w:val="FFFFFF"/>
                <w:lang w:eastAsia="zh-CN"/>
              </w:rPr>
            </w:pPr>
            <w:r w:rsidRPr="00C950E6">
              <w:rPr>
                <w:rFonts w:ascii="Times New Roman" w:eastAsia="Times New Roman" w:hAnsi="Times New Roman" w:cs="Times New Roman"/>
                <w:b/>
                <w:bCs/>
                <w:color w:val="FFFFFF"/>
                <w:lang w:eastAsia="zh-CN"/>
              </w:rPr>
              <w:t>Note 8: Non-Financial Assets</w:t>
            </w:r>
          </w:p>
        </w:tc>
        <w:tc>
          <w:tcPr>
            <w:tcW w:w="488" w:type="pct"/>
            <w:tcBorders>
              <w:top w:val="nil"/>
              <w:left w:val="nil"/>
              <w:bottom w:val="nil"/>
              <w:right w:val="nil"/>
            </w:tcBorders>
            <w:shd w:val="clear" w:color="000000" w:fill="000000"/>
            <w:noWrap/>
            <w:hideMark/>
          </w:tcPr>
          <w:p w:rsidR="00C950E6" w:rsidRPr="00C950E6" w:rsidRDefault="00C950E6" w:rsidP="00C950E6">
            <w:pPr>
              <w:widowControl/>
              <w:rPr>
                <w:rFonts w:ascii="Times New Roman" w:eastAsia="Times New Roman" w:hAnsi="Times New Roman" w:cs="Times New Roman"/>
                <w:b/>
                <w:bCs/>
                <w:color w:val="FFFFFF"/>
                <w:sz w:val="20"/>
                <w:szCs w:val="20"/>
                <w:lang w:eastAsia="zh-CN"/>
              </w:rPr>
            </w:pPr>
            <w:r w:rsidRPr="00C950E6">
              <w:rPr>
                <w:rFonts w:ascii="Times New Roman" w:eastAsia="Times New Roman" w:hAnsi="Times New Roman" w:cs="Times New Roman"/>
                <w:b/>
                <w:bCs/>
                <w:color w:val="FFFFFF"/>
                <w:sz w:val="20"/>
                <w:szCs w:val="20"/>
                <w:lang w:eastAsia="zh-CN"/>
              </w:rPr>
              <w:t> </w:t>
            </w:r>
          </w:p>
        </w:tc>
        <w:tc>
          <w:tcPr>
            <w:tcW w:w="116" w:type="pct"/>
            <w:gridSpan w:val="2"/>
            <w:tcBorders>
              <w:top w:val="nil"/>
              <w:left w:val="nil"/>
              <w:bottom w:val="nil"/>
              <w:right w:val="nil"/>
            </w:tcBorders>
            <w:shd w:val="clear" w:color="000000" w:fill="000000"/>
            <w:noWrap/>
            <w:hideMark/>
          </w:tcPr>
          <w:p w:rsidR="00C950E6" w:rsidRPr="00C950E6" w:rsidRDefault="00C950E6" w:rsidP="00C950E6">
            <w:pPr>
              <w:widowControl/>
              <w:rPr>
                <w:rFonts w:ascii="Times New Roman" w:eastAsia="Times New Roman" w:hAnsi="Times New Roman" w:cs="Times New Roman"/>
                <w:b/>
                <w:bCs/>
                <w:color w:val="FFFFFF"/>
                <w:sz w:val="20"/>
                <w:szCs w:val="20"/>
                <w:lang w:eastAsia="zh-CN"/>
              </w:rPr>
            </w:pPr>
            <w:r w:rsidRPr="00C950E6">
              <w:rPr>
                <w:rFonts w:ascii="Times New Roman" w:eastAsia="Times New Roman" w:hAnsi="Times New Roman" w:cs="Times New Roman"/>
                <w:b/>
                <w:bCs/>
                <w:color w:val="FFFFFF"/>
                <w:sz w:val="20"/>
                <w:szCs w:val="20"/>
                <w:lang w:eastAsia="zh-CN"/>
              </w:rPr>
              <w:t> </w:t>
            </w:r>
          </w:p>
        </w:tc>
        <w:tc>
          <w:tcPr>
            <w:tcW w:w="493" w:type="pct"/>
            <w:gridSpan w:val="2"/>
            <w:tcBorders>
              <w:top w:val="nil"/>
              <w:left w:val="nil"/>
              <w:bottom w:val="nil"/>
              <w:right w:val="nil"/>
            </w:tcBorders>
            <w:shd w:val="clear" w:color="000000" w:fill="000000"/>
            <w:noWrap/>
            <w:hideMark/>
          </w:tcPr>
          <w:p w:rsidR="00C950E6" w:rsidRPr="00C950E6" w:rsidRDefault="00C950E6" w:rsidP="00C950E6">
            <w:pPr>
              <w:widowControl/>
              <w:rPr>
                <w:rFonts w:ascii="Times New Roman" w:eastAsia="Times New Roman" w:hAnsi="Times New Roman" w:cs="Times New Roman"/>
                <w:b/>
                <w:bCs/>
                <w:color w:val="FFFFFF"/>
                <w:sz w:val="20"/>
                <w:szCs w:val="20"/>
                <w:lang w:eastAsia="zh-CN"/>
              </w:rPr>
            </w:pPr>
            <w:r w:rsidRPr="00C950E6">
              <w:rPr>
                <w:rFonts w:ascii="Times New Roman" w:eastAsia="Times New Roman" w:hAnsi="Times New Roman" w:cs="Times New Roman"/>
                <w:b/>
                <w:bCs/>
                <w:color w:val="FFFFFF"/>
                <w:sz w:val="20"/>
                <w:szCs w:val="20"/>
                <w:lang w:eastAsia="zh-CN"/>
              </w:rPr>
              <w:t> </w:t>
            </w:r>
          </w:p>
        </w:tc>
        <w:tc>
          <w:tcPr>
            <w:tcW w:w="493" w:type="pct"/>
            <w:gridSpan w:val="2"/>
            <w:tcBorders>
              <w:top w:val="nil"/>
              <w:left w:val="nil"/>
              <w:bottom w:val="nil"/>
              <w:right w:val="nil"/>
            </w:tcBorders>
            <w:shd w:val="clear" w:color="000000" w:fill="000000"/>
            <w:noWrap/>
            <w:hideMark/>
          </w:tcPr>
          <w:p w:rsidR="00C950E6" w:rsidRPr="00C950E6" w:rsidRDefault="00C950E6" w:rsidP="00C950E6">
            <w:pPr>
              <w:widowControl/>
              <w:rPr>
                <w:rFonts w:ascii="Times New Roman" w:eastAsia="Times New Roman" w:hAnsi="Times New Roman" w:cs="Times New Roman"/>
                <w:b/>
                <w:bCs/>
                <w:color w:val="FFFFFF"/>
                <w:sz w:val="20"/>
                <w:szCs w:val="20"/>
                <w:lang w:eastAsia="zh-CN"/>
              </w:rPr>
            </w:pPr>
            <w:r w:rsidRPr="00C950E6">
              <w:rPr>
                <w:rFonts w:ascii="Times New Roman" w:eastAsia="Times New Roman" w:hAnsi="Times New Roman" w:cs="Times New Roman"/>
                <w:b/>
                <w:bCs/>
                <w:color w:val="FFFFFF"/>
                <w:sz w:val="20"/>
                <w:szCs w:val="20"/>
                <w:lang w:eastAsia="zh-CN"/>
              </w:rPr>
              <w:t> </w:t>
            </w:r>
          </w:p>
        </w:tc>
        <w:tc>
          <w:tcPr>
            <w:tcW w:w="493" w:type="pct"/>
            <w:tcBorders>
              <w:top w:val="nil"/>
              <w:left w:val="nil"/>
              <w:bottom w:val="nil"/>
              <w:right w:val="nil"/>
            </w:tcBorders>
            <w:shd w:val="clear" w:color="000000" w:fill="000000"/>
            <w:noWrap/>
            <w:hideMark/>
          </w:tcPr>
          <w:p w:rsidR="00C950E6" w:rsidRPr="00C950E6" w:rsidRDefault="00C950E6" w:rsidP="00C950E6">
            <w:pPr>
              <w:widowControl/>
              <w:rPr>
                <w:rFonts w:ascii="Times New Roman" w:eastAsia="Times New Roman" w:hAnsi="Times New Roman" w:cs="Times New Roman"/>
                <w:b/>
                <w:bCs/>
                <w:color w:val="FFFFFF"/>
                <w:sz w:val="20"/>
                <w:szCs w:val="20"/>
                <w:lang w:eastAsia="zh-CN"/>
              </w:rPr>
            </w:pPr>
            <w:r w:rsidRPr="00C950E6">
              <w:rPr>
                <w:rFonts w:ascii="Times New Roman" w:eastAsia="Times New Roman" w:hAnsi="Times New Roman" w:cs="Times New Roman"/>
                <w:b/>
                <w:bCs/>
                <w:color w:val="FFFFFF"/>
                <w:sz w:val="20"/>
                <w:szCs w:val="20"/>
                <w:lang w:eastAsia="zh-CN"/>
              </w:rPr>
              <w:t> </w:t>
            </w:r>
          </w:p>
        </w:tc>
      </w:tr>
      <w:tr w:rsidR="00C950E6" w:rsidRPr="00C950E6" w:rsidTr="00185485">
        <w:trPr>
          <w:trHeight w:val="180"/>
        </w:trPr>
        <w:tc>
          <w:tcPr>
            <w:tcW w:w="2916"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color w:val="FFFFFF"/>
                <w:sz w:val="20"/>
                <w:szCs w:val="20"/>
                <w:lang w:eastAsia="zh-CN"/>
              </w:rPr>
            </w:pPr>
          </w:p>
        </w:tc>
        <w:tc>
          <w:tcPr>
            <w:tcW w:w="488"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116" w:type="pct"/>
            <w:gridSpan w:val="2"/>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493" w:type="pct"/>
            <w:gridSpan w:val="2"/>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93" w:type="pct"/>
            <w:gridSpan w:val="2"/>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49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
        </w:trPr>
        <w:tc>
          <w:tcPr>
            <w:tcW w:w="2916"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88"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 2015 </w:t>
            </w:r>
          </w:p>
        </w:tc>
        <w:tc>
          <w:tcPr>
            <w:tcW w:w="116" w:type="pct"/>
            <w:gridSpan w:val="2"/>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493" w:type="pct"/>
            <w:gridSpan w:val="2"/>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2014 </w:t>
            </w:r>
          </w:p>
        </w:tc>
        <w:tc>
          <w:tcPr>
            <w:tcW w:w="493" w:type="pct"/>
            <w:gridSpan w:val="2"/>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49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
        </w:trPr>
        <w:tc>
          <w:tcPr>
            <w:tcW w:w="2916"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88" w:type="pct"/>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w:t>
            </w:r>
          </w:p>
        </w:tc>
        <w:tc>
          <w:tcPr>
            <w:tcW w:w="116" w:type="pct"/>
            <w:gridSpan w:val="2"/>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493" w:type="pct"/>
            <w:gridSpan w:val="2"/>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w:t>
            </w:r>
          </w:p>
        </w:tc>
        <w:tc>
          <w:tcPr>
            <w:tcW w:w="493" w:type="pct"/>
            <w:gridSpan w:val="2"/>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49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
        </w:trPr>
        <w:tc>
          <w:tcPr>
            <w:tcW w:w="2916" w:type="pct"/>
            <w:tcBorders>
              <w:top w:val="nil"/>
              <w:left w:val="nil"/>
              <w:bottom w:val="nil"/>
              <w:right w:val="nil"/>
            </w:tcBorders>
            <w:shd w:val="clear" w:color="auto" w:fill="auto"/>
            <w:hideMark/>
          </w:tcPr>
          <w:p w:rsidR="00C950E6" w:rsidRPr="00C950E6" w:rsidRDefault="00C950E6" w:rsidP="00C950E6">
            <w:pPr>
              <w:widowControl/>
              <w:rPr>
                <w:rFonts w:ascii="Times New Roman" w:eastAsia="Times New Roman" w:hAnsi="Times New Roman" w:cs="Times New Roman"/>
                <w:b/>
                <w:bCs/>
                <w:sz w:val="20"/>
                <w:szCs w:val="20"/>
                <w:u w:val="single"/>
                <w:lang w:eastAsia="zh-CN"/>
              </w:rPr>
            </w:pPr>
            <w:r w:rsidRPr="00C950E6">
              <w:rPr>
                <w:rFonts w:ascii="Times New Roman" w:eastAsia="Times New Roman" w:hAnsi="Times New Roman" w:cs="Times New Roman"/>
                <w:b/>
                <w:bCs/>
                <w:sz w:val="20"/>
                <w:szCs w:val="20"/>
                <w:u w:val="single"/>
                <w:lang w:eastAsia="zh-CN"/>
              </w:rPr>
              <w:t>Note 8A:  Land and Buildings</w:t>
            </w:r>
          </w:p>
        </w:tc>
        <w:tc>
          <w:tcPr>
            <w:tcW w:w="488" w:type="pct"/>
            <w:tcBorders>
              <w:top w:val="nil"/>
              <w:left w:val="nil"/>
              <w:bottom w:val="nil"/>
              <w:right w:val="nil"/>
            </w:tcBorders>
            <w:shd w:val="clear" w:color="auto" w:fill="auto"/>
            <w:vAlign w:val="bottom"/>
            <w:hideMark/>
          </w:tcPr>
          <w:p w:rsidR="00C950E6" w:rsidRPr="00C950E6" w:rsidRDefault="00C950E6" w:rsidP="00C950E6">
            <w:pPr>
              <w:widowControl/>
              <w:rPr>
                <w:rFonts w:ascii="Times New Roman" w:eastAsia="Times New Roman" w:hAnsi="Times New Roman" w:cs="Times New Roman"/>
                <w:b/>
                <w:bCs/>
                <w:sz w:val="20"/>
                <w:szCs w:val="20"/>
                <w:u w:val="single"/>
                <w:lang w:eastAsia="zh-CN"/>
              </w:rPr>
            </w:pPr>
          </w:p>
        </w:tc>
        <w:tc>
          <w:tcPr>
            <w:tcW w:w="116" w:type="pct"/>
            <w:gridSpan w:val="2"/>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93" w:type="pct"/>
            <w:gridSpan w:val="2"/>
            <w:tcBorders>
              <w:top w:val="nil"/>
              <w:left w:val="nil"/>
              <w:bottom w:val="nil"/>
              <w:right w:val="nil"/>
            </w:tcBorders>
            <w:shd w:val="clear" w:color="auto" w:fill="auto"/>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93" w:type="pct"/>
            <w:gridSpan w:val="2"/>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9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
        </w:trPr>
        <w:tc>
          <w:tcPr>
            <w:tcW w:w="2916" w:type="pct"/>
            <w:tcBorders>
              <w:top w:val="nil"/>
              <w:left w:val="nil"/>
              <w:bottom w:val="nil"/>
              <w:right w:val="nil"/>
            </w:tcBorders>
            <w:shd w:val="clear" w:color="auto" w:fill="auto"/>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Leasehold improvements</w:t>
            </w:r>
          </w:p>
        </w:tc>
        <w:tc>
          <w:tcPr>
            <w:tcW w:w="488"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p>
        </w:tc>
        <w:tc>
          <w:tcPr>
            <w:tcW w:w="116" w:type="pct"/>
            <w:gridSpan w:val="2"/>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493" w:type="pct"/>
            <w:gridSpan w:val="2"/>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93" w:type="pct"/>
            <w:gridSpan w:val="2"/>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49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
        </w:trPr>
        <w:tc>
          <w:tcPr>
            <w:tcW w:w="2916" w:type="pct"/>
            <w:tcBorders>
              <w:top w:val="nil"/>
              <w:left w:val="nil"/>
              <w:bottom w:val="nil"/>
              <w:right w:val="nil"/>
            </w:tcBorders>
            <w:shd w:val="clear" w:color="auto" w:fill="auto"/>
            <w:hideMark/>
          </w:tcPr>
          <w:p w:rsidR="00C950E6" w:rsidRPr="00C950E6" w:rsidRDefault="00C950E6" w:rsidP="00C950E6">
            <w:pPr>
              <w:widowControl/>
              <w:ind w:firstLineChars="200" w:firstLine="400"/>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Fair value</w:t>
            </w:r>
          </w:p>
        </w:tc>
        <w:tc>
          <w:tcPr>
            <w:tcW w:w="488"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261,700 </w:t>
            </w:r>
          </w:p>
        </w:tc>
        <w:tc>
          <w:tcPr>
            <w:tcW w:w="116" w:type="pct"/>
            <w:gridSpan w:val="2"/>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493" w:type="pct"/>
            <w:gridSpan w:val="2"/>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261,700 </w:t>
            </w:r>
          </w:p>
        </w:tc>
        <w:tc>
          <w:tcPr>
            <w:tcW w:w="493" w:type="pct"/>
            <w:gridSpan w:val="2"/>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49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
        </w:trPr>
        <w:tc>
          <w:tcPr>
            <w:tcW w:w="2916" w:type="pct"/>
            <w:tcBorders>
              <w:top w:val="nil"/>
              <w:left w:val="nil"/>
              <w:bottom w:val="nil"/>
              <w:right w:val="nil"/>
            </w:tcBorders>
            <w:shd w:val="clear" w:color="auto" w:fill="auto"/>
            <w:hideMark/>
          </w:tcPr>
          <w:p w:rsidR="00C950E6" w:rsidRPr="00C950E6" w:rsidRDefault="00C950E6" w:rsidP="00C950E6">
            <w:pPr>
              <w:widowControl/>
              <w:ind w:firstLineChars="200" w:firstLine="400"/>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Accumulated depreciation</w:t>
            </w:r>
          </w:p>
        </w:tc>
        <w:tc>
          <w:tcPr>
            <w:tcW w:w="488" w:type="pct"/>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(84,832)</w:t>
            </w:r>
          </w:p>
        </w:tc>
        <w:tc>
          <w:tcPr>
            <w:tcW w:w="116" w:type="pct"/>
            <w:gridSpan w:val="2"/>
            <w:tcBorders>
              <w:top w:val="nil"/>
              <w:left w:val="nil"/>
              <w:bottom w:val="nil"/>
              <w:right w:val="nil"/>
            </w:tcBorders>
            <w:shd w:val="clear" w:color="auto" w:fill="auto"/>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493" w:type="pct"/>
            <w:gridSpan w:val="2"/>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 -</w:t>
            </w:r>
          </w:p>
        </w:tc>
        <w:tc>
          <w:tcPr>
            <w:tcW w:w="493" w:type="pct"/>
            <w:gridSpan w:val="2"/>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49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
        </w:trPr>
        <w:tc>
          <w:tcPr>
            <w:tcW w:w="2916"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Total leasehold improvements</w:t>
            </w:r>
          </w:p>
        </w:tc>
        <w:tc>
          <w:tcPr>
            <w:tcW w:w="488" w:type="pct"/>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176,868 </w:t>
            </w:r>
          </w:p>
        </w:tc>
        <w:tc>
          <w:tcPr>
            <w:tcW w:w="116" w:type="pct"/>
            <w:gridSpan w:val="2"/>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493" w:type="pct"/>
            <w:gridSpan w:val="2"/>
            <w:tcBorders>
              <w:top w:val="single" w:sz="4" w:space="0" w:color="auto"/>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261,700 </w:t>
            </w:r>
          </w:p>
        </w:tc>
        <w:tc>
          <w:tcPr>
            <w:tcW w:w="493" w:type="pct"/>
            <w:gridSpan w:val="2"/>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49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
        </w:trPr>
        <w:tc>
          <w:tcPr>
            <w:tcW w:w="2916"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Total land and buildings</w:t>
            </w:r>
          </w:p>
        </w:tc>
        <w:tc>
          <w:tcPr>
            <w:tcW w:w="488" w:type="pct"/>
            <w:tcBorders>
              <w:top w:val="nil"/>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r w:rsidRPr="00C950E6">
              <w:rPr>
                <w:rFonts w:ascii="Times New Roman" w:eastAsia="Times New Roman" w:hAnsi="Times New Roman" w:cs="Times New Roman"/>
                <w:b/>
                <w:bCs/>
                <w:sz w:val="20"/>
                <w:szCs w:val="20"/>
                <w:lang w:eastAsia="zh-CN"/>
              </w:rPr>
              <w:t xml:space="preserve">176,868 </w:t>
            </w:r>
          </w:p>
        </w:tc>
        <w:tc>
          <w:tcPr>
            <w:tcW w:w="116" w:type="pct"/>
            <w:gridSpan w:val="2"/>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b/>
                <w:bCs/>
                <w:sz w:val="20"/>
                <w:szCs w:val="20"/>
                <w:lang w:eastAsia="zh-CN"/>
              </w:rPr>
            </w:pPr>
          </w:p>
        </w:tc>
        <w:tc>
          <w:tcPr>
            <w:tcW w:w="493" w:type="pct"/>
            <w:gridSpan w:val="2"/>
            <w:tcBorders>
              <w:top w:val="nil"/>
              <w:left w:val="nil"/>
              <w:bottom w:val="single" w:sz="4" w:space="0" w:color="auto"/>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261,700 </w:t>
            </w:r>
          </w:p>
        </w:tc>
        <w:tc>
          <w:tcPr>
            <w:tcW w:w="493" w:type="pct"/>
            <w:gridSpan w:val="2"/>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49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255"/>
        </w:trPr>
        <w:tc>
          <w:tcPr>
            <w:tcW w:w="3520" w:type="pct"/>
            <w:gridSpan w:val="4"/>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93" w:type="pct"/>
            <w:gridSpan w:val="2"/>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93" w:type="pct"/>
            <w:gridSpan w:val="2"/>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49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645"/>
        </w:trPr>
        <w:tc>
          <w:tcPr>
            <w:tcW w:w="5000" w:type="pct"/>
            <w:gridSpan w:val="9"/>
            <w:tcBorders>
              <w:top w:val="nil"/>
              <w:left w:val="nil"/>
              <w:bottom w:val="nil"/>
              <w:right w:val="nil"/>
            </w:tcBorders>
            <w:shd w:val="clear" w:color="auto" w:fill="auto"/>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 xml:space="preserve">Leasehold improvements were subject to revaluation in 2013-14. </w:t>
            </w:r>
            <w:r w:rsidRPr="00C950E6">
              <w:rPr>
                <w:rFonts w:ascii="Times New Roman" w:eastAsia="Times New Roman" w:hAnsi="Times New Roman" w:cs="Times New Roman"/>
                <w:sz w:val="20"/>
                <w:szCs w:val="20"/>
                <w:lang w:eastAsia="zh-CN"/>
              </w:rPr>
              <w:br/>
              <w:t>The carrying amount of $176,868 (2014: $261,700) was included in the valuation figures above.</w:t>
            </w:r>
          </w:p>
        </w:tc>
      </w:tr>
      <w:tr w:rsidR="00C950E6" w:rsidRPr="00C950E6" w:rsidTr="00185485">
        <w:trPr>
          <w:trHeight w:val="300"/>
        </w:trPr>
        <w:tc>
          <w:tcPr>
            <w:tcW w:w="4013" w:type="pct"/>
            <w:gridSpan w:val="6"/>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No indicators of impairment were found for land and buildings.</w:t>
            </w:r>
          </w:p>
        </w:tc>
        <w:tc>
          <w:tcPr>
            <w:tcW w:w="493" w:type="pct"/>
            <w:gridSpan w:val="2"/>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9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C950E6" w:rsidRPr="00C950E6" w:rsidTr="00185485">
        <w:trPr>
          <w:trHeight w:val="405"/>
        </w:trPr>
        <w:tc>
          <w:tcPr>
            <w:tcW w:w="3405" w:type="pct"/>
            <w:gridSpan w:val="2"/>
            <w:tcBorders>
              <w:top w:val="nil"/>
              <w:left w:val="nil"/>
              <w:bottom w:val="nil"/>
              <w:right w:val="nil"/>
            </w:tcBorders>
            <w:shd w:val="clear" w:color="auto" w:fill="auto"/>
            <w:noWrap/>
            <w:vAlign w:val="bottom"/>
            <w:hideMark/>
          </w:tcPr>
          <w:p w:rsidR="00C950E6" w:rsidRDefault="00C950E6" w:rsidP="00C950E6">
            <w:pPr>
              <w:widowControl/>
              <w:rPr>
                <w:rFonts w:ascii="Times New Roman" w:eastAsia="Times New Roman" w:hAnsi="Times New Roman" w:cs="Times New Roman"/>
                <w:sz w:val="20"/>
                <w:szCs w:val="20"/>
                <w:lang w:eastAsia="zh-CN"/>
              </w:rPr>
            </w:pPr>
            <w:r w:rsidRPr="00C950E6">
              <w:rPr>
                <w:rFonts w:ascii="Times New Roman" w:eastAsia="Times New Roman" w:hAnsi="Times New Roman" w:cs="Times New Roman"/>
                <w:sz w:val="20"/>
                <w:szCs w:val="20"/>
                <w:lang w:eastAsia="zh-CN"/>
              </w:rPr>
              <w:t>No land or buildings are expected to be sold or disposed of within the next 12 months.</w:t>
            </w:r>
          </w:p>
          <w:p w:rsidR="00FB59FA" w:rsidRPr="00C950E6" w:rsidRDefault="00FB59FA" w:rsidP="00C950E6">
            <w:pPr>
              <w:widowControl/>
              <w:rPr>
                <w:rFonts w:ascii="Times New Roman" w:eastAsia="Times New Roman" w:hAnsi="Times New Roman" w:cs="Times New Roman"/>
                <w:sz w:val="20"/>
                <w:szCs w:val="20"/>
                <w:lang w:eastAsia="zh-CN"/>
              </w:rPr>
            </w:pPr>
          </w:p>
        </w:tc>
        <w:tc>
          <w:tcPr>
            <w:tcW w:w="116" w:type="pct"/>
            <w:gridSpan w:val="2"/>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93" w:type="pct"/>
            <w:gridSpan w:val="2"/>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c>
          <w:tcPr>
            <w:tcW w:w="493" w:type="pct"/>
            <w:gridSpan w:val="2"/>
            <w:tcBorders>
              <w:top w:val="nil"/>
              <w:left w:val="nil"/>
              <w:bottom w:val="nil"/>
              <w:right w:val="nil"/>
            </w:tcBorders>
            <w:shd w:val="clear" w:color="auto" w:fill="auto"/>
            <w:noWrap/>
            <w:vAlign w:val="bottom"/>
            <w:hideMark/>
          </w:tcPr>
          <w:p w:rsidR="00C950E6" w:rsidRPr="00C950E6" w:rsidRDefault="00C950E6" w:rsidP="00C950E6">
            <w:pPr>
              <w:widowControl/>
              <w:jc w:val="right"/>
              <w:rPr>
                <w:rFonts w:ascii="Times New Roman" w:eastAsia="Times New Roman" w:hAnsi="Times New Roman" w:cs="Times New Roman"/>
                <w:sz w:val="20"/>
                <w:szCs w:val="20"/>
                <w:lang w:eastAsia="zh-CN"/>
              </w:rPr>
            </w:pPr>
          </w:p>
        </w:tc>
        <w:tc>
          <w:tcPr>
            <w:tcW w:w="493" w:type="pct"/>
            <w:tcBorders>
              <w:top w:val="nil"/>
              <w:left w:val="nil"/>
              <w:bottom w:val="nil"/>
              <w:right w:val="nil"/>
            </w:tcBorders>
            <w:shd w:val="clear" w:color="auto" w:fill="auto"/>
            <w:noWrap/>
            <w:vAlign w:val="bottom"/>
            <w:hideMark/>
          </w:tcPr>
          <w:p w:rsidR="00C950E6" w:rsidRPr="00C950E6" w:rsidRDefault="00C950E6" w:rsidP="00C950E6">
            <w:pPr>
              <w:widowControl/>
              <w:rPr>
                <w:rFonts w:ascii="Times New Roman" w:eastAsia="Times New Roman" w:hAnsi="Times New Roman" w:cs="Times New Roman"/>
                <w:sz w:val="20"/>
                <w:szCs w:val="20"/>
                <w:lang w:eastAsia="zh-CN"/>
              </w:rPr>
            </w:pPr>
          </w:p>
        </w:tc>
      </w:tr>
      <w:tr w:rsidR="00FB59FA" w:rsidRPr="00FB59FA" w:rsidTr="00185485">
        <w:trPr>
          <w:gridAfter w:val="2"/>
          <w:wAfter w:w="498" w:type="pct"/>
          <w:trHeight w:val="240"/>
        </w:trPr>
        <w:tc>
          <w:tcPr>
            <w:tcW w:w="2916" w:type="pct"/>
            <w:tcBorders>
              <w:top w:val="nil"/>
              <w:left w:val="nil"/>
              <w:bottom w:val="nil"/>
              <w:right w:val="nil"/>
            </w:tcBorders>
            <w:shd w:val="clear" w:color="auto" w:fill="auto"/>
            <w:noWrap/>
            <w:vAlign w:val="bottom"/>
            <w:hideMark/>
          </w:tcPr>
          <w:p w:rsidR="00FB59FA" w:rsidRPr="00FB59FA" w:rsidRDefault="00FB59FA" w:rsidP="00FB59FA">
            <w:pPr>
              <w:widowControl/>
              <w:rPr>
                <w:rFonts w:ascii="Arial" w:eastAsia="Times New Roman" w:hAnsi="Arial" w:cs="Arial"/>
                <w:sz w:val="24"/>
                <w:szCs w:val="24"/>
                <w:lang w:eastAsia="zh-CN"/>
              </w:rPr>
            </w:pP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111"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93" w:type="pct"/>
            <w:gridSpan w:val="2"/>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493" w:type="pct"/>
            <w:gridSpan w:val="2"/>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r>
      <w:tr w:rsidR="00FB59FA" w:rsidRPr="00FB59FA" w:rsidTr="00185485">
        <w:trPr>
          <w:gridAfter w:val="2"/>
          <w:wAfter w:w="498" w:type="pct"/>
          <w:trHeight w:val="225"/>
        </w:trPr>
        <w:tc>
          <w:tcPr>
            <w:tcW w:w="2916"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 2015 </w:t>
            </w:r>
          </w:p>
        </w:tc>
        <w:tc>
          <w:tcPr>
            <w:tcW w:w="111"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p>
        </w:tc>
        <w:tc>
          <w:tcPr>
            <w:tcW w:w="493" w:type="pct"/>
            <w:gridSpan w:val="2"/>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 2014 </w:t>
            </w:r>
          </w:p>
        </w:tc>
        <w:tc>
          <w:tcPr>
            <w:tcW w:w="493" w:type="pct"/>
            <w:gridSpan w:val="2"/>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r>
      <w:tr w:rsidR="00FB59FA" w:rsidRPr="00FB59FA" w:rsidTr="00185485">
        <w:trPr>
          <w:gridAfter w:val="2"/>
          <w:wAfter w:w="498" w:type="pct"/>
          <w:trHeight w:val="255"/>
        </w:trPr>
        <w:tc>
          <w:tcPr>
            <w:tcW w:w="2916"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b/>
                <w:bCs/>
                <w:sz w:val="20"/>
                <w:szCs w:val="20"/>
                <w:u w:val="single"/>
                <w:lang w:eastAsia="zh-CN"/>
              </w:rPr>
            </w:pPr>
            <w:r w:rsidRPr="00FB59FA">
              <w:rPr>
                <w:rFonts w:ascii="Times New Roman" w:eastAsia="Times New Roman" w:hAnsi="Times New Roman" w:cs="Times New Roman"/>
                <w:b/>
                <w:bCs/>
                <w:sz w:val="20"/>
                <w:szCs w:val="20"/>
                <w:u w:val="single"/>
                <w:lang w:eastAsia="zh-CN"/>
              </w:rPr>
              <w:t>Note 8B:  Property, Plant and Equipment</w:t>
            </w:r>
          </w:p>
        </w:tc>
        <w:tc>
          <w:tcPr>
            <w:tcW w:w="488" w:type="pct"/>
            <w:tcBorders>
              <w:top w:val="nil"/>
              <w:left w:val="nil"/>
              <w:bottom w:val="nil"/>
              <w:right w:val="nil"/>
            </w:tcBorders>
            <w:shd w:val="clear" w:color="auto" w:fill="auto"/>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w:t>
            </w:r>
          </w:p>
        </w:tc>
        <w:tc>
          <w:tcPr>
            <w:tcW w:w="111"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p>
        </w:tc>
        <w:tc>
          <w:tcPr>
            <w:tcW w:w="493" w:type="pct"/>
            <w:gridSpan w:val="2"/>
            <w:tcBorders>
              <w:top w:val="nil"/>
              <w:left w:val="nil"/>
              <w:bottom w:val="nil"/>
              <w:right w:val="nil"/>
            </w:tcBorders>
            <w:shd w:val="clear" w:color="auto" w:fill="auto"/>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w:t>
            </w:r>
          </w:p>
        </w:tc>
        <w:tc>
          <w:tcPr>
            <w:tcW w:w="493" w:type="pct"/>
            <w:gridSpan w:val="2"/>
            <w:tcBorders>
              <w:top w:val="nil"/>
              <w:left w:val="nil"/>
              <w:bottom w:val="nil"/>
              <w:right w:val="nil"/>
            </w:tcBorders>
            <w:shd w:val="clear" w:color="auto" w:fill="auto"/>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r>
      <w:tr w:rsidR="00FB59FA" w:rsidRPr="00FB59FA" w:rsidTr="00185485">
        <w:trPr>
          <w:gridAfter w:val="2"/>
          <w:wAfter w:w="498" w:type="pct"/>
          <w:trHeight w:val="255"/>
        </w:trPr>
        <w:tc>
          <w:tcPr>
            <w:tcW w:w="2916" w:type="pct"/>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Other property, plant and equipment</w:t>
            </w: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b/>
                <w:bCs/>
                <w:sz w:val="20"/>
                <w:szCs w:val="20"/>
                <w:lang w:eastAsia="zh-CN"/>
              </w:rPr>
            </w:pPr>
          </w:p>
        </w:tc>
        <w:tc>
          <w:tcPr>
            <w:tcW w:w="111"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493" w:type="pct"/>
            <w:gridSpan w:val="2"/>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493" w:type="pct"/>
            <w:gridSpan w:val="2"/>
            <w:tcBorders>
              <w:top w:val="nil"/>
              <w:left w:val="nil"/>
              <w:bottom w:val="nil"/>
              <w:right w:val="nil"/>
            </w:tcBorders>
            <w:shd w:val="clear" w:color="auto" w:fill="auto"/>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r>
      <w:tr w:rsidR="00FB59FA" w:rsidRPr="00FB59FA" w:rsidTr="00185485">
        <w:trPr>
          <w:gridAfter w:val="2"/>
          <w:wAfter w:w="498" w:type="pct"/>
          <w:trHeight w:val="255"/>
        </w:trPr>
        <w:tc>
          <w:tcPr>
            <w:tcW w:w="2916" w:type="pct"/>
            <w:tcBorders>
              <w:top w:val="nil"/>
              <w:left w:val="nil"/>
              <w:bottom w:val="nil"/>
              <w:right w:val="nil"/>
            </w:tcBorders>
            <w:shd w:val="clear" w:color="auto" w:fill="auto"/>
            <w:hideMark/>
          </w:tcPr>
          <w:p w:rsidR="00FB59FA" w:rsidRPr="00FB59FA" w:rsidRDefault="00FB59FA" w:rsidP="00FB59FA">
            <w:pPr>
              <w:widowControl/>
              <w:ind w:firstLineChars="200" w:firstLine="400"/>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Fair value</w:t>
            </w: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254,727 </w:t>
            </w:r>
          </w:p>
        </w:tc>
        <w:tc>
          <w:tcPr>
            <w:tcW w:w="111" w:type="pct"/>
            <w:tcBorders>
              <w:top w:val="nil"/>
              <w:left w:val="nil"/>
              <w:bottom w:val="nil"/>
              <w:right w:val="nil"/>
            </w:tcBorders>
            <w:shd w:val="clear" w:color="auto" w:fill="auto"/>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p>
        </w:tc>
        <w:tc>
          <w:tcPr>
            <w:tcW w:w="493" w:type="pct"/>
            <w:gridSpan w:val="2"/>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171,070 </w:t>
            </w:r>
          </w:p>
        </w:tc>
        <w:tc>
          <w:tcPr>
            <w:tcW w:w="493" w:type="pct"/>
            <w:gridSpan w:val="2"/>
            <w:tcBorders>
              <w:top w:val="nil"/>
              <w:left w:val="nil"/>
              <w:bottom w:val="nil"/>
              <w:right w:val="nil"/>
            </w:tcBorders>
            <w:shd w:val="clear" w:color="auto" w:fill="auto"/>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r>
      <w:tr w:rsidR="00FB59FA" w:rsidRPr="00FB59FA" w:rsidTr="00185485">
        <w:trPr>
          <w:gridAfter w:val="2"/>
          <w:wAfter w:w="498" w:type="pct"/>
          <w:trHeight w:val="255"/>
        </w:trPr>
        <w:tc>
          <w:tcPr>
            <w:tcW w:w="2916" w:type="pct"/>
            <w:tcBorders>
              <w:top w:val="nil"/>
              <w:left w:val="nil"/>
              <w:bottom w:val="nil"/>
              <w:right w:val="nil"/>
            </w:tcBorders>
            <w:shd w:val="clear" w:color="auto" w:fill="auto"/>
            <w:hideMark/>
          </w:tcPr>
          <w:p w:rsidR="00FB59FA" w:rsidRPr="00FB59FA" w:rsidRDefault="00FB59FA" w:rsidP="00FB59FA">
            <w:pPr>
              <w:widowControl/>
              <w:ind w:firstLineChars="200" w:firstLine="400"/>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Accumulated depreciation</w:t>
            </w: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(65,891)</w:t>
            </w:r>
          </w:p>
        </w:tc>
        <w:tc>
          <w:tcPr>
            <w:tcW w:w="111" w:type="pct"/>
            <w:tcBorders>
              <w:top w:val="nil"/>
              <w:left w:val="nil"/>
              <w:bottom w:val="nil"/>
              <w:right w:val="nil"/>
            </w:tcBorders>
            <w:shd w:val="clear" w:color="auto" w:fill="auto"/>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p>
        </w:tc>
        <w:tc>
          <w:tcPr>
            <w:tcW w:w="493" w:type="pct"/>
            <w:gridSpan w:val="2"/>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 -</w:t>
            </w:r>
          </w:p>
        </w:tc>
        <w:tc>
          <w:tcPr>
            <w:tcW w:w="493" w:type="pct"/>
            <w:gridSpan w:val="2"/>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r>
      <w:tr w:rsidR="00FB59FA" w:rsidRPr="00FB59FA" w:rsidTr="00185485">
        <w:trPr>
          <w:gridAfter w:val="2"/>
          <w:wAfter w:w="498" w:type="pct"/>
          <w:trHeight w:val="255"/>
        </w:trPr>
        <w:tc>
          <w:tcPr>
            <w:tcW w:w="2916"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Total other property, plant and equipment</w:t>
            </w:r>
          </w:p>
        </w:tc>
        <w:tc>
          <w:tcPr>
            <w:tcW w:w="488"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188,836 </w:t>
            </w:r>
          </w:p>
        </w:tc>
        <w:tc>
          <w:tcPr>
            <w:tcW w:w="111"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p>
        </w:tc>
        <w:tc>
          <w:tcPr>
            <w:tcW w:w="493" w:type="pct"/>
            <w:gridSpan w:val="2"/>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171,070 </w:t>
            </w:r>
          </w:p>
        </w:tc>
        <w:tc>
          <w:tcPr>
            <w:tcW w:w="493" w:type="pct"/>
            <w:gridSpan w:val="2"/>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r>
      <w:tr w:rsidR="00FB59FA" w:rsidRPr="00FB59FA" w:rsidTr="00185485">
        <w:trPr>
          <w:gridAfter w:val="2"/>
          <w:wAfter w:w="498" w:type="pct"/>
          <w:trHeight w:val="255"/>
        </w:trPr>
        <w:tc>
          <w:tcPr>
            <w:tcW w:w="2916" w:type="pct"/>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Total property, plant and equipment</w:t>
            </w:r>
          </w:p>
        </w:tc>
        <w:tc>
          <w:tcPr>
            <w:tcW w:w="488" w:type="pct"/>
            <w:tcBorders>
              <w:top w:val="nil"/>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188,836 </w:t>
            </w:r>
          </w:p>
        </w:tc>
        <w:tc>
          <w:tcPr>
            <w:tcW w:w="111"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p>
        </w:tc>
        <w:tc>
          <w:tcPr>
            <w:tcW w:w="493" w:type="pct"/>
            <w:gridSpan w:val="2"/>
            <w:tcBorders>
              <w:top w:val="nil"/>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171,070 </w:t>
            </w:r>
          </w:p>
        </w:tc>
        <w:tc>
          <w:tcPr>
            <w:tcW w:w="493" w:type="pct"/>
            <w:gridSpan w:val="2"/>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r>
      <w:tr w:rsidR="00FB59FA" w:rsidRPr="00FB59FA" w:rsidTr="00185485">
        <w:trPr>
          <w:gridAfter w:val="2"/>
          <w:wAfter w:w="498" w:type="pct"/>
          <w:trHeight w:val="255"/>
        </w:trPr>
        <w:tc>
          <w:tcPr>
            <w:tcW w:w="2916" w:type="pct"/>
            <w:tcBorders>
              <w:top w:val="nil"/>
              <w:left w:val="nil"/>
              <w:bottom w:val="nil"/>
              <w:right w:val="nil"/>
            </w:tcBorders>
            <w:shd w:val="clear" w:color="auto" w:fill="auto"/>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88"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111" w:type="pct"/>
            <w:tcBorders>
              <w:top w:val="nil"/>
              <w:left w:val="nil"/>
              <w:bottom w:val="nil"/>
              <w:right w:val="nil"/>
            </w:tcBorders>
            <w:shd w:val="clear" w:color="auto" w:fill="auto"/>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93" w:type="pct"/>
            <w:gridSpan w:val="2"/>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493" w:type="pct"/>
            <w:gridSpan w:val="2"/>
            <w:tcBorders>
              <w:top w:val="nil"/>
              <w:left w:val="nil"/>
              <w:bottom w:val="nil"/>
              <w:right w:val="nil"/>
            </w:tcBorders>
            <w:shd w:val="clear" w:color="auto" w:fill="auto"/>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r>
      <w:tr w:rsidR="00FB59FA" w:rsidRPr="00FB59FA" w:rsidTr="00185485">
        <w:trPr>
          <w:gridAfter w:val="2"/>
          <w:wAfter w:w="498" w:type="pct"/>
          <w:trHeight w:val="585"/>
        </w:trPr>
        <w:tc>
          <w:tcPr>
            <w:tcW w:w="4009" w:type="pct"/>
            <w:gridSpan w:val="5"/>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Property, plant and equipment were subject to revaluation in 2013-14. </w:t>
            </w:r>
            <w:r w:rsidRPr="00FB59FA">
              <w:rPr>
                <w:rFonts w:ascii="Times New Roman" w:eastAsia="Times New Roman" w:hAnsi="Times New Roman" w:cs="Times New Roman"/>
                <w:sz w:val="20"/>
                <w:szCs w:val="20"/>
                <w:lang w:eastAsia="zh-CN"/>
              </w:rPr>
              <w:br/>
              <w:t xml:space="preserve">The carrying amount of $188,836 (2014: $171,070) was included in the valuation figures above. </w:t>
            </w:r>
          </w:p>
        </w:tc>
        <w:tc>
          <w:tcPr>
            <w:tcW w:w="493" w:type="pct"/>
            <w:gridSpan w:val="2"/>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r>
      <w:tr w:rsidR="00FB59FA" w:rsidRPr="00FB59FA" w:rsidTr="00185485">
        <w:trPr>
          <w:gridAfter w:val="2"/>
          <w:wAfter w:w="498" w:type="pct"/>
          <w:trHeight w:val="330"/>
        </w:trPr>
        <w:tc>
          <w:tcPr>
            <w:tcW w:w="4009" w:type="pct"/>
            <w:gridSpan w:val="5"/>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lastRenderedPageBreak/>
              <w:t xml:space="preserve">No property, plant or equipment is expected to be sold or disposed of within the next 12 months. </w:t>
            </w:r>
          </w:p>
        </w:tc>
        <w:tc>
          <w:tcPr>
            <w:tcW w:w="493" w:type="pct"/>
            <w:gridSpan w:val="2"/>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r>
      <w:tr w:rsidR="00FB59FA" w:rsidRPr="00FB59FA" w:rsidTr="00185485">
        <w:trPr>
          <w:gridAfter w:val="2"/>
          <w:wAfter w:w="498" w:type="pct"/>
          <w:trHeight w:val="450"/>
        </w:trPr>
        <w:tc>
          <w:tcPr>
            <w:tcW w:w="2916" w:type="pct"/>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Revaluations of non-financial assets</w:t>
            </w:r>
          </w:p>
        </w:tc>
        <w:tc>
          <w:tcPr>
            <w:tcW w:w="488" w:type="pct"/>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b/>
                <w:bCs/>
                <w:sz w:val="20"/>
                <w:szCs w:val="20"/>
                <w:lang w:eastAsia="zh-CN"/>
              </w:rPr>
            </w:pPr>
          </w:p>
        </w:tc>
        <w:tc>
          <w:tcPr>
            <w:tcW w:w="111" w:type="pct"/>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493" w:type="pct"/>
            <w:gridSpan w:val="2"/>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493" w:type="pct"/>
            <w:gridSpan w:val="2"/>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r>
      <w:tr w:rsidR="00FB59FA" w:rsidRPr="00FB59FA" w:rsidTr="00185485">
        <w:trPr>
          <w:gridAfter w:val="2"/>
          <w:wAfter w:w="498" w:type="pct"/>
          <w:trHeight w:val="360"/>
        </w:trPr>
        <w:tc>
          <w:tcPr>
            <w:tcW w:w="3405" w:type="pct"/>
            <w:gridSpan w:val="2"/>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All revaluations were conducted in accordance with the revaluation policy stated at Note 1. </w:t>
            </w:r>
          </w:p>
        </w:tc>
        <w:tc>
          <w:tcPr>
            <w:tcW w:w="111" w:type="pct"/>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493" w:type="pct"/>
            <w:gridSpan w:val="2"/>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493" w:type="pct"/>
            <w:gridSpan w:val="2"/>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r>
      <w:tr w:rsidR="00FB59FA" w:rsidRPr="00FB59FA" w:rsidTr="00185485">
        <w:trPr>
          <w:gridAfter w:val="2"/>
          <w:wAfter w:w="498" w:type="pct"/>
          <w:trHeight w:val="885"/>
        </w:trPr>
        <w:tc>
          <w:tcPr>
            <w:tcW w:w="4009" w:type="pct"/>
            <w:gridSpan w:val="5"/>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During 2013-14, B&amp;A </w:t>
            </w:r>
            <w:proofErr w:type="spellStart"/>
            <w:r w:rsidRPr="00FB59FA">
              <w:rPr>
                <w:rFonts w:ascii="Times New Roman" w:eastAsia="Times New Roman" w:hAnsi="Times New Roman" w:cs="Times New Roman"/>
                <w:sz w:val="20"/>
                <w:szCs w:val="20"/>
                <w:lang w:eastAsia="zh-CN"/>
              </w:rPr>
              <w:t>Valuers</w:t>
            </w:r>
            <w:proofErr w:type="spellEnd"/>
            <w:r w:rsidRPr="00FB59FA">
              <w:rPr>
                <w:rFonts w:ascii="Times New Roman" w:eastAsia="Times New Roman" w:hAnsi="Times New Roman" w:cs="Times New Roman"/>
                <w:sz w:val="20"/>
                <w:szCs w:val="20"/>
                <w:lang w:eastAsia="zh-CN"/>
              </w:rPr>
              <w:t xml:space="preserve"> conducted a full valuation of PSR's assets as at 30 June 2014. Assets on hand were revalued at the reporting date whilst additions subsequently purchased were excluded from the revaluation.</w:t>
            </w:r>
          </w:p>
        </w:tc>
        <w:tc>
          <w:tcPr>
            <w:tcW w:w="493" w:type="pct"/>
            <w:gridSpan w:val="2"/>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r>
      <w:tr w:rsidR="00FB59FA" w:rsidRPr="00FB59FA" w:rsidTr="00185485">
        <w:trPr>
          <w:gridAfter w:val="2"/>
          <w:wAfter w:w="498" w:type="pct"/>
          <w:trHeight w:val="615"/>
        </w:trPr>
        <w:tc>
          <w:tcPr>
            <w:tcW w:w="4009" w:type="pct"/>
            <w:gridSpan w:val="5"/>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Revaluation increments at 30 June 2014 included $18,954 for leasehold improvements, and $7,718 for office equipment.  </w:t>
            </w:r>
          </w:p>
        </w:tc>
        <w:tc>
          <w:tcPr>
            <w:tcW w:w="493" w:type="pct"/>
            <w:gridSpan w:val="2"/>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r>
      <w:tr w:rsidR="00FB59FA" w:rsidRPr="00FB59FA" w:rsidTr="00185485">
        <w:trPr>
          <w:gridAfter w:val="2"/>
          <w:wAfter w:w="498" w:type="pct"/>
          <w:trHeight w:val="345"/>
        </w:trPr>
        <w:tc>
          <w:tcPr>
            <w:tcW w:w="4009" w:type="pct"/>
            <w:gridSpan w:val="5"/>
            <w:tcBorders>
              <w:top w:val="nil"/>
              <w:left w:val="nil"/>
              <w:bottom w:val="nil"/>
              <w:right w:val="nil"/>
            </w:tcBorders>
            <w:shd w:val="clear" w:color="auto" w:fill="auto"/>
            <w:vAlign w:val="bottom"/>
            <w:hideMark/>
          </w:tcPr>
          <w:p w:rsid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A net revaluation decrement of $19,958 for computer equipment was expensed.</w:t>
            </w:r>
          </w:p>
          <w:p w:rsidR="00FB59FA" w:rsidRPr="00FB59FA" w:rsidRDefault="00FB59FA" w:rsidP="00FB59FA">
            <w:pPr>
              <w:widowControl/>
              <w:rPr>
                <w:rFonts w:ascii="Times New Roman" w:eastAsia="Times New Roman" w:hAnsi="Times New Roman" w:cs="Times New Roman"/>
                <w:sz w:val="20"/>
                <w:szCs w:val="20"/>
                <w:lang w:eastAsia="zh-CN"/>
              </w:rPr>
            </w:pPr>
          </w:p>
        </w:tc>
        <w:tc>
          <w:tcPr>
            <w:tcW w:w="493" w:type="pct"/>
            <w:gridSpan w:val="2"/>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r>
    </w:tbl>
    <w:p w:rsidR="00FB59FA" w:rsidRDefault="00FB59FA" w:rsidP="00FB59FA">
      <w:pPr>
        <w:widowControl/>
        <w:rPr>
          <w:rFonts w:ascii="Times New Roman" w:eastAsia="Times New Roman" w:hAnsi="Times New Roman" w:cs="Times New Roman"/>
          <w:b/>
          <w:bCs/>
          <w:sz w:val="20"/>
          <w:szCs w:val="20"/>
          <w:u w:val="single"/>
          <w:lang w:eastAsia="zh-CN"/>
        </w:rPr>
        <w:sectPr w:rsidR="00FB59FA" w:rsidSect="00185485">
          <w:pgSz w:w="14180" w:h="9980" w:orient="landscape"/>
          <w:pgMar w:top="1080" w:right="1440" w:bottom="1080" w:left="1440" w:header="0" w:footer="622" w:gutter="0"/>
          <w:cols w:space="720"/>
          <w:docGrid w:linePitch="299"/>
        </w:sectPr>
      </w:pPr>
    </w:p>
    <w:tbl>
      <w:tblPr>
        <w:tblW w:w="5000" w:type="pct"/>
        <w:tblLook w:val="04A0" w:firstRow="1" w:lastRow="0" w:firstColumn="1" w:lastColumn="0" w:noHBand="0" w:noVBand="1"/>
      </w:tblPr>
      <w:tblGrid>
        <w:gridCol w:w="6606"/>
        <w:gridCol w:w="266"/>
        <w:gridCol w:w="266"/>
        <w:gridCol w:w="1028"/>
        <w:gridCol w:w="1006"/>
        <w:gridCol w:w="1128"/>
        <w:gridCol w:w="1000"/>
      </w:tblGrid>
      <w:tr w:rsidR="00FB59FA" w:rsidRPr="00FB59FA" w:rsidTr="00185485">
        <w:trPr>
          <w:trHeight w:val="450"/>
        </w:trPr>
        <w:tc>
          <w:tcPr>
            <w:tcW w:w="5000" w:type="pct"/>
            <w:gridSpan w:val="7"/>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b/>
                <w:bCs/>
                <w:sz w:val="20"/>
                <w:szCs w:val="20"/>
                <w:u w:val="single"/>
                <w:lang w:eastAsia="zh-CN"/>
              </w:rPr>
            </w:pPr>
            <w:r w:rsidRPr="00FB59FA">
              <w:rPr>
                <w:rFonts w:ascii="Times New Roman" w:eastAsia="Times New Roman" w:hAnsi="Times New Roman" w:cs="Times New Roman"/>
                <w:b/>
                <w:bCs/>
                <w:sz w:val="20"/>
                <w:szCs w:val="20"/>
                <w:u w:val="single"/>
                <w:lang w:eastAsia="zh-CN"/>
              </w:rPr>
              <w:lastRenderedPageBreak/>
              <w:t>Note 8C:  Reconciliation of the Opening and Closing Balances of Property, Plant and Equipment for 2015</w:t>
            </w:r>
          </w:p>
        </w:tc>
      </w:tr>
      <w:tr w:rsidR="00FB59FA" w:rsidRPr="00FB59FA" w:rsidTr="00185485">
        <w:trPr>
          <w:trHeight w:val="255"/>
        </w:trPr>
        <w:tc>
          <w:tcPr>
            <w:tcW w:w="3422" w:type="pct"/>
            <w:tcBorders>
              <w:top w:val="nil"/>
              <w:left w:val="nil"/>
              <w:bottom w:val="single" w:sz="4" w:space="0" w:color="auto"/>
              <w:right w:val="nil"/>
            </w:tcBorders>
            <w:shd w:val="clear" w:color="auto" w:fill="auto"/>
            <w:hideMark/>
          </w:tcPr>
          <w:p w:rsidR="00FB59FA" w:rsidRPr="00FB59FA" w:rsidRDefault="00FB59FA" w:rsidP="00FB59FA">
            <w:pPr>
              <w:widowControl/>
              <w:rPr>
                <w:rFonts w:ascii="Times New Roman" w:eastAsia="Times New Roman" w:hAnsi="Times New Roman" w:cs="Times New Roman"/>
                <w:b/>
                <w:bCs/>
                <w:sz w:val="20"/>
                <w:szCs w:val="20"/>
                <w:u w:val="single"/>
                <w:lang w:eastAsia="zh-CN"/>
              </w:rPr>
            </w:pPr>
            <w:r w:rsidRPr="00FB59FA">
              <w:rPr>
                <w:rFonts w:ascii="Times New Roman" w:eastAsia="Times New Roman" w:hAnsi="Times New Roman" w:cs="Times New Roman"/>
                <w:b/>
                <w:bCs/>
                <w:sz w:val="20"/>
                <w:szCs w:val="20"/>
                <w:u w:val="single"/>
                <w:lang w:eastAsia="zh-CN"/>
              </w:rPr>
              <w:t> </w:t>
            </w:r>
          </w:p>
        </w:tc>
        <w:tc>
          <w:tcPr>
            <w:tcW w:w="279" w:type="pct"/>
            <w:tcBorders>
              <w:top w:val="nil"/>
              <w:left w:val="nil"/>
              <w:bottom w:val="single" w:sz="4" w:space="0" w:color="auto"/>
              <w:right w:val="nil"/>
            </w:tcBorders>
            <w:shd w:val="clear" w:color="auto" w:fill="auto"/>
            <w:hideMark/>
          </w:tcPr>
          <w:p w:rsidR="00FB59FA" w:rsidRPr="00FB59FA" w:rsidRDefault="00FB59FA" w:rsidP="00FB59FA">
            <w:pPr>
              <w:widowControl/>
              <w:rPr>
                <w:rFonts w:ascii="Times New Roman" w:eastAsia="Times New Roman" w:hAnsi="Times New Roman" w:cs="Times New Roman"/>
                <w:b/>
                <w:bCs/>
                <w:sz w:val="20"/>
                <w:szCs w:val="20"/>
                <w:u w:val="single"/>
                <w:lang w:eastAsia="zh-CN"/>
              </w:rPr>
            </w:pPr>
            <w:r w:rsidRPr="00FB59FA">
              <w:rPr>
                <w:rFonts w:ascii="Times New Roman" w:eastAsia="Times New Roman" w:hAnsi="Times New Roman" w:cs="Times New Roman"/>
                <w:b/>
                <w:bCs/>
                <w:sz w:val="20"/>
                <w:szCs w:val="20"/>
                <w:u w:val="single"/>
                <w:lang w:eastAsia="zh-CN"/>
              </w:rPr>
              <w:t> </w:t>
            </w:r>
          </w:p>
        </w:tc>
        <w:tc>
          <w:tcPr>
            <w:tcW w:w="73" w:type="pct"/>
            <w:tcBorders>
              <w:top w:val="nil"/>
              <w:left w:val="nil"/>
              <w:bottom w:val="single" w:sz="4" w:space="0" w:color="auto"/>
              <w:right w:val="nil"/>
            </w:tcBorders>
            <w:shd w:val="clear" w:color="auto" w:fill="auto"/>
            <w:hideMark/>
          </w:tcPr>
          <w:p w:rsidR="00FB59FA" w:rsidRPr="00FB59FA" w:rsidRDefault="00FB59FA" w:rsidP="00FB59FA">
            <w:pPr>
              <w:widowControl/>
              <w:rPr>
                <w:rFonts w:ascii="Times New Roman" w:eastAsia="Times New Roman" w:hAnsi="Times New Roman" w:cs="Times New Roman"/>
                <w:b/>
                <w:bCs/>
                <w:sz w:val="20"/>
                <w:szCs w:val="20"/>
                <w:u w:val="single"/>
                <w:lang w:eastAsia="zh-CN"/>
              </w:rPr>
            </w:pPr>
            <w:r w:rsidRPr="00FB59FA">
              <w:rPr>
                <w:rFonts w:ascii="Times New Roman" w:eastAsia="Times New Roman" w:hAnsi="Times New Roman" w:cs="Times New Roman"/>
                <w:b/>
                <w:bCs/>
                <w:sz w:val="20"/>
                <w:szCs w:val="20"/>
                <w:u w:val="single"/>
                <w:lang w:eastAsia="zh-CN"/>
              </w:rPr>
              <w:t> </w:t>
            </w:r>
          </w:p>
        </w:tc>
        <w:tc>
          <w:tcPr>
            <w:tcW w:w="306" w:type="pct"/>
            <w:tcBorders>
              <w:top w:val="nil"/>
              <w:left w:val="nil"/>
              <w:bottom w:val="single" w:sz="4" w:space="0" w:color="auto"/>
              <w:right w:val="nil"/>
            </w:tcBorders>
            <w:shd w:val="clear" w:color="auto" w:fill="auto"/>
            <w:hideMark/>
          </w:tcPr>
          <w:p w:rsidR="00FB59FA" w:rsidRPr="00FB59FA" w:rsidRDefault="00FB59FA" w:rsidP="00FB59FA">
            <w:pPr>
              <w:widowControl/>
              <w:rPr>
                <w:rFonts w:ascii="Times New Roman" w:eastAsia="Times New Roman" w:hAnsi="Times New Roman" w:cs="Times New Roman"/>
                <w:b/>
                <w:bCs/>
                <w:sz w:val="20"/>
                <w:szCs w:val="20"/>
                <w:u w:val="single"/>
                <w:lang w:eastAsia="zh-CN"/>
              </w:rPr>
            </w:pPr>
            <w:r w:rsidRPr="00FB59FA">
              <w:rPr>
                <w:rFonts w:ascii="Times New Roman" w:eastAsia="Times New Roman" w:hAnsi="Times New Roman" w:cs="Times New Roman"/>
                <w:b/>
                <w:bCs/>
                <w:sz w:val="20"/>
                <w:szCs w:val="20"/>
                <w:u w:val="single"/>
                <w:lang w:eastAsia="zh-CN"/>
              </w:rPr>
              <w:t> </w:t>
            </w:r>
          </w:p>
        </w:tc>
        <w:tc>
          <w:tcPr>
            <w:tcW w:w="306" w:type="pct"/>
            <w:tcBorders>
              <w:top w:val="nil"/>
              <w:left w:val="nil"/>
              <w:bottom w:val="single" w:sz="4" w:space="0" w:color="auto"/>
              <w:right w:val="nil"/>
            </w:tcBorders>
            <w:shd w:val="clear" w:color="auto" w:fill="auto"/>
            <w:hideMark/>
          </w:tcPr>
          <w:p w:rsidR="00FB59FA" w:rsidRPr="00FB59FA" w:rsidRDefault="00FB59FA" w:rsidP="00FB59FA">
            <w:pPr>
              <w:widowControl/>
              <w:rPr>
                <w:rFonts w:ascii="Times New Roman" w:eastAsia="Times New Roman" w:hAnsi="Times New Roman" w:cs="Times New Roman"/>
                <w:b/>
                <w:bCs/>
                <w:sz w:val="20"/>
                <w:szCs w:val="20"/>
                <w:u w:val="single"/>
                <w:lang w:eastAsia="zh-CN"/>
              </w:rPr>
            </w:pPr>
            <w:r w:rsidRPr="00FB59FA">
              <w:rPr>
                <w:rFonts w:ascii="Times New Roman" w:eastAsia="Times New Roman" w:hAnsi="Times New Roman" w:cs="Times New Roman"/>
                <w:b/>
                <w:bCs/>
                <w:sz w:val="20"/>
                <w:szCs w:val="20"/>
                <w:u w:val="single"/>
                <w:lang w:eastAsia="zh-CN"/>
              </w:rPr>
              <w:t> </w:t>
            </w:r>
          </w:p>
        </w:tc>
        <w:tc>
          <w:tcPr>
            <w:tcW w:w="308" w:type="pct"/>
            <w:tcBorders>
              <w:top w:val="nil"/>
              <w:left w:val="nil"/>
              <w:bottom w:val="single" w:sz="4" w:space="0" w:color="auto"/>
              <w:right w:val="nil"/>
            </w:tcBorders>
            <w:shd w:val="clear" w:color="auto" w:fill="auto"/>
            <w:hideMark/>
          </w:tcPr>
          <w:p w:rsidR="00FB59FA" w:rsidRPr="00FB59FA" w:rsidRDefault="00FB59FA" w:rsidP="00FB59FA">
            <w:pPr>
              <w:widowControl/>
              <w:rPr>
                <w:rFonts w:ascii="Times New Roman" w:eastAsia="Times New Roman" w:hAnsi="Times New Roman" w:cs="Times New Roman"/>
                <w:b/>
                <w:bCs/>
                <w:sz w:val="20"/>
                <w:szCs w:val="20"/>
                <w:u w:val="single"/>
                <w:lang w:eastAsia="zh-CN"/>
              </w:rPr>
            </w:pPr>
            <w:r w:rsidRPr="00FB59FA">
              <w:rPr>
                <w:rFonts w:ascii="Times New Roman" w:eastAsia="Times New Roman" w:hAnsi="Times New Roman" w:cs="Times New Roman"/>
                <w:b/>
                <w:bCs/>
                <w:sz w:val="20"/>
                <w:szCs w:val="20"/>
                <w:u w:val="single"/>
                <w:lang w:eastAsia="zh-CN"/>
              </w:rPr>
              <w:t> </w:t>
            </w:r>
          </w:p>
        </w:tc>
        <w:tc>
          <w:tcPr>
            <w:tcW w:w="307" w:type="pct"/>
            <w:tcBorders>
              <w:top w:val="nil"/>
              <w:left w:val="nil"/>
              <w:bottom w:val="single" w:sz="4" w:space="0" w:color="auto"/>
              <w:right w:val="nil"/>
            </w:tcBorders>
            <w:shd w:val="clear" w:color="auto" w:fill="auto"/>
            <w:hideMark/>
          </w:tcPr>
          <w:p w:rsidR="00FB59FA" w:rsidRPr="00FB59FA" w:rsidRDefault="00FB59FA" w:rsidP="00FB59FA">
            <w:pPr>
              <w:widowControl/>
              <w:rPr>
                <w:rFonts w:ascii="Times New Roman" w:eastAsia="Times New Roman" w:hAnsi="Times New Roman" w:cs="Times New Roman"/>
                <w:b/>
                <w:bCs/>
                <w:sz w:val="20"/>
                <w:szCs w:val="20"/>
                <w:u w:val="single"/>
                <w:lang w:eastAsia="zh-CN"/>
              </w:rPr>
            </w:pPr>
            <w:r w:rsidRPr="00FB59FA">
              <w:rPr>
                <w:rFonts w:ascii="Times New Roman" w:eastAsia="Times New Roman" w:hAnsi="Times New Roman" w:cs="Times New Roman"/>
                <w:b/>
                <w:bCs/>
                <w:sz w:val="20"/>
                <w:szCs w:val="20"/>
                <w:u w:val="single"/>
                <w:lang w:eastAsia="zh-CN"/>
              </w:rPr>
              <w:t> </w:t>
            </w:r>
          </w:p>
        </w:tc>
      </w:tr>
      <w:tr w:rsidR="00FB59FA" w:rsidRPr="00FB59FA" w:rsidTr="00185485">
        <w:trPr>
          <w:trHeight w:val="1020"/>
        </w:trPr>
        <w:tc>
          <w:tcPr>
            <w:tcW w:w="3422"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b/>
                <w:bCs/>
                <w:sz w:val="20"/>
                <w:szCs w:val="20"/>
                <w:u w:val="single"/>
                <w:lang w:eastAsia="zh-CN"/>
              </w:rPr>
            </w:pPr>
          </w:p>
        </w:tc>
        <w:tc>
          <w:tcPr>
            <w:tcW w:w="279" w:type="pct"/>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73"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6"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Buildings</w:t>
            </w:r>
          </w:p>
        </w:tc>
        <w:tc>
          <w:tcPr>
            <w:tcW w:w="306"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Total land and buildings</w:t>
            </w:r>
          </w:p>
        </w:tc>
        <w:tc>
          <w:tcPr>
            <w:tcW w:w="308"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Other property, plant &amp; equipment</w:t>
            </w:r>
          </w:p>
        </w:tc>
        <w:tc>
          <w:tcPr>
            <w:tcW w:w="307"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Total</w:t>
            </w:r>
          </w:p>
        </w:tc>
      </w:tr>
      <w:tr w:rsidR="00FB59FA" w:rsidRPr="00FB59FA" w:rsidTr="00185485">
        <w:trPr>
          <w:trHeight w:val="255"/>
        </w:trPr>
        <w:tc>
          <w:tcPr>
            <w:tcW w:w="3422"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p>
        </w:tc>
        <w:tc>
          <w:tcPr>
            <w:tcW w:w="279" w:type="pct"/>
            <w:tcBorders>
              <w:top w:val="nil"/>
              <w:left w:val="nil"/>
              <w:bottom w:val="single" w:sz="4" w:space="0" w:color="auto"/>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w:t>
            </w:r>
          </w:p>
        </w:tc>
        <w:tc>
          <w:tcPr>
            <w:tcW w:w="73" w:type="pct"/>
            <w:tcBorders>
              <w:top w:val="nil"/>
              <w:left w:val="nil"/>
              <w:bottom w:val="single" w:sz="4" w:space="0" w:color="auto"/>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w:t>
            </w:r>
          </w:p>
        </w:tc>
        <w:tc>
          <w:tcPr>
            <w:tcW w:w="306" w:type="pct"/>
            <w:tcBorders>
              <w:top w:val="nil"/>
              <w:left w:val="nil"/>
              <w:bottom w:val="single" w:sz="4" w:space="0" w:color="auto"/>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w:t>
            </w:r>
          </w:p>
        </w:tc>
        <w:tc>
          <w:tcPr>
            <w:tcW w:w="306" w:type="pct"/>
            <w:tcBorders>
              <w:top w:val="nil"/>
              <w:left w:val="nil"/>
              <w:bottom w:val="single" w:sz="4" w:space="0" w:color="auto"/>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w:t>
            </w:r>
          </w:p>
        </w:tc>
        <w:tc>
          <w:tcPr>
            <w:tcW w:w="308" w:type="pct"/>
            <w:tcBorders>
              <w:top w:val="nil"/>
              <w:left w:val="nil"/>
              <w:bottom w:val="single" w:sz="4" w:space="0" w:color="auto"/>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w:t>
            </w:r>
          </w:p>
        </w:tc>
        <w:tc>
          <w:tcPr>
            <w:tcW w:w="307" w:type="pct"/>
            <w:tcBorders>
              <w:top w:val="nil"/>
              <w:left w:val="nil"/>
              <w:bottom w:val="single" w:sz="4" w:space="0" w:color="auto"/>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w:t>
            </w:r>
          </w:p>
        </w:tc>
      </w:tr>
      <w:tr w:rsidR="00FB59FA" w:rsidRPr="00FB59FA" w:rsidTr="00185485">
        <w:trPr>
          <w:trHeight w:val="255"/>
        </w:trPr>
        <w:tc>
          <w:tcPr>
            <w:tcW w:w="3422" w:type="pct"/>
            <w:tcBorders>
              <w:top w:val="single" w:sz="4" w:space="0" w:color="auto"/>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As at 1 July 2014</w:t>
            </w:r>
          </w:p>
        </w:tc>
        <w:tc>
          <w:tcPr>
            <w:tcW w:w="279"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b/>
                <w:bCs/>
                <w:sz w:val="20"/>
                <w:szCs w:val="20"/>
                <w:lang w:eastAsia="zh-CN"/>
              </w:rPr>
            </w:pPr>
          </w:p>
        </w:tc>
        <w:tc>
          <w:tcPr>
            <w:tcW w:w="73"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306"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306"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307"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r>
      <w:tr w:rsidR="00FB59FA" w:rsidRPr="00FB59FA" w:rsidTr="00185485">
        <w:trPr>
          <w:trHeight w:val="255"/>
        </w:trPr>
        <w:tc>
          <w:tcPr>
            <w:tcW w:w="3422" w:type="pct"/>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Gross book value</w:t>
            </w:r>
          </w:p>
        </w:tc>
        <w:tc>
          <w:tcPr>
            <w:tcW w:w="279"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6"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261,700 </w:t>
            </w:r>
          </w:p>
        </w:tc>
        <w:tc>
          <w:tcPr>
            <w:tcW w:w="306"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261,700 </w:t>
            </w: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171,070 </w:t>
            </w:r>
          </w:p>
        </w:tc>
        <w:tc>
          <w:tcPr>
            <w:tcW w:w="307"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432,770 </w:t>
            </w:r>
          </w:p>
        </w:tc>
      </w:tr>
      <w:tr w:rsidR="00FB59FA" w:rsidRPr="00FB59FA" w:rsidTr="00185485">
        <w:trPr>
          <w:trHeight w:val="255"/>
        </w:trPr>
        <w:tc>
          <w:tcPr>
            <w:tcW w:w="3422"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Accumulated depreciation and impairment</w:t>
            </w:r>
          </w:p>
        </w:tc>
        <w:tc>
          <w:tcPr>
            <w:tcW w:w="279"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6"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 -</w:t>
            </w:r>
          </w:p>
        </w:tc>
        <w:tc>
          <w:tcPr>
            <w:tcW w:w="306"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 -</w:t>
            </w: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 -</w:t>
            </w:r>
          </w:p>
        </w:tc>
        <w:tc>
          <w:tcPr>
            <w:tcW w:w="307"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 -</w:t>
            </w:r>
          </w:p>
        </w:tc>
      </w:tr>
      <w:tr w:rsidR="00FB59FA" w:rsidRPr="00FB59FA" w:rsidTr="00185485">
        <w:trPr>
          <w:trHeight w:val="255"/>
        </w:trPr>
        <w:tc>
          <w:tcPr>
            <w:tcW w:w="3422"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Net book value 1 July 2015</w:t>
            </w:r>
          </w:p>
        </w:tc>
        <w:tc>
          <w:tcPr>
            <w:tcW w:w="279"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w:t>
            </w:r>
          </w:p>
        </w:tc>
        <w:tc>
          <w:tcPr>
            <w:tcW w:w="73"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w:t>
            </w:r>
          </w:p>
        </w:tc>
        <w:tc>
          <w:tcPr>
            <w:tcW w:w="306"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261,700 </w:t>
            </w:r>
          </w:p>
        </w:tc>
        <w:tc>
          <w:tcPr>
            <w:tcW w:w="306"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261,700 </w:t>
            </w:r>
          </w:p>
        </w:tc>
        <w:tc>
          <w:tcPr>
            <w:tcW w:w="308"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171,070 </w:t>
            </w:r>
          </w:p>
        </w:tc>
        <w:tc>
          <w:tcPr>
            <w:tcW w:w="307"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432,770 </w:t>
            </w:r>
          </w:p>
        </w:tc>
      </w:tr>
      <w:tr w:rsidR="00FB59FA" w:rsidRPr="00FB59FA" w:rsidTr="00185485">
        <w:trPr>
          <w:trHeight w:val="255"/>
        </w:trPr>
        <w:tc>
          <w:tcPr>
            <w:tcW w:w="3422" w:type="pct"/>
            <w:tcBorders>
              <w:top w:val="nil"/>
              <w:left w:val="nil"/>
              <w:bottom w:val="nil"/>
              <w:right w:val="nil"/>
            </w:tcBorders>
            <w:shd w:val="clear" w:color="auto" w:fill="auto"/>
            <w:noWrap/>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Additions</w:t>
            </w:r>
          </w:p>
        </w:tc>
        <w:tc>
          <w:tcPr>
            <w:tcW w:w="279"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6"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6"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bookmarkStart w:id="121" w:name="RANGE!H42"/>
            <w:bookmarkEnd w:id="121"/>
          </w:p>
        </w:tc>
        <w:tc>
          <w:tcPr>
            <w:tcW w:w="307"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bookmarkStart w:id="122" w:name="RANGE!I42"/>
            <w:bookmarkEnd w:id="122"/>
          </w:p>
        </w:tc>
      </w:tr>
      <w:tr w:rsidR="00FB59FA" w:rsidRPr="00FB59FA" w:rsidTr="00185485">
        <w:trPr>
          <w:trHeight w:val="255"/>
        </w:trPr>
        <w:tc>
          <w:tcPr>
            <w:tcW w:w="3422" w:type="pct"/>
            <w:tcBorders>
              <w:top w:val="nil"/>
              <w:left w:val="nil"/>
              <w:bottom w:val="nil"/>
              <w:right w:val="nil"/>
            </w:tcBorders>
            <w:shd w:val="clear" w:color="auto" w:fill="auto"/>
            <w:hideMark/>
          </w:tcPr>
          <w:p w:rsidR="00FB59FA" w:rsidRPr="00FB59FA" w:rsidRDefault="00FB59FA" w:rsidP="00FB59FA">
            <w:pPr>
              <w:widowControl/>
              <w:ind w:firstLineChars="200" w:firstLine="400"/>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By purchase</w:t>
            </w:r>
          </w:p>
        </w:tc>
        <w:tc>
          <w:tcPr>
            <w:tcW w:w="279" w:type="pct"/>
            <w:tcBorders>
              <w:top w:val="nil"/>
              <w:left w:val="nil"/>
              <w:bottom w:val="nil"/>
              <w:right w:val="nil"/>
            </w:tcBorders>
            <w:shd w:val="clear" w:color="auto" w:fill="auto"/>
            <w:noWrap/>
            <w:vAlign w:val="bottom"/>
            <w:hideMark/>
          </w:tcPr>
          <w:p w:rsidR="00FB59FA" w:rsidRPr="00FB59FA" w:rsidRDefault="00FB59FA" w:rsidP="00FB59FA">
            <w:pPr>
              <w:widowControl/>
              <w:ind w:firstLineChars="200" w:firstLine="400"/>
              <w:rPr>
                <w:rFonts w:ascii="Times New Roman" w:eastAsia="Times New Roman" w:hAnsi="Times New Roman" w:cs="Times New Roman"/>
                <w:sz w:val="20"/>
                <w:szCs w:val="20"/>
                <w:lang w:eastAsia="zh-CN"/>
              </w:rPr>
            </w:pPr>
          </w:p>
        </w:tc>
        <w:tc>
          <w:tcPr>
            <w:tcW w:w="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6"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 -</w:t>
            </w:r>
          </w:p>
        </w:tc>
        <w:tc>
          <w:tcPr>
            <w:tcW w:w="306"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 -</w:t>
            </w: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92,907 </w:t>
            </w:r>
          </w:p>
        </w:tc>
        <w:tc>
          <w:tcPr>
            <w:tcW w:w="307"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92,907 </w:t>
            </w:r>
          </w:p>
        </w:tc>
      </w:tr>
      <w:tr w:rsidR="00FB59FA" w:rsidRPr="00FB59FA" w:rsidTr="00185485">
        <w:trPr>
          <w:trHeight w:val="255"/>
        </w:trPr>
        <w:tc>
          <w:tcPr>
            <w:tcW w:w="3422" w:type="pct"/>
            <w:tcBorders>
              <w:top w:val="nil"/>
              <w:left w:val="nil"/>
              <w:bottom w:val="nil"/>
              <w:right w:val="nil"/>
            </w:tcBorders>
            <w:shd w:val="clear" w:color="auto" w:fill="auto"/>
            <w:noWrap/>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Revaluations recognised in other comprehensive income</w:t>
            </w:r>
          </w:p>
        </w:tc>
        <w:tc>
          <w:tcPr>
            <w:tcW w:w="279"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6"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 -</w:t>
            </w:r>
          </w:p>
        </w:tc>
        <w:tc>
          <w:tcPr>
            <w:tcW w:w="306"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 -</w:t>
            </w: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 -</w:t>
            </w:r>
          </w:p>
        </w:tc>
        <w:tc>
          <w:tcPr>
            <w:tcW w:w="307"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 -</w:t>
            </w:r>
          </w:p>
        </w:tc>
      </w:tr>
      <w:tr w:rsidR="00FB59FA" w:rsidRPr="00FB59FA" w:rsidTr="00185485">
        <w:trPr>
          <w:trHeight w:val="255"/>
        </w:trPr>
        <w:tc>
          <w:tcPr>
            <w:tcW w:w="3422" w:type="pct"/>
            <w:tcBorders>
              <w:top w:val="nil"/>
              <w:left w:val="nil"/>
              <w:bottom w:val="nil"/>
              <w:right w:val="nil"/>
            </w:tcBorders>
            <w:shd w:val="clear" w:color="auto" w:fill="auto"/>
            <w:noWrap/>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Reversal of revaluation previously recognised in other comprehensive income</w:t>
            </w:r>
          </w:p>
        </w:tc>
        <w:tc>
          <w:tcPr>
            <w:tcW w:w="279"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6"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 -</w:t>
            </w:r>
          </w:p>
        </w:tc>
        <w:tc>
          <w:tcPr>
            <w:tcW w:w="306"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 -</w:t>
            </w: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 -</w:t>
            </w:r>
          </w:p>
        </w:tc>
        <w:tc>
          <w:tcPr>
            <w:tcW w:w="307"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 -</w:t>
            </w:r>
          </w:p>
        </w:tc>
      </w:tr>
      <w:tr w:rsidR="00FB59FA" w:rsidRPr="00FB59FA" w:rsidTr="00185485">
        <w:trPr>
          <w:trHeight w:val="255"/>
        </w:trPr>
        <w:tc>
          <w:tcPr>
            <w:tcW w:w="3422" w:type="pct"/>
            <w:tcBorders>
              <w:top w:val="nil"/>
              <w:left w:val="nil"/>
              <w:bottom w:val="nil"/>
              <w:right w:val="nil"/>
            </w:tcBorders>
            <w:shd w:val="clear" w:color="auto" w:fill="auto"/>
            <w:noWrap/>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Reversal of impairments recognised in net cost of services</w:t>
            </w:r>
          </w:p>
        </w:tc>
        <w:tc>
          <w:tcPr>
            <w:tcW w:w="279"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6"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 -</w:t>
            </w:r>
          </w:p>
        </w:tc>
        <w:tc>
          <w:tcPr>
            <w:tcW w:w="306"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 -</w:t>
            </w: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 -</w:t>
            </w:r>
          </w:p>
        </w:tc>
        <w:tc>
          <w:tcPr>
            <w:tcW w:w="307"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 -</w:t>
            </w:r>
          </w:p>
        </w:tc>
      </w:tr>
      <w:tr w:rsidR="00FB59FA" w:rsidRPr="00FB59FA" w:rsidTr="00185485">
        <w:trPr>
          <w:trHeight w:val="255"/>
        </w:trPr>
        <w:tc>
          <w:tcPr>
            <w:tcW w:w="3422"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Depreciation expense</w:t>
            </w:r>
          </w:p>
        </w:tc>
        <w:tc>
          <w:tcPr>
            <w:tcW w:w="279"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6"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(84,832)</w:t>
            </w:r>
          </w:p>
        </w:tc>
        <w:tc>
          <w:tcPr>
            <w:tcW w:w="306"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(84,832)</w:t>
            </w: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(68,357)</w:t>
            </w:r>
          </w:p>
        </w:tc>
        <w:tc>
          <w:tcPr>
            <w:tcW w:w="307"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(153,189)</w:t>
            </w:r>
          </w:p>
        </w:tc>
      </w:tr>
      <w:tr w:rsidR="00FB59FA" w:rsidRPr="00FB59FA" w:rsidTr="00185485">
        <w:trPr>
          <w:trHeight w:val="255"/>
        </w:trPr>
        <w:tc>
          <w:tcPr>
            <w:tcW w:w="3422"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Impairments recognised in the operating result</w:t>
            </w:r>
          </w:p>
        </w:tc>
        <w:tc>
          <w:tcPr>
            <w:tcW w:w="279"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6"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w:t>
            </w:r>
          </w:p>
        </w:tc>
        <w:tc>
          <w:tcPr>
            <w:tcW w:w="306"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 -</w:t>
            </w: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 -</w:t>
            </w:r>
          </w:p>
        </w:tc>
        <w:tc>
          <w:tcPr>
            <w:tcW w:w="307"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 -</w:t>
            </w:r>
          </w:p>
        </w:tc>
      </w:tr>
      <w:tr w:rsidR="00FB59FA" w:rsidRPr="00FB59FA" w:rsidTr="00185485">
        <w:trPr>
          <w:trHeight w:val="255"/>
        </w:trPr>
        <w:tc>
          <w:tcPr>
            <w:tcW w:w="3422"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Disposals</w:t>
            </w:r>
          </w:p>
        </w:tc>
        <w:tc>
          <w:tcPr>
            <w:tcW w:w="279"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6"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6"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7"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r>
      <w:tr w:rsidR="00FB59FA" w:rsidRPr="00FB59FA" w:rsidTr="00185485">
        <w:trPr>
          <w:trHeight w:val="315"/>
        </w:trPr>
        <w:tc>
          <w:tcPr>
            <w:tcW w:w="3422"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     Other</w:t>
            </w:r>
            <w:r w:rsidRPr="00FB59FA">
              <w:rPr>
                <w:rFonts w:ascii="Times New Roman" w:eastAsia="Times New Roman" w:hAnsi="Times New Roman" w:cs="Times New Roman"/>
                <w:sz w:val="20"/>
                <w:szCs w:val="20"/>
                <w:vertAlign w:val="superscript"/>
                <w:lang w:eastAsia="zh-CN"/>
              </w:rPr>
              <w:t>1</w:t>
            </w:r>
          </w:p>
        </w:tc>
        <w:tc>
          <w:tcPr>
            <w:tcW w:w="279"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6"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 -</w:t>
            </w:r>
          </w:p>
        </w:tc>
        <w:tc>
          <w:tcPr>
            <w:tcW w:w="306"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 -</w:t>
            </w: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(6,784)</w:t>
            </w:r>
          </w:p>
        </w:tc>
        <w:tc>
          <w:tcPr>
            <w:tcW w:w="307"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(6,784)</w:t>
            </w:r>
          </w:p>
        </w:tc>
      </w:tr>
      <w:tr w:rsidR="00FB59FA" w:rsidRPr="00FB59FA" w:rsidTr="00185485">
        <w:trPr>
          <w:trHeight w:val="255"/>
        </w:trPr>
        <w:tc>
          <w:tcPr>
            <w:tcW w:w="3422" w:type="pct"/>
            <w:tcBorders>
              <w:top w:val="single" w:sz="4" w:space="0" w:color="auto"/>
              <w:left w:val="nil"/>
              <w:bottom w:val="single" w:sz="4" w:space="0" w:color="auto"/>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Net book value 30 June 2015</w:t>
            </w:r>
          </w:p>
        </w:tc>
        <w:tc>
          <w:tcPr>
            <w:tcW w:w="279"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w:t>
            </w:r>
          </w:p>
        </w:tc>
        <w:tc>
          <w:tcPr>
            <w:tcW w:w="73"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w:t>
            </w:r>
          </w:p>
        </w:tc>
        <w:tc>
          <w:tcPr>
            <w:tcW w:w="306"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176,868 </w:t>
            </w:r>
          </w:p>
        </w:tc>
        <w:tc>
          <w:tcPr>
            <w:tcW w:w="306"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176,868 </w:t>
            </w:r>
          </w:p>
        </w:tc>
        <w:tc>
          <w:tcPr>
            <w:tcW w:w="308"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188,836 </w:t>
            </w:r>
          </w:p>
        </w:tc>
        <w:tc>
          <w:tcPr>
            <w:tcW w:w="307"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365,704 </w:t>
            </w:r>
          </w:p>
        </w:tc>
      </w:tr>
      <w:tr w:rsidR="00FB59FA" w:rsidRPr="00FB59FA" w:rsidTr="00185485">
        <w:trPr>
          <w:trHeight w:val="255"/>
        </w:trPr>
        <w:tc>
          <w:tcPr>
            <w:tcW w:w="3422"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p>
        </w:tc>
        <w:tc>
          <w:tcPr>
            <w:tcW w:w="279"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6"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6"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7"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r>
      <w:tr w:rsidR="00FB59FA" w:rsidRPr="00FB59FA" w:rsidTr="00185485">
        <w:trPr>
          <w:trHeight w:val="255"/>
        </w:trPr>
        <w:tc>
          <w:tcPr>
            <w:tcW w:w="3422" w:type="pct"/>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Net book value as of 30 June 2015 represented by:</w:t>
            </w:r>
          </w:p>
        </w:tc>
        <w:tc>
          <w:tcPr>
            <w:tcW w:w="279"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b/>
                <w:bCs/>
                <w:sz w:val="20"/>
                <w:szCs w:val="20"/>
                <w:lang w:eastAsia="zh-CN"/>
              </w:rPr>
            </w:pPr>
          </w:p>
        </w:tc>
        <w:tc>
          <w:tcPr>
            <w:tcW w:w="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6"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6"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7"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r>
      <w:tr w:rsidR="00FB59FA" w:rsidRPr="00FB59FA" w:rsidTr="00185485">
        <w:trPr>
          <w:trHeight w:val="255"/>
        </w:trPr>
        <w:tc>
          <w:tcPr>
            <w:tcW w:w="3422" w:type="pct"/>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Gross book value</w:t>
            </w:r>
          </w:p>
        </w:tc>
        <w:tc>
          <w:tcPr>
            <w:tcW w:w="279"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6"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261,700 </w:t>
            </w:r>
          </w:p>
        </w:tc>
        <w:tc>
          <w:tcPr>
            <w:tcW w:w="306"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261,700 </w:t>
            </w: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254,727 </w:t>
            </w:r>
          </w:p>
        </w:tc>
        <w:tc>
          <w:tcPr>
            <w:tcW w:w="307"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516,427 </w:t>
            </w:r>
          </w:p>
        </w:tc>
      </w:tr>
      <w:tr w:rsidR="00FB59FA" w:rsidRPr="00FB59FA" w:rsidTr="00185485">
        <w:trPr>
          <w:trHeight w:val="255"/>
        </w:trPr>
        <w:tc>
          <w:tcPr>
            <w:tcW w:w="3422" w:type="pct"/>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Accumulated depreciation and impairment</w:t>
            </w:r>
          </w:p>
        </w:tc>
        <w:tc>
          <w:tcPr>
            <w:tcW w:w="279"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6"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(84,832)</w:t>
            </w:r>
          </w:p>
        </w:tc>
        <w:tc>
          <w:tcPr>
            <w:tcW w:w="306"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(84,832)</w:t>
            </w: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(65,891)</w:t>
            </w:r>
          </w:p>
        </w:tc>
        <w:tc>
          <w:tcPr>
            <w:tcW w:w="307"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(150,723)</w:t>
            </w:r>
          </w:p>
        </w:tc>
      </w:tr>
      <w:tr w:rsidR="00FB59FA" w:rsidRPr="00FB59FA" w:rsidTr="00185485">
        <w:trPr>
          <w:trHeight w:val="255"/>
        </w:trPr>
        <w:tc>
          <w:tcPr>
            <w:tcW w:w="3422" w:type="pct"/>
            <w:tcBorders>
              <w:top w:val="single" w:sz="4" w:space="0" w:color="auto"/>
              <w:left w:val="nil"/>
              <w:bottom w:val="single" w:sz="4" w:space="0" w:color="auto"/>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Net book value 30 June 2015</w:t>
            </w:r>
          </w:p>
        </w:tc>
        <w:tc>
          <w:tcPr>
            <w:tcW w:w="279"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w:t>
            </w:r>
          </w:p>
        </w:tc>
        <w:tc>
          <w:tcPr>
            <w:tcW w:w="73"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w:t>
            </w:r>
          </w:p>
        </w:tc>
        <w:tc>
          <w:tcPr>
            <w:tcW w:w="306"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176,868 </w:t>
            </w:r>
          </w:p>
        </w:tc>
        <w:tc>
          <w:tcPr>
            <w:tcW w:w="306"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176,868 </w:t>
            </w:r>
          </w:p>
        </w:tc>
        <w:tc>
          <w:tcPr>
            <w:tcW w:w="308"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188,836 </w:t>
            </w:r>
          </w:p>
        </w:tc>
        <w:tc>
          <w:tcPr>
            <w:tcW w:w="307"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365,704 </w:t>
            </w:r>
          </w:p>
        </w:tc>
      </w:tr>
      <w:tr w:rsidR="00FB59FA" w:rsidRPr="00FB59FA" w:rsidTr="00185485">
        <w:trPr>
          <w:trHeight w:val="45"/>
        </w:trPr>
        <w:tc>
          <w:tcPr>
            <w:tcW w:w="3422"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p>
        </w:tc>
        <w:tc>
          <w:tcPr>
            <w:tcW w:w="279"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6"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6"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7"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r>
      <w:tr w:rsidR="00FB59FA" w:rsidRPr="00FB59FA" w:rsidTr="00185485">
        <w:trPr>
          <w:trHeight w:val="255"/>
        </w:trPr>
        <w:tc>
          <w:tcPr>
            <w:tcW w:w="3422" w:type="pct"/>
            <w:tcBorders>
              <w:top w:val="nil"/>
              <w:left w:val="nil"/>
              <w:bottom w:val="nil"/>
              <w:right w:val="nil"/>
            </w:tcBorders>
            <w:shd w:val="clear" w:color="auto" w:fill="auto"/>
            <w:noWrap/>
            <w:vAlign w:val="bottom"/>
            <w:hideMark/>
          </w:tcPr>
          <w:p w:rsid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1. There were disposals during the year which had a nil net book value.</w:t>
            </w:r>
          </w:p>
          <w:p w:rsidR="00FB59FA" w:rsidRPr="00FB59FA" w:rsidRDefault="00FB59FA" w:rsidP="00FB59FA">
            <w:pPr>
              <w:widowControl/>
              <w:rPr>
                <w:rFonts w:ascii="Times New Roman" w:eastAsia="Times New Roman" w:hAnsi="Times New Roman" w:cs="Times New Roman"/>
                <w:sz w:val="20"/>
                <w:szCs w:val="20"/>
                <w:lang w:eastAsia="zh-CN"/>
              </w:rPr>
            </w:pPr>
          </w:p>
        </w:tc>
        <w:tc>
          <w:tcPr>
            <w:tcW w:w="279"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6"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6"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7"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r>
    </w:tbl>
    <w:p w:rsidR="00FB59FA" w:rsidRDefault="00FB59FA" w:rsidP="00FB59FA">
      <w:pPr>
        <w:widowControl/>
        <w:rPr>
          <w:rFonts w:ascii="Times New Roman" w:eastAsia="Times New Roman" w:hAnsi="Times New Roman" w:cs="Times New Roman"/>
          <w:sz w:val="20"/>
          <w:szCs w:val="20"/>
          <w:u w:val="single"/>
          <w:lang w:eastAsia="zh-CN"/>
        </w:rPr>
        <w:sectPr w:rsidR="00FB59FA" w:rsidSect="00185485">
          <w:pgSz w:w="14180" w:h="9980" w:orient="landscape"/>
          <w:pgMar w:top="1080" w:right="1440" w:bottom="1080" w:left="1440" w:header="0" w:footer="622" w:gutter="0"/>
          <w:cols w:space="720"/>
          <w:docGrid w:linePitch="299"/>
        </w:sectPr>
      </w:pPr>
    </w:p>
    <w:tbl>
      <w:tblPr>
        <w:tblW w:w="5310" w:type="pct"/>
        <w:tblLook w:val="04A0" w:firstRow="1" w:lastRow="0" w:firstColumn="1" w:lastColumn="0" w:noHBand="0" w:noVBand="1"/>
      </w:tblPr>
      <w:tblGrid>
        <w:gridCol w:w="4785"/>
        <w:gridCol w:w="473"/>
        <w:gridCol w:w="266"/>
        <w:gridCol w:w="994"/>
        <w:gridCol w:w="963"/>
        <w:gridCol w:w="1063"/>
        <w:gridCol w:w="857"/>
        <w:gridCol w:w="218"/>
        <w:gridCol w:w="828"/>
        <w:gridCol w:w="222"/>
        <w:gridCol w:w="666"/>
        <w:gridCol w:w="222"/>
        <w:gridCol w:w="222"/>
        <w:gridCol w:w="222"/>
      </w:tblGrid>
      <w:tr w:rsidR="00FB59FA" w:rsidRPr="00FB59FA" w:rsidTr="00185485">
        <w:trPr>
          <w:gridAfter w:val="6"/>
          <w:wAfter w:w="1100" w:type="pct"/>
          <w:trHeight w:val="390"/>
        </w:trPr>
        <w:tc>
          <w:tcPr>
            <w:tcW w:w="3900" w:type="pct"/>
            <w:gridSpan w:val="8"/>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u w:val="single"/>
                <w:lang w:eastAsia="zh-CN"/>
              </w:rPr>
            </w:pPr>
            <w:r w:rsidRPr="00FB59FA">
              <w:rPr>
                <w:rFonts w:ascii="Times New Roman" w:eastAsia="Times New Roman" w:hAnsi="Times New Roman" w:cs="Times New Roman"/>
                <w:sz w:val="20"/>
                <w:szCs w:val="20"/>
                <w:u w:val="single"/>
                <w:lang w:eastAsia="zh-CN"/>
              </w:rPr>
              <w:lastRenderedPageBreak/>
              <w:t>Note 8C (Cont'd):  Reconciliation of the Opening and Closing Balances of Property, Plant and Equipment for 2014</w:t>
            </w:r>
          </w:p>
        </w:tc>
      </w:tr>
      <w:tr w:rsidR="00FB59FA" w:rsidRPr="00FB59FA" w:rsidTr="00185485">
        <w:trPr>
          <w:gridAfter w:val="6"/>
          <w:wAfter w:w="1100" w:type="pct"/>
          <w:trHeight w:val="1020"/>
        </w:trPr>
        <w:tc>
          <w:tcPr>
            <w:tcW w:w="1981"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u w:val="single"/>
                <w:lang w:eastAsia="zh-CN"/>
              </w:rPr>
            </w:pPr>
          </w:p>
        </w:tc>
        <w:tc>
          <w:tcPr>
            <w:tcW w:w="196"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109"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385"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Buildings</w:t>
            </w:r>
          </w:p>
        </w:tc>
        <w:tc>
          <w:tcPr>
            <w:tcW w:w="373"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Total land and buildings</w:t>
            </w:r>
          </w:p>
        </w:tc>
        <w:tc>
          <w:tcPr>
            <w:tcW w:w="411"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Other property, plant &amp; equipment</w:t>
            </w:r>
          </w:p>
        </w:tc>
        <w:tc>
          <w:tcPr>
            <w:tcW w:w="444" w:type="pct"/>
            <w:gridSpan w:val="2"/>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Total</w:t>
            </w:r>
          </w:p>
        </w:tc>
      </w:tr>
      <w:tr w:rsidR="00FB59FA" w:rsidRPr="00FB59FA" w:rsidTr="00185485">
        <w:trPr>
          <w:gridAfter w:val="6"/>
          <w:wAfter w:w="1100" w:type="pct"/>
          <w:trHeight w:val="255"/>
        </w:trPr>
        <w:tc>
          <w:tcPr>
            <w:tcW w:w="1981"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196" w:type="pct"/>
            <w:tcBorders>
              <w:top w:val="nil"/>
              <w:left w:val="nil"/>
              <w:bottom w:val="single" w:sz="4" w:space="0" w:color="auto"/>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w:t>
            </w:r>
          </w:p>
        </w:tc>
        <w:tc>
          <w:tcPr>
            <w:tcW w:w="109" w:type="pct"/>
            <w:tcBorders>
              <w:top w:val="nil"/>
              <w:left w:val="nil"/>
              <w:bottom w:val="single" w:sz="4" w:space="0" w:color="auto"/>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w:t>
            </w:r>
          </w:p>
        </w:tc>
        <w:tc>
          <w:tcPr>
            <w:tcW w:w="385" w:type="pct"/>
            <w:tcBorders>
              <w:top w:val="nil"/>
              <w:left w:val="nil"/>
              <w:bottom w:val="single" w:sz="4" w:space="0" w:color="auto"/>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w:t>
            </w:r>
          </w:p>
        </w:tc>
        <w:tc>
          <w:tcPr>
            <w:tcW w:w="373" w:type="pct"/>
            <w:tcBorders>
              <w:top w:val="nil"/>
              <w:left w:val="nil"/>
              <w:bottom w:val="single" w:sz="4" w:space="0" w:color="auto"/>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w:t>
            </w:r>
          </w:p>
        </w:tc>
        <w:tc>
          <w:tcPr>
            <w:tcW w:w="411" w:type="pct"/>
            <w:tcBorders>
              <w:top w:val="nil"/>
              <w:left w:val="nil"/>
              <w:bottom w:val="single" w:sz="4" w:space="0" w:color="auto"/>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w:t>
            </w:r>
          </w:p>
        </w:tc>
        <w:tc>
          <w:tcPr>
            <w:tcW w:w="444" w:type="pct"/>
            <w:gridSpan w:val="2"/>
            <w:tcBorders>
              <w:top w:val="nil"/>
              <w:left w:val="nil"/>
              <w:bottom w:val="single" w:sz="4" w:space="0" w:color="auto"/>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w:t>
            </w:r>
          </w:p>
        </w:tc>
      </w:tr>
      <w:tr w:rsidR="00FB59FA" w:rsidRPr="00FB59FA" w:rsidTr="00185485">
        <w:trPr>
          <w:gridAfter w:val="6"/>
          <w:wAfter w:w="1100" w:type="pct"/>
          <w:trHeight w:val="255"/>
        </w:trPr>
        <w:tc>
          <w:tcPr>
            <w:tcW w:w="1981" w:type="pct"/>
            <w:tcBorders>
              <w:top w:val="single" w:sz="4" w:space="0" w:color="auto"/>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As at 1 July 2013</w:t>
            </w:r>
          </w:p>
        </w:tc>
        <w:tc>
          <w:tcPr>
            <w:tcW w:w="196"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w:t>
            </w:r>
          </w:p>
        </w:tc>
        <w:tc>
          <w:tcPr>
            <w:tcW w:w="109"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w:t>
            </w:r>
          </w:p>
        </w:tc>
        <w:tc>
          <w:tcPr>
            <w:tcW w:w="385"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w:t>
            </w:r>
          </w:p>
        </w:tc>
        <w:tc>
          <w:tcPr>
            <w:tcW w:w="373"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w:t>
            </w:r>
          </w:p>
        </w:tc>
        <w:tc>
          <w:tcPr>
            <w:tcW w:w="411" w:type="pct"/>
            <w:tcBorders>
              <w:top w:val="nil"/>
              <w:left w:val="nil"/>
              <w:bottom w:val="nil"/>
              <w:right w:val="nil"/>
            </w:tcBorders>
            <w:shd w:val="clear" w:color="auto" w:fill="auto"/>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w:t>
            </w:r>
          </w:p>
        </w:tc>
        <w:tc>
          <w:tcPr>
            <w:tcW w:w="444" w:type="pct"/>
            <w:gridSpan w:val="2"/>
            <w:tcBorders>
              <w:top w:val="nil"/>
              <w:left w:val="nil"/>
              <w:bottom w:val="nil"/>
              <w:right w:val="nil"/>
            </w:tcBorders>
            <w:shd w:val="clear" w:color="auto" w:fill="auto"/>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w:t>
            </w:r>
          </w:p>
        </w:tc>
      </w:tr>
      <w:tr w:rsidR="00FB59FA" w:rsidRPr="00FB59FA" w:rsidTr="00185485">
        <w:trPr>
          <w:gridAfter w:val="6"/>
          <w:wAfter w:w="1100" w:type="pct"/>
          <w:trHeight w:val="255"/>
        </w:trPr>
        <w:tc>
          <w:tcPr>
            <w:tcW w:w="1981" w:type="pct"/>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Gross book value</w:t>
            </w:r>
          </w:p>
        </w:tc>
        <w:tc>
          <w:tcPr>
            <w:tcW w:w="196"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109"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85"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394,442 </w:t>
            </w:r>
          </w:p>
        </w:tc>
        <w:tc>
          <w:tcPr>
            <w:tcW w:w="3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394,442 </w:t>
            </w:r>
          </w:p>
        </w:tc>
        <w:tc>
          <w:tcPr>
            <w:tcW w:w="411"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348,659 </w:t>
            </w:r>
          </w:p>
        </w:tc>
        <w:tc>
          <w:tcPr>
            <w:tcW w:w="444" w:type="pct"/>
            <w:gridSpan w:val="2"/>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743,101 </w:t>
            </w:r>
          </w:p>
        </w:tc>
      </w:tr>
      <w:tr w:rsidR="00FB59FA" w:rsidRPr="00FB59FA" w:rsidTr="00185485">
        <w:trPr>
          <w:gridAfter w:val="6"/>
          <w:wAfter w:w="1100" w:type="pct"/>
          <w:trHeight w:val="255"/>
        </w:trPr>
        <w:tc>
          <w:tcPr>
            <w:tcW w:w="1981" w:type="pct"/>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Accumulated depreciation and impairment</w:t>
            </w:r>
          </w:p>
        </w:tc>
        <w:tc>
          <w:tcPr>
            <w:tcW w:w="196"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109"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85"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(79,964)</w:t>
            </w:r>
          </w:p>
        </w:tc>
        <w:tc>
          <w:tcPr>
            <w:tcW w:w="3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(79,964)</w:t>
            </w:r>
          </w:p>
        </w:tc>
        <w:tc>
          <w:tcPr>
            <w:tcW w:w="411"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(89,783)</w:t>
            </w:r>
          </w:p>
        </w:tc>
        <w:tc>
          <w:tcPr>
            <w:tcW w:w="444" w:type="pct"/>
            <w:gridSpan w:val="2"/>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(169,747)</w:t>
            </w:r>
          </w:p>
        </w:tc>
      </w:tr>
      <w:tr w:rsidR="00FB59FA" w:rsidRPr="00FB59FA" w:rsidTr="00185485">
        <w:trPr>
          <w:gridAfter w:val="6"/>
          <w:wAfter w:w="1100" w:type="pct"/>
          <w:trHeight w:val="255"/>
        </w:trPr>
        <w:tc>
          <w:tcPr>
            <w:tcW w:w="1981" w:type="pct"/>
            <w:tcBorders>
              <w:top w:val="single" w:sz="4" w:space="0" w:color="auto"/>
              <w:left w:val="nil"/>
              <w:bottom w:val="single" w:sz="4" w:space="0" w:color="auto"/>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Net book value 1 July 2013</w:t>
            </w:r>
          </w:p>
        </w:tc>
        <w:tc>
          <w:tcPr>
            <w:tcW w:w="196"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w:t>
            </w:r>
          </w:p>
        </w:tc>
        <w:tc>
          <w:tcPr>
            <w:tcW w:w="109"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w:t>
            </w:r>
          </w:p>
        </w:tc>
        <w:tc>
          <w:tcPr>
            <w:tcW w:w="385"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314,478 </w:t>
            </w:r>
          </w:p>
        </w:tc>
        <w:tc>
          <w:tcPr>
            <w:tcW w:w="373"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314,478 </w:t>
            </w:r>
          </w:p>
        </w:tc>
        <w:tc>
          <w:tcPr>
            <w:tcW w:w="411"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258,876 </w:t>
            </w:r>
          </w:p>
        </w:tc>
        <w:tc>
          <w:tcPr>
            <w:tcW w:w="444" w:type="pct"/>
            <w:gridSpan w:val="2"/>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573,354 </w:t>
            </w:r>
          </w:p>
        </w:tc>
      </w:tr>
      <w:tr w:rsidR="00FB59FA" w:rsidRPr="00FB59FA" w:rsidTr="00185485">
        <w:trPr>
          <w:gridAfter w:val="6"/>
          <w:wAfter w:w="1100" w:type="pct"/>
          <w:trHeight w:val="255"/>
        </w:trPr>
        <w:tc>
          <w:tcPr>
            <w:tcW w:w="1981" w:type="pct"/>
            <w:tcBorders>
              <w:top w:val="nil"/>
              <w:left w:val="nil"/>
              <w:bottom w:val="nil"/>
              <w:right w:val="nil"/>
            </w:tcBorders>
            <w:shd w:val="clear" w:color="auto" w:fill="auto"/>
            <w:noWrap/>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Additions</w:t>
            </w:r>
          </w:p>
        </w:tc>
        <w:tc>
          <w:tcPr>
            <w:tcW w:w="196"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109"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85"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11"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bookmarkStart w:id="123" w:name="RANGE!H66"/>
            <w:bookmarkEnd w:id="123"/>
          </w:p>
        </w:tc>
        <w:tc>
          <w:tcPr>
            <w:tcW w:w="444" w:type="pct"/>
            <w:gridSpan w:val="2"/>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bookmarkStart w:id="124" w:name="RANGE!I66"/>
            <w:bookmarkEnd w:id="124"/>
          </w:p>
        </w:tc>
      </w:tr>
      <w:tr w:rsidR="00FB59FA" w:rsidRPr="00FB59FA" w:rsidTr="00185485">
        <w:trPr>
          <w:gridAfter w:val="6"/>
          <w:wAfter w:w="1100" w:type="pct"/>
          <w:trHeight w:val="255"/>
        </w:trPr>
        <w:tc>
          <w:tcPr>
            <w:tcW w:w="1981" w:type="pct"/>
            <w:tcBorders>
              <w:top w:val="nil"/>
              <w:left w:val="nil"/>
              <w:bottom w:val="nil"/>
              <w:right w:val="nil"/>
            </w:tcBorders>
            <w:shd w:val="clear" w:color="auto" w:fill="auto"/>
            <w:hideMark/>
          </w:tcPr>
          <w:p w:rsidR="00FB59FA" w:rsidRPr="00FB59FA" w:rsidRDefault="00FB59FA" w:rsidP="00FB59FA">
            <w:pPr>
              <w:widowControl/>
              <w:ind w:firstLineChars="200" w:firstLine="400"/>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By purchase - cash additions</w:t>
            </w:r>
          </w:p>
        </w:tc>
        <w:tc>
          <w:tcPr>
            <w:tcW w:w="196" w:type="pct"/>
            <w:tcBorders>
              <w:top w:val="nil"/>
              <w:left w:val="nil"/>
              <w:bottom w:val="nil"/>
              <w:right w:val="nil"/>
            </w:tcBorders>
            <w:shd w:val="clear" w:color="auto" w:fill="auto"/>
            <w:noWrap/>
            <w:vAlign w:val="bottom"/>
            <w:hideMark/>
          </w:tcPr>
          <w:p w:rsidR="00FB59FA" w:rsidRPr="00FB59FA" w:rsidRDefault="00FB59FA" w:rsidP="00FB59FA">
            <w:pPr>
              <w:widowControl/>
              <w:ind w:firstLineChars="200" w:firstLine="400"/>
              <w:rPr>
                <w:rFonts w:ascii="Times New Roman" w:eastAsia="Times New Roman" w:hAnsi="Times New Roman" w:cs="Times New Roman"/>
                <w:sz w:val="20"/>
                <w:szCs w:val="20"/>
                <w:lang w:eastAsia="zh-CN"/>
              </w:rPr>
            </w:pPr>
          </w:p>
        </w:tc>
        <w:tc>
          <w:tcPr>
            <w:tcW w:w="109"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85"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6,590 </w:t>
            </w:r>
          </w:p>
        </w:tc>
        <w:tc>
          <w:tcPr>
            <w:tcW w:w="3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6,590 </w:t>
            </w:r>
          </w:p>
        </w:tc>
        <w:tc>
          <w:tcPr>
            <w:tcW w:w="411"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 -</w:t>
            </w:r>
          </w:p>
        </w:tc>
        <w:tc>
          <w:tcPr>
            <w:tcW w:w="444" w:type="pct"/>
            <w:gridSpan w:val="2"/>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6,590 </w:t>
            </w:r>
          </w:p>
        </w:tc>
      </w:tr>
      <w:tr w:rsidR="00FB59FA" w:rsidRPr="00FB59FA" w:rsidTr="00185485">
        <w:trPr>
          <w:gridAfter w:val="6"/>
          <w:wAfter w:w="1100" w:type="pct"/>
          <w:trHeight w:val="255"/>
        </w:trPr>
        <w:tc>
          <w:tcPr>
            <w:tcW w:w="1981" w:type="pct"/>
            <w:tcBorders>
              <w:top w:val="nil"/>
              <w:left w:val="nil"/>
              <w:bottom w:val="nil"/>
              <w:right w:val="nil"/>
            </w:tcBorders>
            <w:shd w:val="clear" w:color="auto" w:fill="auto"/>
            <w:noWrap/>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Revaluations recognised in other comprehensive income</w:t>
            </w:r>
          </w:p>
        </w:tc>
        <w:tc>
          <w:tcPr>
            <w:tcW w:w="196"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109"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85"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18,954 </w:t>
            </w:r>
          </w:p>
        </w:tc>
        <w:tc>
          <w:tcPr>
            <w:tcW w:w="3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18,954 </w:t>
            </w:r>
          </w:p>
        </w:tc>
        <w:tc>
          <w:tcPr>
            <w:tcW w:w="411"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7,718 </w:t>
            </w:r>
          </w:p>
        </w:tc>
        <w:tc>
          <w:tcPr>
            <w:tcW w:w="444" w:type="pct"/>
            <w:gridSpan w:val="2"/>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26,672 </w:t>
            </w:r>
          </w:p>
        </w:tc>
      </w:tr>
      <w:tr w:rsidR="00FB59FA" w:rsidRPr="00FB59FA" w:rsidTr="00185485">
        <w:trPr>
          <w:gridAfter w:val="6"/>
          <w:wAfter w:w="1100" w:type="pct"/>
          <w:trHeight w:val="255"/>
        </w:trPr>
        <w:tc>
          <w:tcPr>
            <w:tcW w:w="1981"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Reversal of revaluation previously recognised in other comprehensive income</w:t>
            </w:r>
          </w:p>
        </w:tc>
        <w:tc>
          <w:tcPr>
            <w:tcW w:w="196"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109"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85"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 -</w:t>
            </w:r>
          </w:p>
        </w:tc>
        <w:tc>
          <w:tcPr>
            <w:tcW w:w="3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 -</w:t>
            </w:r>
          </w:p>
        </w:tc>
        <w:tc>
          <w:tcPr>
            <w:tcW w:w="411"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(9,630)</w:t>
            </w:r>
          </w:p>
        </w:tc>
        <w:tc>
          <w:tcPr>
            <w:tcW w:w="444" w:type="pct"/>
            <w:gridSpan w:val="2"/>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(9,630)</w:t>
            </w:r>
          </w:p>
        </w:tc>
      </w:tr>
      <w:tr w:rsidR="00FB59FA" w:rsidRPr="00FB59FA" w:rsidTr="00185485">
        <w:trPr>
          <w:gridAfter w:val="6"/>
          <w:wAfter w:w="1100" w:type="pct"/>
          <w:trHeight w:val="255"/>
        </w:trPr>
        <w:tc>
          <w:tcPr>
            <w:tcW w:w="1981"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Reversal of impairments recognised in net cost of services</w:t>
            </w:r>
          </w:p>
        </w:tc>
        <w:tc>
          <w:tcPr>
            <w:tcW w:w="196"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109"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85"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11"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2,342 </w:t>
            </w:r>
          </w:p>
        </w:tc>
        <w:tc>
          <w:tcPr>
            <w:tcW w:w="444" w:type="pct"/>
            <w:gridSpan w:val="2"/>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2,342 </w:t>
            </w:r>
          </w:p>
        </w:tc>
      </w:tr>
      <w:tr w:rsidR="00FB59FA" w:rsidRPr="00FB59FA" w:rsidTr="00185485">
        <w:trPr>
          <w:gridAfter w:val="6"/>
          <w:wAfter w:w="1100" w:type="pct"/>
          <w:trHeight w:val="255"/>
        </w:trPr>
        <w:tc>
          <w:tcPr>
            <w:tcW w:w="1981"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Depreciation expense</w:t>
            </w:r>
          </w:p>
        </w:tc>
        <w:tc>
          <w:tcPr>
            <w:tcW w:w="196"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109"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85"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(78,322)</w:t>
            </w:r>
          </w:p>
        </w:tc>
        <w:tc>
          <w:tcPr>
            <w:tcW w:w="3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(78,322)</w:t>
            </w:r>
          </w:p>
        </w:tc>
        <w:tc>
          <w:tcPr>
            <w:tcW w:w="411"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(56,230)</w:t>
            </w:r>
          </w:p>
        </w:tc>
        <w:tc>
          <w:tcPr>
            <w:tcW w:w="444" w:type="pct"/>
            <w:gridSpan w:val="2"/>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(134,552)</w:t>
            </w:r>
          </w:p>
        </w:tc>
      </w:tr>
      <w:tr w:rsidR="00FB59FA" w:rsidRPr="00FB59FA" w:rsidTr="00185485">
        <w:trPr>
          <w:gridAfter w:val="6"/>
          <w:wAfter w:w="1100" w:type="pct"/>
          <w:trHeight w:val="255"/>
        </w:trPr>
        <w:tc>
          <w:tcPr>
            <w:tcW w:w="1981"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Impairments recognised in the operating result</w:t>
            </w:r>
          </w:p>
        </w:tc>
        <w:tc>
          <w:tcPr>
            <w:tcW w:w="196"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109"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85"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w:t>
            </w:r>
          </w:p>
        </w:tc>
        <w:tc>
          <w:tcPr>
            <w:tcW w:w="3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 -</w:t>
            </w:r>
          </w:p>
        </w:tc>
        <w:tc>
          <w:tcPr>
            <w:tcW w:w="411"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(19,958)</w:t>
            </w:r>
          </w:p>
        </w:tc>
        <w:tc>
          <w:tcPr>
            <w:tcW w:w="444" w:type="pct"/>
            <w:gridSpan w:val="2"/>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(19,958)</w:t>
            </w:r>
          </w:p>
        </w:tc>
      </w:tr>
      <w:tr w:rsidR="00FB59FA" w:rsidRPr="00FB59FA" w:rsidTr="00185485">
        <w:trPr>
          <w:gridAfter w:val="6"/>
          <w:wAfter w:w="1100" w:type="pct"/>
          <w:trHeight w:val="255"/>
        </w:trPr>
        <w:tc>
          <w:tcPr>
            <w:tcW w:w="1981"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Disposals</w:t>
            </w:r>
          </w:p>
        </w:tc>
        <w:tc>
          <w:tcPr>
            <w:tcW w:w="196"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109"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85"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11"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44" w:type="pct"/>
            <w:gridSpan w:val="2"/>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r>
      <w:tr w:rsidR="00FB59FA" w:rsidRPr="00FB59FA" w:rsidTr="00185485">
        <w:trPr>
          <w:gridAfter w:val="6"/>
          <w:wAfter w:w="1100" w:type="pct"/>
          <w:trHeight w:val="255"/>
        </w:trPr>
        <w:tc>
          <w:tcPr>
            <w:tcW w:w="1981"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     Other</w:t>
            </w:r>
          </w:p>
        </w:tc>
        <w:tc>
          <w:tcPr>
            <w:tcW w:w="196"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109"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85"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 -</w:t>
            </w:r>
          </w:p>
        </w:tc>
        <w:tc>
          <w:tcPr>
            <w:tcW w:w="3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 -</w:t>
            </w:r>
          </w:p>
        </w:tc>
        <w:tc>
          <w:tcPr>
            <w:tcW w:w="411"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(12,048)</w:t>
            </w:r>
          </w:p>
        </w:tc>
        <w:tc>
          <w:tcPr>
            <w:tcW w:w="444" w:type="pct"/>
            <w:gridSpan w:val="2"/>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(12,048)</w:t>
            </w:r>
          </w:p>
        </w:tc>
      </w:tr>
      <w:tr w:rsidR="00FB59FA" w:rsidRPr="00FB59FA" w:rsidTr="00185485">
        <w:trPr>
          <w:gridAfter w:val="6"/>
          <w:wAfter w:w="1100" w:type="pct"/>
          <w:trHeight w:val="255"/>
        </w:trPr>
        <w:tc>
          <w:tcPr>
            <w:tcW w:w="1981" w:type="pct"/>
            <w:tcBorders>
              <w:top w:val="single" w:sz="4" w:space="0" w:color="auto"/>
              <w:left w:val="nil"/>
              <w:bottom w:val="single" w:sz="4" w:space="0" w:color="auto"/>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Net book value 30 June 2014</w:t>
            </w:r>
          </w:p>
        </w:tc>
        <w:tc>
          <w:tcPr>
            <w:tcW w:w="196"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w:t>
            </w:r>
          </w:p>
        </w:tc>
        <w:tc>
          <w:tcPr>
            <w:tcW w:w="109"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w:t>
            </w:r>
          </w:p>
        </w:tc>
        <w:tc>
          <w:tcPr>
            <w:tcW w:w="385"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261,700 </w:t>
            </w:r>
          </w:p>
        </w:tc>
        <w:tc>
          <w:tcPr>
            <w:tcW w:w="373"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261,700 </w:t>
            </w:r>
          </w:p>
        </w:tc>
        <w:tc>
          <w:tcPr>
            <w:tcW w:w="411"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171,070 </w:t>
            </w:r>
          </w:p>
        </w:tc>
        <w:tc>
          <w:tcPr>
            <w:tcW w:w="444" w:type="pct"/>
            <w:gridSpan w:val="2"/>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432,770 </w:t>
            </w:r>
          </w:p>
        </w:tc>
      </w:tr>
      <w:tr w:rsidR="00FB59FA" w:rsidRPr="00FB59FA" w:rsidTr="00185485">
        <w:trPr>
          <w:gridAfter w:val="6"/>
          <w:wAfter w:w="1100" w:type="pct"/>
          <w:trHeight w:val="255"/>
        </w:trPr>
        <w:tc>
          <w:tcPr>
            <w:tcW w:w="1981"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196"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109"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85"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11"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44" w:type="pct"/>
            <w:gridSpan w:val="2"/>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r>
      <w:tr w:rsidR="00FB59FA" w:rsidRPr="00FB59FA" w:rsidTr="00185485">
        <w:trPr>
          <w:gridAfter w:val="6"/>
          <w:wAfter w:w="1100" w:type="pct"/>
          <w:trHeight w:val="255"/>
        </w:trPr>
        <w:tc>
          <w:tcPr>
            <w:tcW w:w="1981" w:type="pct"/>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Net book value as of 30 June 2014 represented by:</w:t>
            </w:r>
          </w:p>
        </w:tc>
        <w:tc>
          <w:tcPr>
            <w:tcW w:w="196"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109"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85"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11"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44" w:type="pct"/>
            <w:gridSpan w:val="2"/>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r>
      <w:tr w:rsidR="00FB59FA" w:rsidRPr="00FB59FA" w:rsidTr="00185485">
        <w:trPr>
          <w:gridAfter w:val="6"/>
          <w:wAfter w:w="1100" w:type="pct"/>
          <w:trHeight w:val="255"/>
        </w:trPr>
        <w:tc>
          <w:tcPr>
            <w:tcW w:w="1981" w:type="pct"/>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Gross book value</w:t>
            </w:r>
          </w:p>
        </w:tc>
        <w:tc>
          <w:tcPr>
            <w:tcW w:w="196"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109"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85"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261,700 </w:t>
            </w:r>
          </w:p>
        </w:tc>
        <w:tc>
          <w:tcPr>
            <w:tcW w:w="3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261,700 </w:t>
            </w:r>
          </w:p>
        </w:tc>
        <w:tc>
          <w:tcPr>
            <w:tcW w:w="411"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171,070 </w:t>
            </w:r>
          </w:p>
        </w:tc>
        <w:tc>
          <w:tcPr>
            <w:tcW w:w="444" w:type="pct"/>
            <w:gridSpan w:val="2"/>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432,770 </w:t>
            </w:r>
          </w:p>
        </w:tc>
      </w:tr>
      <w:tr w:rsidR="00FB59FA" w:rsidRPr="00FB59FA" w:rsidTr="00185485">
        <w:trPr>
          <w:gridAfter w:val="6"/>
          <w:wAfter w:w="1100" w:type="pct"/>
          <w:trHeight w:val="255"/>
        </w:trPr>
        <w:tc>
          <w:tcPr>
            <w:tcW w:w="1981" w:type="pct"/>
            <w:tcBorders>
              <w:top w:val="nil"/>
              <w:left w:val="nil"/>
              <w:bottom w:val="single" w:sz="4" w:space="0" w:color="auto"/>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Accumulated depreciation and impairment</w:t>
            </w:r>
          </w:p>
        </w:tc>
        <w:tc>
          <w:tcPr>
            <w:tcW w:w="196" w:type="pct"/>
            <w:tcBorders>
              <w:top w:val="nil"/>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w:t>
            </w:r>
          </w:p>
        </w:tc>
        <w:tc>
          <w:tcPr>
            <w:tcW w:w="109" w:type="pct"/>
            <w:tcBorders>
              <w:top w:val="nil"/>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w:t>
            </w:r>
          </w:p>
        </w:tc>
        <w:tc>
          <w:tcPr>
            <w:tcW w:w="385" w:type="pct"/>
            <w:tcBorders>
              <w:top w:val="nil"/>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 -</w:t>
            </w:r>
          </w:p>
        </w:tc>
        <w:tc>
          <w:tcPr>
            <w:tcW w:w="373" w:type="pct"/>
            <w:tcBorders>
              <w:top w:val="nil"/>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 -</w:t>
            </w:r>
          </w:p>
        </w:tc>
        <w:tc>
          <w:tcPr>
            <w:tcW w:w="411" w:type="pct"/>
            <w:tcBorders>
              <w:top w:val="nil"/>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 -</w:t>
            </w:r>
          </w:p>
        </w:tc>
        <w:tc>
          <w:tcPr>
            <w:tcW w:w="444" w:type="pct"/>
            <w:gridSpan w:val="2"/>
            <w:tcBorders>
              <w:top w:val="nil"/>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 -</w:t>
            </w:r>
          </w:p>
        </w:tc>
      </w:tr>
      <w:tr w:rsidR="00FB59FA" w:rsidRPr="00FB59FA" w:rsidTr="00185485">
        <w:trPr>
          <w:gridAfter w:val="6"/>
          <w:wAfter w:w="1100" w:type="pct"/>
          <w:trHeight w:val="255"/>
        </w:trPr>
        <w:tc>
          <w:tcPr>
            <w:tcW w:w="1981" w:type="pct"/>
            <w:tcBorders>
              <w:top w:val="nil"/>
              <w:left w:val="nil"/>
              <w:bottom w:val="single" w:sz="4" w:space="0" w:color="auto"/>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Net book value 30 June 2014</w:t>
            </w:r>
          </w:p>
        </w:tc>
        <w:tc>
          <w:tcPr>
            <w:tcW w:w="196" w:type="pct"/>
            <w:tcBorders>
              <w:top w:val="nil"/>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w:t>
            </w:r>
          </w:p>
        </w:tc>
        <w:tc>
          <w:tcPr>
            <w:tcW w:w="109" w:type="pct"/>
            <w:tcBorders>
              <w:top w:val="nil"/>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w:t>
            </w:r>
          </w:p>
        </w:tc>
        <w:tc>
          <w:tcPr>
            <w:tcW w:w="385" w:type="pct"/>
            <w:tcBorders>
              <w:top w:val="nil"/>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261,700 </w:t>
            </w:r>
          </w:p>
        </w:tc>
        <w:tc>
          <w:tcPr>
            <w:tcW w:w="373" w:type="pct"/>
            <w:tcBorders>
              <w:top w:val="nil"/>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261,700 </w:t>
            </w:r>
          </w:p>
        </w:tc>
        <w:tc>
          <w:tcPr>
            <w:tcW w:w="411" w:type="pct"/>
            <w:tcBorders>
              <w:top w:val="nil"/>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171,070 </w:t>
            </w:r>
          </w:p>
        </w:tc>
        <w:tc>
          <w:tcPr>
            <w:tcW w:w="444" w:type="pct"/>
            <w:gridSpan w:val="2"/>
            <w:tcBorders>
              <w:top w:val="nil"/>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432,770 </w:t>
            </w:r>
          </w:p>
        </w:tc>
      </w:tr>
      <w:tr w:rsidR="00FB59FA" w:rsidRPr="00FB59FA" w:rsidTr="00185485">
        <w:trPr>
          <w:trHeight w:val="255"/>
        </w:trPr>
        <w:tc>
          <w:tcPr>
            <w:tcW w:w="3810" w:type="pct"/>
            <w:gridSpan w:val="7"/>
            <w:tcBorders>
              <w:top w:val="nil"/>
              <w:left w:val="nil"/>
              <w:bottom w:val="nil"/>
              <w:right w:val="nil"/>
            </w:tcBorders>
            <w:shd w:val="clear" w:color="auto" w:fill="auto"/>
            <w:vAlign w:val="bottom"/>
            <w:hideMark/>
          </w:tcPr>
          <w:p w:rsidR="00FB59FA" w:rsidRPr="00FB59FA" w:rsidRDefault="00FB59FA" w:rsidP="00FB59FA">
            <w:pPr>
              <w:widowControl/>
              <w:rPr>
                <w:rFonts w:ascii="Arial" w:eastAsia="Times New Roman" w:hAnsi="Arial" w:cs="Arial"/>
                <w:sz w:val="24"/>
                <w:szCs w:val="24"/>
                <w:lang w:eastAsia="zh-CN"/>
              </w:rPr>
            </w:pPr>
          </w:p>
        </w:tc>
        <w:tc>
          <w:tcPr>
            <w:tcW w:w="561" w:type="pct"/>
            <w:gridSpan w:val="2"/>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92"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261"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92"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92"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92"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r>
      <w:tr w:rsidR="00FB59FA" w:rsidRPr="00FB59FA" w:rsidTr="00185485">
        <w:trPr>
          <w:trHeight w:val="255"/>
        </w:trPr>
        <w:tc>
          <w:tcPr>
            <w:tcW w:w="3810" w:type="pct"/>
            <w:gridSpan w:val="7"/>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561" w:type="pct"/>
            <w:gridSpan w:val="2"/>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 2015 </w:t>
            </w:r>
          </w:p>
        </w:tc>
        <w:tc>
          <w:tcPr>
            <w:tcW w:w="92"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p>
        </w:tc>
        <w:tc>
          <w:tcPr>
            <w:tcW w:w="261"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 2014 </w:t>
            </w:r>
          </w:p>
        </w:tc>
        <w:tc>
          <w:tcPr>
            <w:tcW w:w="92"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92"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92"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r>
    </w:tbl>
    <w:p w:rsidR="001F4F3D" w:rsidRDefault="001F4F3D" w:rsidP="00FB59FA">
      <w:pPr>
        <w:widowControl/>
        <w:rPr>
          <w:rFonts w:ascii="Times New Roman" w:eastAsia="Times New Roman" w:hAnsi="Times New Roman" w:cs="Times New Roman"/>
          <w:b/>
          <w:bCs/>
          <w:sz w:val="20"/>
          <w:szCs w:val="20"/>
          <w:u w:val="single"/>
          <w:lang w:eastAsia="zh-CN"/>
        </w:rPr>
        <w:sectPr w:rsidR="001F4F3D" w:rsidSect="00185485">
          <w:pgSz w:w="14180" w:h="9980" w:orient="landscape"/>
          <w:pgMar w:top="1080" w:right="1440" w:bottom="1080" w:left="1440" w:header="0" w:footer="622" w:gutter="0"/>
          <w:cols w:space="720"/>
          <w:docGrid w:linePitch="299"/>
        </w:sectPr>
      </w:pPr>
    </w:p>
    <w:tbl>
      <w:tblPr>
        <w:tblW w:w="5000" w:type="pct"/>
        <w:tblLook w:val="04A0" w:firstRow="1" w:lastRow="0" w:firstColumn="1" w:lastColumn="0" w:noHBand="0" w:noVBand="1"/>
      </w:tblPr>
      <w:tblGrid>
        <w:gridCol w:w="5078"/>
        <w:gridCol w:w="929"/>
        <w:gridCol w:w="222"/>
        <w:gridCol w:w="928"/>
        <w:gridCol w:w="221"/>
        <w:gridCol w:w="221"/>
        <w:gridCol w:w="221"/>
      </w:tblGrid>
      <w:tr w:rsidR="00FB59FA" w:rsidRPr="00FB59FA" w:rsidTr="00185485">
        <w:trPr>
          <w:trHeight w:val="255"/>
        </w:trPr>
        <w:tc>
          <w:tcPr>
            <w:tcW w:w="3421"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b/>
                <w:bCs/>
                <w:sz w:val="20"/>
                <w:szCs w:val="20"/>
                <w:u w:val="single"/>
                <w:lang w:eastAsia="zh-CN"/>
              </w:rPr>
            </w:pPr>
            <w:r w:rsidRPr="00FB59FA">
              <w:rPr>
                <w:rFonts w:ascii="Times New Roman" w:eastAsia="Times New Roman" w:hAnsi="Times New Roman" w:cs="Times New Roman"/>
                <w:b/>
                <w:bCs/>
                <w:sz w:val="20"/>
                <w:szCs w:val="20"/>
                <w:u w:val="single"/>
                <w:lang w:eastAsia="zh-CN"/>
              </w:rPr>
              <w:lastRenderedPageBreak/>
              <w:t>Note 8D:  Intangibles</w:t>
            </w:r>
          </w:p>
        </w:tc>
        <w:tc>
          <w:tcPr>
            <w:tcW w:w="281" w:type="pct"/>
            <w:tcBorders>
              <w:top w:val="nil"/>
              <w:left w:val="nil"/>
              <w:bottom w:val="nil"/>
              <w:right w:val="nil"/>
            </w:tcBorders>
            <w:shd w:val="clear" w:color="auto" w:fill="auto"/>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w:t>
            </w:r>
          </w:p>
        </w:tc>
        <w:tc>
          <w:tcPr>
            <w:tcW w:w="66"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p>
        </w:tc>
        <w:tc>
          <w:tcPr>
            <w:tcW w:w="308" w:type="pct"/>
            <w:tcBorders>
              <w:top w:val="nil"/>
              <w:left w:val="nil"/>
              <w:bottom w:val="nil"/>
              <w:right w:val="nil"/>
            </w:tcBorders>
            <w:shd w:val="clear" w:color="auto" w:fill="auto"/>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w:t>
            </w: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r>
      <w:tr w:rsidR="00FB59FA" w:rsidRPr="00FB59FA" w:rsidTr="00185485">
        <w:trPr>
          <w:trHeight w:val="255"/>
        </w:trPr>
        <w:tc>
          <w:tcPr>
            <w:tcW w:w="3421"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Computer software</w:t>
            </w:r>
          </w:p>
        </w:tc>
        <w:tc>
          <w:tcPr>
            <w:tcW w:w="281" w:type="pct"/>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b/>
                <w:bCs/>
                <w:sz w:val="20"/>
                <w:szCs w:val="20"/>
                <w:lang w:eastAsia="zh-CN"/>
              </w:rPr>
            </w:pPr>
          </w:p>
        </w:tc>
        <w:tc>
          <w:tcPr>
            <w:tcW w:w="66"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r>
      <w:tr w:rsidR="00FB59FA" w:rsidRPr="00FB59FA" w:rsidTr="00185485">
        <w:trPr>
          <w:trHeight w:val="255"/>
        </w:trPr>
        <w:tc>
          <w:tcPr>
            <w:tcW w:w="3421" w:type="pct"/>
            <w:tcBorders>
              <w:top w:val="nil"/>
              <w:left w:val="nil"/>
              <w:bottom w:val="nil"/>
              <w:right w:val="nil"/>
            </w:tcBorders>
            <w:shd w:val="clear" w:color="auto" w:fill="auto"/>
            <w:noWrap/>
            <w:vAlign w:val="bottom"/>
            <w:hideMark/>
          </w:tcPr>
          <w:p w:rsidR="00FB59FA" w:rsidRPr="00FB59FA" w:rsidRDefault="00FB59FA" w:rsidP="00FB59FA">
            <w:pPr>
              <w:widowControl/>
              <w:ind w:firstLineChars="200" w:firstLine="400"/>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Internally developed – in progress</w:t>
            </w:r>
          </w:p>
        </w:tc>
        <w:tc>
          <w:tcPr>
            <w:tcW w:w="281"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96,443 </w:t>
            </w:r>
          </w:p>
        </w:tc>
        <w:tc>
          <w:tcPr>
            <w:tcW w:w="66"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13,560 </w:t>
            </w: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r>
      <w:tr w:rsidR="00FB59FA" w:rsidRPr="00FB59FA" w:rsidTr="00185485">
        <w:trPr>
          <w:trHeight w:val="255"/>
        </w:trPr>
        <w:tc>
          <w:tcPr>
            <w:tcW w:w="3421" w:type="pct"/>
            <w:tcBorders>
              <w:top w:val="nil"/>
              <w:left w:val="nil"/>
              <w:bottom w:val="nil"/>
              <w:right w:val="nil"/>
            </w:tcBorders>
            <w:shd w:val="clear" w:color="auto" w:fill="auto"/>
            <w:noWrap/>
            <w:vAlign w:val="bottom"/>
            <w:hideMark/>
          </w:tcPr>
          <w:p w:rsidR="00FB59FA" w:rsidRPr="00FB59FA" w:rsidRDefault="00FB59FA" w:rsidP="00FB59FA">
            <w:pPr>
              <w:widowControl/>
              <w:ind w:firstLineChars="200" w:firstLine="400"/>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Internally developed – in use</w:t>
            </w:r>
          </w:p>
        </w:tc>
        <w:tc>
          <w:tcPr>
            <w:tcW w:w="281"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208,026 </w:t>
            </w:r>
          </w:p>
        </w:tc>
        <w:tc>
          <w:tcPr>
            <w:tcW w:w="66" w:type="pct"/>
            <w:tcBorders>
              <w:top w:val="nil"/>
              <w:left w:val="nil"/>
              <w:bottom w:val="nil"/>
              <w:right w:val="nil"/>
            </w:tcBorders>
            <w:shd w:val="clear" w:color="auto" w:fill="auto"/>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215,526 </w:t>
            </w: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r>
      <w:tr w:rsidR="00FB59FA" w:rsidRPr="00FB59FA" w:rsidTr="00185485">
        <w:trPr>
          <w:trHeight w:val="255"/>
        </w:trPr>
        <w:tc>
          <w:tcPr>
            <w:tcW w:w="3421" w:type="pct"/>
            <w:tcBorders>
              <w:top w:val="nil"/>
              <w:left w:val="nil"/>
              <w:bottom w:val="nil"/>
              <w:right w:val="nil"/>
            </w:tcBorders>
            <w:shd w:val="clear" w:color="auto" w:fill="auto"/>
            <w:noWrap/>
            <w:vAlign w:val="bottom"/>
            <w:hideMark/>
          </w:tcPr>
          <w:p w:rsidR="00FB59FA" w:rsidRPr="00FB59FA" w:rsidRDefault="00FB59FA" w:rsidP="00FB59FA">
            <w:pPr>
              <w:widowControl/>
              <w:ind w:firstLineChars="200" w:firstLine="400"/>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Purchased</w:t>
            </w:r>
          </w:p>
        </w:tc>
        <w:tc>
          <w:tcPr>
            <w:tcW w:w="281"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208,884 </w:t>
            </w:r>
          </w:p>
        </w:tc>
        <w:tc>
          <w:tcPr>
            <w:tcW w:w="66" w:type="pct"/>
            <w:tcBorders>
              <w:top w:val="nil"/>
              <w:left w:val="nil"/>
              <w:bottom w:val="nil"/>
              <w:right w:val="nil"/>
            </w:tcBorders>
            <w:shd w:val="clear" w:color="auto" w:fill="auto"/>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219,363 </w:t>
            </w: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r>
      <w:tr w:rsidR="00FB59FA" w:rsidRPr="00FB59FA" w:rsidTr="00185485">
        <w:trPr>
          <w:trHeight w:val="255"/>
        </w:trPr>
        <w:tc>
          <w:tcPr>
            <w:tcW w:w="3421" w:type="pct"/>
            <w:tcBorders>
              <w:top w:val="nil"/>
              <w:left w:val="nil"/>
              <w:bottom w:val="nil"/>
              <w:right w:val="nil"/>
            </w:tcBorders>
            <w:shd w:val="clear" w:color="auto" w:fill="auto"/>
            <w:hideMark/>
          </w:tcPr>
          <w:p w:rsidR="00FB59FA" w:rsidRPr="00FB59FA" w:rsidRDefault="00FB59FA" w:rsidP="00FB59FA">
            <w:pPr>
              <w:widowControl/>
              <w:ind w:firstLineChars="200" w:firstLine="400"/>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Accumulated amortisation</w:t>
            </w:r>
          </w:p>
        </w:tc>
        <w:tc>
          <w:tcPr>
            <w:tcW w:w="281"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(402,394)</w:t>
            </w:r>
          </w:p>
        </w:tc>
        <w:tc>
          <w:tcPr>
            <w:tcW w:w="66" w:type="pct"/>
            <w:tcBorders>
              <w:top w:val="nil"/>
              <w:left w:val="nil"/>
              <w:bottom w:val="nil"/>
              <w:right w:val="nil"/>
            </w:tcBorders>
            <w:shd w:val="clear" w:color="auto" w:fill="auto"/>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(415,019)</w:t>
            </w: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r>
      <w:tr w:rsidR="00FB59FA" w:rsidRPr="00FB59FA" w:rsidTr="00185485">
        <w:trPr>
          <w:trHeight w:val="255"/>
        </w:trPr>
        <w:tc>
          <w:tcPr>
            <w:tcW w:w="3421"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Total computer software</w:t>
            </w:r>
          </w:p>
        </w:tc>
        <w:tc>
          <w:tcPr>
            <w:tcW w:w="281"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110,959 </w:t>
            </w:r>
          </w:p>
        </w:tc>
        <w:tc>
          <w:tcPr>
            <w:tcW w:w="66"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p>
        </w:tc>
        <w:tc>
          <w:tcPr>
            <w:tcW w:w="308"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33,430 </w:t>
            </w: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r>
      <w:tr w:rsidR="00FB59FA" w:rsidRPr="00FB59FA" w:rsidTr="00185485">
        <w:trPr>
          <w:trHeight w:val="255"/>
        </w:trPr>
        <w:tc>
          <w:tcPr>
            <w:tcW w:w="3421"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Total intangibles</w:t>
            </w:r>
          </w:p>
        </w:tc>
        <w:tc>
          <w:tcPr>
            <w:tcW w:w="281" w:type="pct"/>
            <w:tcBorders>
              <w:top w:val="nil"/>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110,959 </w:t>
            </w:r>
          </w:p>
        </w:tc>
        <w:tc>
          <w:tcPr>
            <w:tcW w:w="66"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p>
        </w:tc>
        <w:tc>
          <w:tcPr>
            <w:tcW w:w="308" w:type="pct"/>
            <w:tcBorders>
              <w:top w:val="nil"/>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33,430 </w:t>
            </w: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r>
      <w:tr w:rsidR="00FB59FA" w:rsidRPr="00FB59FA" w:rsidTr="00185485">
        <w:trPr>
          <w:trHeight w:val="120"/>
        </w:trPr>
        <w:tc>
          <w:tcPr>
            <w:tcW w:w="3421" w:type="pct"/>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281" w:type="pct"/>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66"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r>
      <w:tr w:rsidR="00FB59FA" w:rsidRPr="00FB59FA" w:rsidTr="00185485">
        <w:trPr>
          <w:trHeight w:val="360"/>
        </w:trPr>
        <w:tc>
          <w:tcPr>
            <w:tcW w:w="5000" w:type="pct"/>
            <w:gridSpan w:val="7"/>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Intangible assets were assessed for impairment at 30 June 2015. No indicators of impairment were found for intangible assets (2014: $0).</w:t>
            </w:r>
          </w:p>
        </w:tc>
      </w:tr>
      <w:tr w:rsidR="00FB59FA" w:rsidRPr="00FB59FA" w:rsidTr="00185485">
        <w:trPr>
          <w:trHeight w:val="255"/>
        </w:trPr>
        <w:tc>
          <w:tcPr>
            <w:tcW w:w="4076" w:type="pct"/>
            <w:gridSpan w:val="4"/>
            <w:tcBorders>
              <w:top w:val="nil"/>
              <w:left w:val="nil"/>
              <w:bottom w:val="nil"/>
              <w:right w:val="nil"/>
            </w:tcBorders>
            <w:shd w:val="clear" w:color="auto" w:fill="auto"/>
            <w:noWrap/>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No intangibles are expected to be sold or disposed of within the next 12 months.</w:t>
            </w: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r>
    </w:tbl>
    <w:p w:rsidR="00D23C8A" w:rsidRDefault="00D23C8A" w:rsidP="00FB59FA">
      <w:pPr>
        <w:widowControl/>
        <w:rPr>
          <w:rFonts w:ascii="Times New Roman" w:eastAsia="Times New Roman" w:hAnsi="Times New Roman" w:cs="Times New Roman"/>
          <w:b/>
          <w:bCs/>
          <w:sz w:val="20"/>
          <w:szCs w:val="20"/>
          <w:u w:val="single"/>
          <w:lang w:eastAsia="zh-CN"/>
        </w:rPr>
        <w:sectPr w:rsidR="00D23C8A" w:rsidSect="00C950E6">
          <w:pgSz w:w="9980" w:h="14180"/>
          <w:pgMar w:top="1440" w:right="1080" w:bottom="1440" w:left="1080" w:header="0" w:footer="622" w:gutter="0"/>
          <w:cols w:space="720"/>
          <w:docGrid w:linePitch="299"/>
        </w:sectPr>
      </w:pPr>
    </w:p>
    <w:tbl>
      <w:tblPr>
        <w:tblW w:w="5000" w:type="pct"/>
        <w:tblLook w:val="04A0" w:firstRow="1" w:lastRow="0" w:firstColumn="1" w:lastColumn="0" w:noHBand="0" w:noVBand="1"/>
      </w:tblPr>
      <w:tblGrid>
        <w:gridCol w:w="6897"/>
        <w:gridCol w:w="444"/>
        <w:gridCol w:w="266"/>
        <w:gridCol w:w="489"/>
        <w:gridCol w:w="1096"/>
        <w:gridCol w:w="1108"/>
        <w:gridCol w:w="1000"/>
      </w:tblGrid>
      <w:tr w:rsidR="00FB59FA" w:rsidRPr="00FB59FA" w:rsidTr="00185485">
        <w:trPr>
          <w:trHeight w:val="255"/>
        </w:trPr>
        <w:tc>
          <w:tcPr>
            <w:tcW w:w="4692" w:type="pct"/>
            <w:gridSpan w:val="6"/>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b/>
                <w:bCs/>
                <w:sz w:val="20"/>
                <w:szCs w:val="20"/>
                <w:u w:val="single"/>
                <w:lang w:eastAsia="zh-CN"/>
              </w:rPr>
            </w:pPr>
            <w:r w:rsidRPr="00FB59FA">
              <w:rPr>
                <w:rFonts w:ascii="Times New Roman" w:eastAsia="Times New Roman" w:hAnsi="Times New Roman" w:cs="Times New Roman"/>
                <w:b/>
                <w:bCs/>
                <w:sz w:val="20"/>
                <w:szCs w:val="20"/>
                <w:u w:val="single"/>
                <w:lang w:eastAsia="zh-CN"/>
              </w:rPr>
              <w:lastRenderedPageBreak/>
              <w:t>Note 8E:  Reconciliation of the Opening and Closing Balances of Intangibles for 2015</w:t>
            </w: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b/>
                <w:bCs/>
                <w:sz w:val="20"/>
                <w:szCs w:val="20"/>
                <w:u w:val="single"/>
                <w:lang w:eastAsia="zh-CN"/>
              </w:rPr>
            </w:pPr>
          </w:p>
        </w:tc>
      </w:tr>
      <w:tr w:rsidR="00FB59FA" w:rsidRPr="00FB59FA" w:rsidTr="00185485">
        <w:trPr>
          <w:trHeight w:val="255"/>
        </w:trPr>
        <w:tc>
          <w:tcPr>
            <w:tcW w:w="3416" w:type="pct"/>
            <w:tcBorders>
              <w:top w:val="nil"/>
              <w:left w:val="nil"/>
              <w:bottom w:val="single" w:sz="4" w:space="0" w:color="auto"/>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w:t>
            </w:r>
          </w:p>
        </w:tc>
        <w:tc>
          <w:tcPr>
            <w:tcW w:w="280" w:type="pct"/>
            <w:tcBorders>
              <w:top w:val="nil"/>
              <w:left w:val="nil"/>
              <w:bottom w:val="single" w:sz="4" w:space="0" w:color="auto"/>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w:t>
            </w:r>
          </w:p>
        </w:tc>
        <w:tc>
          <w:tcPr>
            <w:tcW w:w="73" w:type="pct"/>
            <w:tcBorders>
              <w:top w:val="nil"/>
              <w:left w:val="nil"/>
              <w:bottom w:val="single" w:sz="4" w:space="0" w:color="auto"/>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w:t>
            </w:r>
          </w:p>
        </w:tc>
        <w:tc>
          <w:tcPr>
            <w:tcW w:w="308" w:type="pct"/>
            <w:tcBorders>
              <w:top w:val="nil"/>
              <w:left w:val="nil"/>
              <w:bottom w:val="single" w:sz="4" w:space="0" w:color="auto"/>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w:t>
            </w:r>
          </w:p>
        </w:tc>
        <w:tc>
          <w:tcPr>
            <w:tcW w:w="308" w:type="pct"/>
            <w:tcBorders>
              <w:top w:val="nil"/>
              <w:left w:val="nil"/>
              <w:bottom w:val="single" w:sz="4" w:space="0" w:color="auto"/>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w:t>
            </w:r>
          </w:p>
        </w:tc>
        <w:tc>
          <w:tcPr>
            <w:tcW w:w="308" w:type="pct"/>
            <w:tcBorders>
              <w:top w:val="nil"/>
              <w:left w:val="nil"/>
              <w:bottom w:val="single" w:sz="4" w:space="0" w:color="auto"/>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w:t>
            </w:r>
          </w:p>
        </w:tc>
        <w:tc>
          <w:tcPr>
            <w:tcW w:w="308" w:type="pct"/>
            <w:tcBorders>
              <w:top w:val="nil"/>
              <w:left w:val="nil"/>
              <w:bottom w:val="single" w:sz="4" w:space="0" w:color="auto"/>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w:t>
            </w:r>
          </w:p>
        </w:tc>
      </w:tr>
      <w:tr w:rsidR="00FB59FA" w:rsidRPr="00FB59FA" w:rsidTr="00185485">
        <w:trPr>
          <w:trHeight w:val="1020"/>
        </w:trPr>
        <w:tc>
          <w:tcPr>
            <w:tcW w:w="3416"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280"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w:t>
            </w:r>
          </w:p>
        </w:tc>
        <w:tc>
          <w:tcPr>
            <w:tcW w:w="73"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w:t>
            </w:r>
          </w:p>
        </w:tc>
        <w:tc>
          <w:tcPr>
            <w:tcW w:w="308"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w:t>
            </w:r>
          </w:p>
        </w:tc>
        <w:tc>
          <w:tcPr>
            <w:tcW w:w="308"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Computer software internally developed</w:t>
            </w:r>
          </w:p>
        </w:tc>
        <w:tc>
          <w:tcPr>
            <w:tcW w:w="308"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Computer  software purchased</w:t>
            </w:r>
          </w:p>
        </w:tc>
        <w:tc>
          <w:tcPr>
            <w:tcW w:w="308"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Total</w:t>
            </w:r>
          </w:p>
        </w:tc>
      </w:tr>
      <w:tr w:rsidR="00FB59FA" w:rsidRPr="00FB59FA" w:rsidTr="00185485">
        <w:trPr>
          <w:trHeight w:val="255"/>
        </w:trPr>
        <w:tc>
          <w:tcPr>
            <w:tcW w:w="3416" w:type="pct"/>
            <w:tcBorders>
              <w:top w:val="nil"/>
              <w:left w:val="nil"/>
              <w:bottom w:val="single" w:sz="4" w:space="0" w:color="auto"/>
              <w:right w:val="nil"/>
            </w:tcBorders>
            <w:shd w:val="clear" w:color="auto" w:fill="auto"/>
            <w:vAlign w:val="center"/>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w:t>
            </w:r>
          </w:p>
        </w:tc>
        <w:tc>
          <w:tcPr>
            <w:tcW w:w="280" w:type="pct"/>
            <w:tcBorders>
              <w:top w:val="nil"/>
              <w:left w:val="nil"/>
              <w:bottom w:val="single" w:sz="4" w:space="0" w:color="auto"/>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w:t>
            </w:r>
          </w:p>
        </w:tc>
        <w:tc>
          <w:tcPr>
            <w:tcW w:w="73" w:type="pct"/>
            <w:tcBorders>
              <w:top w:val="nil"/>
              <w:left w:val="nil"/>
              <w:bottom w:val="single" w:sz="4" w:space="0" w:color="auto"/>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w:t>
            </w:r>
          </w:p>
        </w:tc>
        <w:tc>
          <w:tcPr>
            <w:tcW w:w="308" w:type="pct"/>
            <w:tcBorders>
              <w:top w:val="nil"/>
              <w:left w:val="nil"/>
              <w:bottom w:val="single" w:sz="4" w:space="0" w:color="auto"/>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w:t>
            </w:r>
          </w:p>
        </w:tc>
        <w:tc>
          <w:tcPr>
            <w:tcW w:w="308" w:type="pct"/>
            <w:tcBorders>
              <w:top w:val="nil"/>
              <w:left w:val="nil"/>
              <w:bottom w:val="single" w:sz="4" w:space="0" w:color="auto"/>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w:t>
            </w:r>
          </w:p>
        </w:tc>
        <w:tc>
          <w:tcPr>
            <w:tcW w:w="308" w:type="pct"/>
            <w:tcBorders>
              <w:top w:val="nil"/>
              <w:left w:val="nil"/>
              <w:bottom w:val="single" w:sz="4" w:space="0" w:color="auto"/>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w:t>
            </w:r>
          </w:p>
        </w:tc>
        <w:tc>
          <w:tcPr>
            <w:tcW w:w="308" w:type="pct"/>
            <w:tcBorders>
              <w:top w:val="nil"/>
              <w:left w:val="nil"/>
              <w:bottom w:val="single" w:sz="4" w:space="0" w:color="auto"/>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w:t>
            </w:r>
          </w:p>
        </w:tc>
      </w:tr>
      <w:tr w:rsidR="00FB59FA" w:rsidRPr="00FB59FA" w:rsidTr="00185485">
        <w:trPr>
          <w:trHeight w:val="255"/>
        </w:trPr>
        <w:tc>
          <w:tcPr>
            <w:tcW w:w="3416" w:type="pct"/>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As at 1 July 2014</w:t>
            </w:r>
          </w:p>
        </w:tc>
        <w:tc>
          <w:tcPr>
            <w:tcW w:w="280"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b/>
                <w:bCs/>
                <w:sz w:val="20"/>
                <w:szCs w:val="20"/>
                <w:lang w:eastAsia="zh-CN"/>
              </w:rPr>
            </w:pPr>
          </w:p>
        </w:tc>
        <w:tc>
          <w:tcPr>
            <w:tcW w:w="73" w:type="pct"/>
            <w:tcBorders>
              <w:top w:val="nil"/>
              <w:left w:val="nil"/>
              <w:bottom w:val="nil"/>
              <w:right w:val="nil"/>
            </w:tcBorders>
            <w:shd w:val="clear" w:color="auto" w:fill="auto"/>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r>
      <w:tr w:rsidR="00FB59FA" w:rsidRPr="00FB59FA" w:rsidTr="00185485">
        <w:trPr>
          <w:trHeight w:val="255"/>
        </w:trPr>
        <w:tc>
          <w:tcPr>
            <w:tcW w:w="3416" w:type="pct"/>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Gross book value</w:t>
            </w:r>
          </w:p>
        </w:tc>
        <w:tc>
          <w:tcPr>
            <w:tcW w:w="280"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229,086 </w:t>
            </w: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219,363 </w:t>
            </w: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448,449 </w:t>
            </w:r>
          </w:p>
        </w:tc>
      </w:tr>
      <w:tr w:rsidR="00FB59FA" w:rsidRPr="00FB59FA" w:rsidTr="00185485">
        <w:trPr>
          <w:trHeight w:val="255"/>
        </w:trPr>
        <w:tc>
          <w:tcPr>
            <w:tcW w:w="3416" w:type="pct"/>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Accumulated amortisation and impairment</w:t>
            </w:r>
          </w:p>
        </w:tc>
        <w:tc>
          <w:tcPr>
            <w:tcW w:w="280"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(212,063)</w:t>
            </w: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(202,956)</w:t>
            </w: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(415,019)</w:t>
            </w:r>
          </w:p>
        </w:tc>
      </w:tr>
      <w:tr w:rsidR="00FB59FA" w:rsidRPr="00FB59FA" w:rsidTr="00185485">
        <w:trPr>
          <w:trHeight w:val="255"/>
        </w:trPr>
        <w:tc>
          <w:tcPr>
            <w:tcW w:w="3416" w:type="pct"/>
            <w:tcBorders>
              <w:top w:val="single" w:sz="4" w:space="0" w:color="auto"/>
              <w:left w:val="nil"/>
              <w:bottom w:val="single" w:sz="4" w:space="0" w:color="auto"/>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Net book value 1 July 2014</w:t>
            </w:r>
          </w:p>
        </w:tc>
        <w:tc>
          <w:tcPr>
            <w:tcW w:w="280"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w:t>
            </w:r>
          </w:p>
        </w:tc>
        <w:tc>
          <w:tcPr>
            <w:tcW w:w="73"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w:t>
            </w:r>
          </w:p>
        </w:tc>
        <w:tc>
          <w:tcPr>
            <w:tcW w:w="308"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w:t>
            </w:r>
          </w:p>
        </w:tc>
        <w:tc>
          <w:tcPr>
            <w:tcW w:w="308"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17,023 </w:t>
            </w:r>
          </w:p>
        </w:tc>
        <w:tc>
          <w:tcPr>
            <w:tcW w:w="308"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16,407 </w:t>
            </w:r>
          </w:p>
        </w:tc>
        <w:tc>
          <w:tcPr>
            <w:tcW w:w="308"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33,430 </w:t>
            </w:r>
          </w:p>
        </w:tc>
      </w:tr>
      <w:tr w:rsidR="00FB59FA" w:rsidRPr="00FB59FA" w:rsidTr="00185485">
        <w:trPr>
          <w:trHeight w:val="255"/>
        </w:trPr>
        <w:tc>
          <w:tcPr>
            <w:tcW w:w="3416"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Additions</w:t>
            </w:r>
          </w:p>
        </w:tc>
        <w:tc>
          <w:tcPr>
            <w:tcW w:w="280"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bookmarkStart w:id="125" w:name="RANGE!I103"/>
            <w:bookmarkEnd w:id="125"/>
          </w:p>
        </w:tc>
      </w:tr>
      <w:tr w:rsidR="00FB59FA" w:rsidRPr="00FB59FA" w:rsidTr="00185485">
        <w:trPr>
          <w:trHeight w:val="255"/>
        </w:trPr>
        <w:tc>
          <w:tcPr>
            <w:tcW w:w="3416" w:type="pct"/>
            <w:tcBorders>
              <w:top w:val="nil"/>
              <w:left w:val="nil"/>
              <w:bottom w:val="nil"/>
              <w:right w:val="nil"/>
            </w:tcBorders>
            <w:shd w:val="clear" w:color="auto" w:fill="auto"/>
            <w:hideMark/>
          </w:tcPr>
          <w:p w:rsidR="00FB59FA" w:rsidRPr="00FB59FA" w:rsidRDefault="00FB59FA" w:rsidP="00FB59FA">
            <w:pPr>
              <w:widowControl/>
              <w:ind w:firstLineChars="200" w:firstLine="400"/>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Purchase or internally developed</w:t>
            </w:r>
          </w:p>
        </w:tc>
        <w:tc>
          <w:tcPr>
            <w:tcW w:w="280" w:type="pct"/>
            <w:tcBorders>
              <w:top w:val="nil"/>
              <w:left w:val="nil"/>
              <w:bottom w:val="nil"/>
              <w:right w:val="nil"/>
            </w:tcBorders>
            <w:shd w:val="clear" w:color="auto" w:fill="auto"/>
            <w:noWrap/>
            <w:vAlign w:val="bottom"/>
            <w:hideMark/>
          </w:tcPr>
          <w:p w:rsidR="00FB59FA" w:rsidRPr="00FB59FA" w:rsidRDefault="00FB59FA" w:rsidP="00FB59FA">
            <w:pPr>
              <w:widowControl/>
              <w:ind w:firstLineChars="200" w:firstLine="400"/>
              <w:rPr>
                <w:rFonts w:ascii="Times New Roman" w:eastAsia="Times New Roman" w:hAnsi="Times New Roman" w:cs="Times New Roman"/>
                <w:sz w:val="20"/>
                <w:szCs w:val="20"/>
                <w:lang w:eastAsia="zh-CN"/>
              </w:rPr>
            </w:pPr>
          </w:p>
        </w:tc>
        <w:tc>
          <w:tcPr>
            <w:tcW w:w="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82,883 </w:t>
            </w: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5,996 </w:t>
            </w: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88,879 </w:t>
            </w:r>
          </w:p>
        </w:tc>
      </w:tr>
      <w:tr w:rsidR="00FB59FA" w:rsidRPr="00FB59FA" w:rsidTr="00185485">
        <w:trPr>
          <w:trHeight w:val="255"/>
        </w:trPr>
        <w:tc>
          <w:tcPr>
            <w:tcW w:w="3416"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Impairments recognised in the operating result</w:t>
            </w:r>
          </w:p>
        </w:tc>
        <w:tc>
          <w:tcPr>
            <w:tcW w:w="280"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w:t>
            </w: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 -</w:t>
            </w: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 -</w:t>
            </w:r>
          </w:p>
        </w:tc>
      </w:tr>
      <w:tr w:rsidR="00FB59FA" w:rsidRPr="00FB59FA" w:rsidTr="00185485">
        <w:trPr>
          <w:trHeight w:val="255"/>
        </w:trPr>
        <w:tc>
          <w:tcPr>
            <w:tcW w:w="3416"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Amortisation</w:t>
            </w:r>
          </w:p>
        </w:tc>
        <w:tc>
          <w:tcPr>
            <w:tcW w:w="280"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(3,463)</w:t>
            </w: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(7,887)</w:t>
            </w: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(11,350)</w:t>
            </w:r>
          </w:p>
        </w:tc>
      </w:tr>
      <w:tr w:rsidR="00FB59FA" w:rsidRPr="00FB59FA" w:rsidTr="00185485">
        <w:trPr>
          <w:trHeight w:val="255"/>
        </w:trPr>
        <w:tc>
          <w:tcPr>
            <w:tcW w:w="3416"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Disposals</w:t>
            </w:r>
          </w:p>
        </w:tc>
        <w:tc>
          <w:tcPr>
            <w:tcW w:w="280"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 -</w:t>
            </w:r>
          </w:p>
        </w:tc>
      </w:tr>
      <w:tr w:rsidR="00FB59FA" w:rsidRPr="00FB59FA" w:rsidTr="00185485">
        <w:trPr>
          <w:trHeight w:val="315"/>
        </w:trPr>
        <w:tc>
          <w:tcPr>
            <w:tcW w:w="3416" w:type="pct"/>
            <w:tcBorders>
              <w:top w:val="nil"/>
              <w:left w:val="nil"/>
              <w:bottom w:val="nil"/>
              <w:right w:val="nil"/>
            </w:tcBorders>
            <w:shd w:val="clear" w:color="auto" w:fill="auto"/>
            <w:hideMark/>
          </w:tcPr>
          <w:p w:rsidR="00FB59FA" w:rsidRPr="00FB59FA" w:rsidRDefault="00FB59FA" w:rsidP="00FB59FA">
            <w:pPr>
              <w:widowControl/>
              <w:ind w:firstLineChars="200" w:firstLine="400"/>
              <w:rPr>
                <w:rFonts w:ascii="Times New Roman" w:eastAsia="Times New Roman" w:hAnsi="Times New Roman" w:cs="Times New Roman"/>
                <w:color w:val="000000"/>
                <w:sz w:val="20"/>
                <w:szCs w:val="20"/>
                <w:lang w:eastAsia="zh-CN"/>
              </w:rPr>
            </w:pPr>
            <w:r w:rsidRPr="00FB59FA">
              <w:rPr>
                <w:rFonts w:ascii="Times New Roman" w:eastAsia="Times New Roman" w:hAnsi="Times New Roman" w:cs="Times New Roman"/>
                <w:color w:val="000000"/>
                <w:sz w:val="20"/>
                <w:szCs w:val="20"/>
                <w:lang w:eastAsia="zh-CN"/>
              </w:rPr>
              <w:t>Other</w:t>
            </w:r>
            <w:r w:rsidRPr="00FB59FA">
              <w:rPr>
                <w:rFonts w:ascii="Times New Roman" w:eastAsia="Times New Roman" w:hAnsi="Times New Roman" w:cs="Times New Roman"/>
                <w:color w:val="000000"/>
                <w:sz w:val="20"/>
                <w:szCs w:val="20"/>
                <w:vertAlign w:val="superscript"/>
                <w:lang w:eastAsia="zh-CN"/>
              </w:rPr>
              <w:t>1</w:t>
            </w:r>
          </w:p>
        </w:tc>
        <w:tc>
          <w:tcPr>
            <w:tcW w:w="280" w:type="pct"/>
            <w:tcBorders>
              <w:top w:val="nil"/>
              <w:left w:val="nil"/>
              <w:bottom w:val="nil"/>
              <w:right w:val="nil"/>
            </w:tcBorders>
            <w:shd w:val="clear" w:color="auto" w:fill="auto"/>
            <w:noWrap/>
            <w:vAlign w:val="bottom"/>
            <w:hideMark/>
          </w:tcPr>
          <w:p w:rsidR="00FB59FA" w:rsidRPr="00FB59FA" w:rsidRDefault="00FB59FA" w:rsidP="00FB59FA">
            <w:pPr>
              <w:widowControl/>
              <w:ind w:firstLineChars="200" w:firstLine="400"/>
              <w:rPr>
                <w:rFonts w:ascii="Times New Roman" w:eastAsia="Times New Roman" w:hAnsi="Times New Roman" w:cs="Times New Roman"/>
                <w:color w:val="000000"/>
                <w:sz w:val="20"/>
                <w:szCs w:val="20"/>
                <w:lang w:eastAsia="zh-CN"/>
              </w:rPr>
            </w:pPr>
          </w:p>
        </w:tc>
        <w:tc>
          <w:tcPr>
            <w:tcW w:w="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 -</w:t>
            </w: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 -</w:t>
            </w: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 -</w:t>
            </w:r>
          </w:p>
        </w:tc>
      </w:tr>
      <w:tr w:rsidR="00FB59FA" w:rsidRPr="00FB59FA" w:rsidTr="00185485">
        <w:trPr>
          <w:trHeight w:val="255"/>
        </w:trPr>
        <w:tc>
          <w:tcPr>
            <w:tcW w:w="3416" w:type="pct"/>
            <w:tcBorders>
              <w:top w:val="single" w:sz="4" w:space="0" w:color="auto"/>
              <w:left w:val="nil"/>
              <w:bottom w:val="single" w:sz="4" w:space="0" w:color="auto"/>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Net book value 30 June 2015</w:t>
            </w:r>
          </w:p>
        </w:tc>
        <w:tc>
          <w:tcPr>
            <w:tcW w:w="280"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w:t>
            </w:r>
          </w:p>
        </w:tc>
        <w:tc>
          <w:tcPr>
            <w:tcW w:w="73"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w:t>
            </w:r>
          </w:p>
        </w:tc>
        <w:tc>
          <w:tcPr>
            <w:tcW w:w="308"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w:t>
            </w:r>
          </w:p>
        </w:tc>
        <w:tc>
          <w:tcPr>
            <w:tcW w:w="308"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96,443 </w:t>
            </w:r>
          </w:p>
        </w:tc>
        <w:tc>
          <w:tcPr>
            <w:tcW w:w="308"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14,516 </w:t>
            </w:r>
          </w:p>
        </w:tc>
        <w:tc>
          <w:tcPr>
            <w:tcW w:w="308"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110,959 </w:t>
            </w:r>
          </w:p>
        </w:tc>
      </w:tr>
      <w:tr w:rsidR="00FB59FA" w:rsidRPr="00FB59FA" w:rsidTr="00185485">
        <w:trPr>
          <w:trHeight w:val="255"/>
        </w:trPr>
        <w:tc>
          <w:tcPr>
            <w:tcW w:w="3416"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p>
        </w:tc>
        <w:tc>
          <w:tcPr>
            <w:tcW w:w="280"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r>
      <w:tr w:rsidR="00FB59FA" w:rsidRPr="00FB59FA" w:rsidTr="00185485">
        <w:trPr>
          <w:trHeight w:val="255"/>
        </w:trPr>
        <w:tc>
          <w:tcPr>
            <w:tcW w:w="3416" w:type="pct"/>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Net book value as of 30 June 2015 represented by:</w:t>
            </w:r>
          </w:p>
        </w:tc>
        <w:tc>
          <w:tcPr>
            <w:tcW w:w="280"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b/>
                <w:bCs/>
                <w:sz w:val="20"/>
                <w:szCs w:val="20"/>
                <w:lang w:eastAsia="zh-CN"/>
              </w:rPr>
            </w:pPr>
          </w:p>
        </w:tc>
        <w:tc>
          <w:tcPr>
            <w:tcW w:w="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r>
      <w:tr w:rsidR="00FB59FA" w:rsidRPr="00FB59FA" w:rsidTr="00185485">
        <w:trPr>
          <w:trHeight w:val="255"/>
        </w:trPr>
        <w:tc>
          <w:tcPr>
            <w:tcW w:w="3416" w:type="pct"/>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Gross book value</w:t>
            </w:r>
          </w:p>
        </w:tc>
        <w:tc>
          <w:tcPr>
            <w:tcW w:w="280"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304,469 </w:t>
            </w: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208,884 </w:t>
            </w: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513,353 </w:t>
            </w:r>
          </w:p>
        </w:tc>
      </w:tr>
      <w:tr w:rsidR="00FB59FA" w:rsidRPr="00FB59FA" w:rsidTr="00185485">
        <w:trPr>
          <w:trHeight w:val="255"/>
        </w:trPr>
        <w:tc>
          <w:tcPr>
            <w:tcW w:w="3416" w:type="pct"/>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Accumulated amortisation and impairment</w:t>
            </w:r>
          </w:p>
        </w:tc>
        <w:tc>
          <w:tcPr>
            <w:tcW w:w="280"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(208,026)</w:t>
            </w: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(194,368)</w:t>
            </w: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(402,394)</w:t>
            </w:r>
          </w:p>
        </w:tc>
      </w:tr>
      <w:tr w:rsidR="00FB59FA" w:rsidRPr="00FB59FA" w:rsidTr="00185485">
        <w:trPr>
          <w:trHeight w:val="255"/>
        </w:trPr>
        <w:tc>
          <w:tcPr>
            <w:tcW w:w="3416" w:type="pct"/>
            <w:tcBorders>
              <w:top w:val="single" w:sz="4" w:space="0" w:color="auto"/>
              <w:left w:val="nil"/>
              <w:bottom w:val="single" w:sz="4" w:space="0" w:color="auto"/>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Net book value 30 June 2015</w:t>
            </w:r>
          </w:p>
        </w:tc>
        <w:tc>
          <w:tcPr>
            <w:tcW w:w="280"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w:t>
            </w:r>
          </w:p>
        </w:tc>
        <w:tc>
          <w:tcPr>
            <w:tcW w:w="73"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w:t>
            </w:r>
          </w:p>
        </w:tc>
        <w:tc>
          <w:tcPr>
            <w:tcW w:w="308"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w:t>
            </w:r>
          </w:p>
        </w:tc>
        <w:tc>
          <w:tcPr>
            <w:tcW w:w="308"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96,443 </w:t>
            </w:r>
          </w:p>
        </w:tc>
        <w:tc>
          <w:tcPr>
            <w:tcW w:w="308"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14,516 </w:t>
            </w:r>
          </w:p>
        </w:tc>
        <w:tc>
          <w:tcPr>
            <w:tcW w:w="308"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110,959 </w:t>
            </w:r>
          </w:p>
        </w:tc>
      </w:tr>
      <w:tr w:rsidR="00FB59FA" w:rsidRPr="00FB59FA" w:rsidTr="00185485">
        <w:trPr>
          <w:trHeight w:val="45"/>
        </w:trPr>
        <w:tc>
          <w:tcPr>
            <w:tcW w:w="3416"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p>
        </w:tc>
        <w:tc>
          <w:tcPr>
            <w:tcW w:w="280"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7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30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r>
      <w:tr w:rsidR="00FB59FA" w:rsidRPr="00FB59FA" w:rsidTr="00185485">
        <w:trPr>
          <w:trHeight w:val="255"/>
        </w:trPr>
        <w:tc>
          <w:tcPr>
            <w:tcW w:w="5000" w:type="pct"/>
            <w:gridSpan w:val="7"/>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1. There were disposals during the year which had a nil net book value.</w:t>
            </w:r>
          </w:p>
        </w:tc>
      </w:tr>
    </w:tbl>
    <w:p w:rsidR="00D23C8A" w:rsidRDefault="00D23C8A" w:rsidP="00847F42">
      <w:pPr>
        <w:pStyle w:val="Heading1"/>
        <w:rPr>
          <w:w w:val="85"/>
        </w:rPr>
        <w:sectPr w:rsidR="00D23C8A" w:rsidSect="00185485">
          <w:pgSz w:w="14180" w:h="9980" w:orient="landscape"/>
          <w:pgMar w:top="1080" w:right="1440" w:bottom="1080" w:left="1440" w:header="0" w:footer="622" w:gutter="0"/>
          <w:cols w:space="720"/>
          <w:docGrid w:linePitch="299"/>
        </w:sectPr>
      </w:pPr>
    </w:p>
    <w:tbl>
      <w:tblPr>
        <w:tblW w:w="5000" w:type="pct"/>
        <w:tblLook w:val="04A0" w:firstRow="1" w:lastRow="0" w:firstColumn="1" w:lastColumn="0" w:noHBand="0" w:noVBand="1"/>
      </w:tblPr>
      <w:tblGrid>
        <w:gridCol w:w="6917"/>
        <w:gridCol w:w="498"/>
        <w:gridCol w:w="267"/>
        <w:gridCol w:w="549"/>
        <w:gridCol w:w="1040"/>
        <w:gridCol w:w="1029"/>
        <w:gridCol w:w="1000"/>
      </w:tblGrid>
      <w:tr w:rsidR="00FB59FA" w:rsidRPr="00FB59FA" w:rsidTr="00157C56">
        <w:trPr>
          <w:trHeight w:val="330"/>
        </w:trPr>
        <w:tc>
          <w:tcPr>
            <w:tcW w:w="4558" w:type="pct"/>
            <w:gridSpan w:val="6"/>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u w:val="single"/>
                <w:lang w:eastAsia="zh-CN"/>
              </w:rPr>
            </w:pPr>
            <w:r w:rsidRPr="00FB59FA">
              <w:rPr>
                <w:rFonts w:ascii="Times New Roman" w:eastAsia="Times New Roman" w:hAnsi="Times New Roman" w:cs="Times New Roman"/>
                <w:sz w:val="20"/>
                <w:szCs w:val="20"/>
                <w:u w:val="single"/>
                <w:lang w:eastAsia="zh-CN"/>
              </w:rPr>
              <w:lastRenderedPageBreak/>
              <w:t>Note 8E (Cont'd):  Reconciliation of the Opening and Closing Balances of Intangibles for 2014</w:t>
            </w:r>
          </w:p>
        </w:tc>
        <w:tc>
          <w:tcPr>
            <w:tcW w:w="442"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u w:val="single"/>
                <w:lang w:eastAsia="zh-CN"/>
              </w:rPr>
            </w:pPr>
          </w:p>
        </w:tc>
      </w:tr>
      <w:tr w:rsidR="00FB59FA" w:rsidRPr="00FB59FA" w:rsidTr="00157C56">
        <w:trPr>
          <w:trHeight w:val="255"/>
        </w:trPr>
        <w:tc>
          <w:tcPr>
            <w:tcW w:w="3061" w:type="pct"/>
            <w:tcBorders>
              <w:top w:val="nil"/>
              <w:left w:val="nil"/>
              <w:bottom w:val="single" w:sz="4" w:space="0" w:color="auto"/>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w:t>
            </w:r>
          </w:p>
        </w:tc>
        <w:tc>
          <w:tcPr>
            <w:tcW w:w="221" w:type="pct"/>
            <w:tcBorders>
              <w:top w:val="nil"/>
              <w:left w:val="nil"/>
              <w:bottom w:val="single" w:sz="4" w:space="0" w:color="auto"/>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w:t>
            </w:r>
          </w:p>
        </w:tc>
        <w:tc>
          <w:tcPr>
            <w:tcW w:w="118" w:type="pct"/>
            <w:tcBorders>
              <w:top w:val="nil"/>
              <w:left w:val="nil"/>
              <w:bottom w:val="single" w:sz="4" w:space="0" w:color="auto"/>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w:t>
            </w:r>
          </w:p>
        </w:tc>
        <w:tc>
          <w:tcPr>
            <w:tcW w:w="243" w:type="pct"/>
            <w:tcBorders>
              <w:top w:val="nil"/>
              <w:left w:val="nil"/>
              <w:bottom w:val="single" w:sz="4" w:space="0" w:color="auto"/>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w:t>
            </w:r>
          </w:p>
        </w:tc>
        <w:tc>
          <w:tcPr>
            <w:tcW w:w="460" w:type="pct"/>
            <w:tcBorders>
              <w:top w:val="nil"/>
              <w:left w:val="nil"/>
              <w:bottom w:val="single" w:sz="4" w:space="0" w:color="auto"/>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w:t>
            </w:r>
          </w:p>
        </w:tc>
        <w:tc>
          <w:tcPr>
            <w:tcW w:w="455" w:type="pct"/>
            <w:tcBorders>
              <w:top w:val="nil"/>
              <w:left w:val="nil"/>
              <w:bottom w:val="single" w:sz="4" w:space="0" w:color="auto"/>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w:t>
            </w:r>
          </w:p>
        </w:tc>
        <w:tc>
          <w:tcPr>
            <w:tcW w:w="442" w:type="pct"/>
            <w:tcBorders>
              <w:top w:val="nil"/>
              <w:left w:val="nil"/>
              <w:bottom w:val="single" w:sz="4" w:space="0" w:color="auto"/>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w:t>
            </w:r>
          </w:p>
        </w:tc>
      </w:tr>
      <w:tr w:rsidR="00FB59FA" w:rsidRPr="00FB59FA" w:rsidTr="00157C56">
        <w:trPr>
          <w:trHeight w:val="1020"/>
        </w:trPr>
        <w:tc>
          <w:tcPr>
            <w:tcW w:w="3061"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221" w:type="pct"/>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118"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243"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60"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Computer software internally developed</w:t>
            </w:r>
          </w:p>
        </w:tc>
        <w:tc>
          <w:tcPr>
            <w:tcW w:w="455"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Computer  software purchased</w:t>
            </w:r>
          </w:p>
        </w:tc>
        <w:tc>
          <w:tcPr>
            <w:tcW w:w="442"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Total</w:t>
            </w:r>
          </w:p>
        </w:tc>
      </w:tr>
      <w:tr w:rsidR="00FB59FA" w:rsidRPr="00FB59FA" w:rsidTr="00157C56">
        <w:trPr>
          <w:trHeight w:val="255"/>
        </w:trPr>
        <w:tc>
          <w:tcPr>
            <w:tcW w:w="3061" w:type="pct"/>
            <w:tcBorders>
              <w:top w:val="nil"/>
              <w:left w:val="nil"/>
              <w:bottom w:val="single" w:sz="4" w:space="0" w:color="auto"/>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w:t>
            </w:r>
          </w:p>
        </w:tc>
        <w:tc>
          <w:tcPr>
            <w:tcW w:w="221" w:type="pct"/>
            <w:tcBorders>
              <w:top w:val="nil"/>
              <w:left w:val="nil"/>
              <w:bottom w:val="single" w:sz="4" w:space="0" w:color="auto"/>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w:t>
            </w:r>
          </w:p>
        </w:tc>
        <w:tc>
          <w:tcPr>
            <w:tcW w:w="118" w:type="pct"/>
            <w:tcBorders>
              <w:top w:val="nil"/>
              <w:left w:val="nil"/>
              <w:bottom w:val="single" w:sz="4" w:space="0" w:color="auto"/>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w:t>
            </w:r>
          </w:p>
        </w:tc>
        <w:tc>
          <w:tcPr>
            <w:tcW w:w="243" w:type="pct"/>
            <w:tcBorders>
              <w:top w:val="nil"/>
              <w:left w:val="nil"/>
              <w:bottom w:val="single" w:sz="4" w:space="0" w:color="auto"/>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w:t>
            </w:r>
          </w:p>
        </w:tc>
        <w:tc>
          <w:tcPr>
            <w:tcW w:w="460" w:type="pct"/>
            <w:tcBorders>
              <w:top w:val="nil"/>
              <w:left w:val="nil"/>
              <w:bottom w:val="single" w:sz="4" w:space="0" w:color="auto"/>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w:t>
            </w:r>
          </w:p>
        </w:tc>
        <w:tc>
          <w:tcPr>
            <w:tcW w:w="455" w:type="pct"/>
            <w:tcBorders>
              <w:top w:val="nil"/>
              <w:left w:val="nil"/>
              <w:bottom w:val="single" w:sz="4" w:space="0" w:color="auto"/>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w:t>
            </w:r>
          </w:p>
        </w:tc>
        <w:tc>
          <w:tcPr>
            <w:tcW w:w="442" w:type="pct"/>
            <w:tcBorders>
              <w:top w:val="nil"/>
              <w:left w:val="nil"/>
              <w:bottom w:val="single" w:sz="4" w:space="0" w:color="auto"/>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w:t>
            </w:r>
          </w:p>
        </w:tc>
      </w:tr>
      <w:tr w:rsidR="00FB59FA" w:rsidRPr="00FB59FA" w:rsidTr="00157C56">
        <w:trPr>
          <w:trHeight w:val="255"/>
        </w:trPr>
        <w:tc>
          <w:tcPr>
            <w:tcW w:w="3061" w:type="pct"/>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As at 1 July 2013</w:t>
            </w:r>
          </w:p>
        </w:tc>
        <w:tc>
          <w:tcPr>
            <w:tcW w:w="221"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118" w:type="pct"/>
            <w:tcBorders>
              <w:top w:val="nil"/>
              <w:left w:val="nil"/>
              <w:bottom w:val="nil"/>
              <w:right w:val="nil"/>
            </w:tcBorders>
            <w:shd w:val="clear" w:color="auto" w:fill="auto"/>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243" w:type="pct"/>
            <w:tcBorders>
              <w:top w:val="nil"/>
              <w:left w:val="nil"/>
              <w:bottom w:val="nil"/>
              <w:right w:val="nil"/>
            </w:tcBorders>
            <w:shd w:val="clear" w:color="auto" w:fill="auto"/>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60"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455" w:type="pct"/>
            <w:tcBorders>
              <w:top w:val="nil"/>
              <w:left w:val="nil"/>
              <w:bottom w:val="nil"/>
              <w:right w:val="nil"/>
            </w:tcBorders>
            <w:shd w:val="clear" w:color="auto" w:fill="auto"/>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42"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r>
      <w:tr w:rsidR="00FB59FA" w:rsidRPr="00FB59FA" w:rsidTr="00157C56">
        <w:trPr>
          <w:trHeight w:val="255"/>
        </w:trPr>
        <w:tc>
          <w:tcPr>
            <w:tcW w:w="3061" w:type="pct"/>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Gross book value</w:t>
            </w:r>
          </w:p>
        </w:tc>
        <w:tc>
          <w:tcPr>
            <w:tcW w:w="221"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11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24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60"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215,526 </w:t>
            </w:r>
          </w:p>
        </w:tc>
        <w:tc>
          <w:tcPr>
            <w:tcW w:w="455"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207,478 </w:t>
            </w:r>
          </w:p>
        </w:tc>
        <w:tc>
          <w:tcPr>
            <w:tcW w:w="442"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423,004 </w:t>
            </w:r>
          </w:p>
        </w:tc>
      </w:tr>
      <w:tr w:rsidR="00FB59FA" w:rsidRPr="00FB59FA" w:rsidTr="00157C56">
        <w:trPr>
          <w:trHeight w:val="255"/>
        </w:trPr>
        <w:tc>
          <w:tcPr>
            <w:tcW w:w="3061" w:type="pct"/>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Accumulated amortisation and impairment</w:t>
            </w:r>
          </w:p>
        </w:tc>
        <w:tc>
          <w:tcPr>
            <w:tcW w:w="221"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11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24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60"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(206,765)</w:t>
            </w:r>
          </w:p>
        </w:tc>
        <w:tc>
          <w:tcPr>
            <w:tcW w:w="455"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(189,331)</w:t>
            </w:r>
          </w:p>
        </w:tc>
        <w:tc>
          <w:tcPr>
            <w:tcW w:w="442"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(396,096)</w:t>
            </w:r>
          </w:p>
        </w:tc>
      </w:tr>
      <w:tr w:rsidR="00FB59FA" w:rsidRPr="00FB59FA" w:rsidTr="00157C56">
        <w:trPr>
          <w:trHeight w:val="255"/>
        </w:trPr>
        <w:tc>
          <w:tcPr>
            <w:tcW w:w="3061" w:type="pct"/>
            <w:tcBorders>
              <w:top w:val="single" w:sz="4" w:space="0" w:color="auto"/>
              <w:left w:val="nil"/>
              <w:bottom w:val="single" w:sz="4" w:space="0" w:color="auto"/>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Net book value 1 July 2013</w:t>
            </w:r>
          </w:p>
        </w:tc>
        <w:tc>
          <w:tcPr>
            <w:tcW w:w="221"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w:t>
            </w:r>
          </w:p>
        </w:tc>
        <w:tc>
          <w:tcPr>
            <w:tcW w:w="118"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w:t>
            </w:r>
          </w:p>
        </w:tc>
        <w:tc>
          <w:tcPr>
            <w:tcW w:w="243"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w:t>
            </w:r>
          </w:p>
        </w:tc>
        <w:tc>
          <w:tcPr>
            <w:tcW w:w="460"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8,761 </w:t>
            </w:r>
          </w:p>
        </w:tc>
        <w:tc>
          <w:tcPr>
            <w:tcW w:w="455"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18,147 </w:t>
            </w:r>
          </w:p>
        </w:tc>
        <w:tc>
          <w:tcPr>
            <w:tcW w:w="442"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26,908 </w:t>
            </w:r>
          </w:p>
        </w:tc>
      </w:tr>
      <w:tr w:rsidR="00FB59FA" w:rsidRPr="00FB59FA" w:rsidTr="00157C56">
        <w:trPr>
          <w:trHeight w:val="255"/>
        </w:trPr>
        <w:tc>
          <w:tcPr>
            <w:tcW w:w="3061"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Additions</w:t>
            </w:r>
          </w:p>
        </w:tc>
        <w:tc>
          <w:tcPr>
            <w:tcW w:w="221"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11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24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60"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55"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42"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bookmarkStart w:id="126" w:name="RANGE!I125"/>
            <w:bookmarkEnd w:id="126"/>
          </w:p>
        </w:tc>
      </w:tr>
      <w:tr w:rsidR="00FB59FA" w:rsidRPr="00FB59FA" w:rsidTr="00157C56">
        <w:trPr>
          <w:trHeight w:val="255"/>
        </w:trPr>
        <w:tc>
          <w:tcPr>
            <w:tcW w:w="3061" w:type="pct"/>
            <w:tcBorders>
              <w:top w:val="nil"/>
              <w:left w:val="nil"/>
              <w:bottom w:val="nil"/>
              <w:right w:val="nil"/>
            </w:tcBorders>
            <w:shd w:val="clear" w:color="auto" w:fill="auto"/>
            <w:hideMark/>
          </w:tcPr>
          <w:p w:rsidR="00FB59FA" w:rsidRPr="00FB59FA" w:rsidRDefault="00FB59FA" w:rsidP="00FB59FA">
            <w:pPr>
              <w:widowControl/>
              <w:ind w:firstLineChars="200" w:firstLine="400"/>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Purchase or internally developed</w:t>
            </w:r>
          </w:p>
        </w:tc>
        <w:tc>
          <w:tcPr>
            <w:tcW w:w="221" w:type="pct"/>
            <w:tcBorders>
              <w:top w:val="nil"/>
              <w:left w:val="nil"/>
              <w:bottom w:val="nil"/>
              <w:right w:val="nil"/>
            </w:tcBorders>
            <w:shd w:val="clear" w:color="auto" w:fill="auto"/>
            <w:noWrap/>
            <w:vAlign w:val="bottom"/>
            <w:hideMark/>
          </w:tcPr>
          <w:p w:rsidR="00FB59FA" w:rsidRPr="00FB59FA" w:rsidRDefault="00FB59FA" w:rsidP="00FB59FA">
            <w:pPr>
              <w:widowControl/>
              <w:ind w:firstLineChars="200" w:firstLine="400"/>
              <w:rPr>
                <w:rFonts w:ascii="Times New Roman" w:eastAsia="Times New Roman" w:hAnsi="Times New Roman" w:cs="Times New Roman"/>
                <w:sz w:val="20"/>
                <w:szCs w:val="20"/>
                <w:lang w:eastAsia="zh-CN"/>
              </w:rPr>
            </w:pPr>
          </w:p>
        </w:tc>
        <w:tc>
          <w:tcPr>
            <w:tcW w:w="11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24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60"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13,560 </w:t>
            </w:r>
          </w:p>
        </w:tc>
        <w:tc>
          <w:tcPr>
            <w:tcW w:w="455"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11,885 </w:t>
            </w:r>
          </w:p>
        </w:tc>
        <w:tc>
          <w:tcPr>
            <w:tcW w:w="442"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25,445 </w:t>
            </w:r>
          </w:p>
        </w:tc>
      </w:tr>
      <w:tr w:rsidR="00FB59FA" w:rsidRPr="00FB59FA" w:rsidTr="00157C56">
        <w:trPr>
          <w:trHeight w:val="255"/>
        </w:trPr>
        <w:tc>
          <w:tcPr>
            <w:tcW w:w="3061"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Impairments recognised in the operating result</w:t>
            </w:r>
          </w:p>
        </w:tc>
        <w:tc>
          <w:tcPr>
            <w:tcW w:w="221"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11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24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60"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w:t>
            </w:r>
          </w:p>
        </w:tc>
        <w:tc>
          <w:tcPr>
            <w:tcW w:w="455"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 -</w:t>
            </w:r>
          </w:p>
        </w:tc>
        <w:tc>
          <w:tcPr>
            <w:tcW w:w="442"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 -</w:t>
            </w:r>
          </w:p>
        </w:tc>
      </w:tr>
      <w:tr w:rsidR="00FB59FA" w:rsidRPr="00FB59FA" w:rsidTr="00157C56">
        <w:trPr>
          <w:trHeight w:val="255"/>
        </w:trPr>
        <w:tc>
          <w:tcPr>
            <w:tcW w:w="3061"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Amortisation</w:t>
            </w:r>
          </w:p>
        </w:tc>
        <w:tc>
          <w:tcPr>
            <w:tcW w:w="221"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11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24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60"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(5,298)</w:t>
            </w:r>
          </w:p>
        </w:tc>
        <w:tc>
          <w:tcPr>
            <w:tcW w:w="455"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(13,625)</w:t>
            </w:r>
          </w:p>
        </w:tc>
        <w:tc>
          <w:tcPr>
            <w:tcW w:w="442"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(18,923)</w:t>
            </w:r>
          </w:p>
        </w:tc>
      </w:tr>
      <w:tr w:rsidR="00FB59FA" w:rsidRPr="00FB59FA" w:rsidTr="00157C56">
        <w:trPr>
          <w:trHeight w:val="255"/>
        </w:trPr>
        <w:tc>
          <w:tcPr>
            <w:tcW w:w="3061"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Disposals</w:t>
            </w:r>
          </w:p>
        </w:tc>
        <w:tc>
          <w:tcPr>
            <w:tcW w:w="221"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11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24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60"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55"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42"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r>
      <w:tr w:rsidR="00FB59FA" w:rsidRPr="00FB59FA" w:rsidTr="00157C56">
        <w:trPr>
          <w:trHeight w:val="255"/>
        </w:trPr>
        <w:tc>
          <w:tcPr>
            <w:tcW w:w="3061" w:type="pct"/>
            <w:tcBorders>
              <w:top w:val="nil"/>
              <w:left w:val="nil"/>
              <w:bottom w:val="nil"/>
              <w:right w:val="nil"/>
            </w:tcBorders>
            <w:shd w:val="clear" w:color="auto" w:fill="auto"/>
            <w:hideMark/>
          </w:tcPr>
          <w:p w:rsidR="00FB59FA" w:rsidRPr="00FB59FA" w:rsidRDefault="00FB59FA" w:rsidP="00FB59FA">
            <w:pPr>
              <w:widowControl/>
              <w:ind w:firstLineChars="200" w:firstLine="400"/>
              <w:rPr>
                <w:rFonts w:ascii="Times New Roman" w:eastAsia="Times New Roman" w:hAnsi="Times New Roman" w:cs="Times New Roman"/>
                <w:color w:val="000000"/>
                <w:sz w:val="20"/>
                <w:szCs w:val="20"/>
                <w:lang w:eastAsia="zh-CN"/>
              </w:rPr>
            </w:pPr>
            <w:r w:rsidRPr="00FB59FA">
              <w:rPr>
                <w:rFonts w:ascii="Times New Roman" w:eastAsia="Times New Roman" w:hAnsi="Times New Roman" w:cs="Times New Roman"/>
                <w:color w:val="000000"/>
                <w:sz w:val="20"/>
                <w:szCs w:val="20"/>
                <w:lang w:eastAsia="zh-CN"/>
              </w:rPr>
              <w:t>Other</w:t>
            </w:r>
          </w:p>
        </w:tc>
        <w:tc>
          <w:tcPr>
            <w:tcW w:w="221" w:type="pct"/>
            <w:tcBorders>
              <w:top w:val="nil"/>
              <w:left w:val="nil"/>
              <w:bottom w:val="nil"/>
              <w:right w:val="nil"/>
            </w:tcBorders>
            <w:shd w:val="clear" w:color="auto" w:fill="auto"/>
            <w:noWrap/>
            <w:vAlign w:val="bottom"/>
            <w:hideMark/>
          </w:tcPr>
          <w:p w:rsidR="00FB59FA" w:rsidRPr="00FB59FA" w:rsidRDefault="00FB59FA" w:rsidP="00FB59FA">
            <w:pPr>
              <w:widowControl/>
              <w:ind w:firstLineChars="200" w:firstLine="400"/>
              <w:rPr>
                <w:rFonts w:ascii="Times New Roman" w:eastAsia="Times New Roman" w:hAnsi="Times New Roman" w:cs="Times New Roman"/>
                <w:color w:val="000000"/>
                <w:sz w:val="20"/>
                <w:szCs w:val="20"/>
                <w:lang w:eastAsia="zh-CN"/>
              </w:rPr>
            </w:pPr>
          </w:p>
        </w:tc>
        <w:tc>
          <w:tcPr>
            <w:tcW w:w="11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24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60"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 -</w:t>
            </w:r>
          </w:p>
        </w:tc>
        <w:tc>
          <w:tcPr>
            <w:tcW w:w="455"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 -</w:t>
            </w:r>
          </w:p>
        </w:tc>
        <w:tc>
          <w:tcPr>
            <w:tcW w:w="442"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 -</w:t>
            </w:r>
          </w:p>
        </w:tc>
      </w:tr>
      <w:tr w:rsidR="00FB59FA" w:rsidRPr="00FB59FA" w:rsidTr="00157C56">
        <w:trPr>
          <w:trHeight w:val="255"/>
        </w:trPr>
        <w:tc>
          <w:tcPr>
            <w:tcW w:w="3061" w:type="pct"/>
            <w:tcBorders>
              <w:top w:val="single" w:sz="4" w:space="0" w:color="auto"/>
              <w:left w:val="nil"/>
              <w:bottom w:val="single" w:sz="4" w:space="0" w:color="auto"/>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Net book value 30 June 2014</w:t>
            </w:r>
          </w:p>
        </w:tc>
        <w:tc>
          <w:tcPr>
            <w:tcW w:w="221"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w:t>
            </w:r>
          </w:p>
        </w:tc>
        <w:tc>
          <w:tcPr>
            <w:tcW w:w="118"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w:t>
            </w:r>
          </w:p>
        </w:tc>
        <w:tc>
          <w:tcPr>
            <w:tcW w:w="243"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w:t>
            </w:r>
          </w:p>
        </w:tc>
        <w:tc>
          <w:tcPr>
            <w:tcW w:w="460"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17,023 </w:t>
            </w:r>
          </w:p>
        </w:tc>
        <w:tc>
          <w:tcPr>
            <w:tcW w:w="455"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16,407 </w:t>
            </w:r>
          </w:p>
        </w:tc>
        <w:tc>
          <w:tcPr>
            <w:tcW w:w="442"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33,430 </w:t>
            </w:r>
          </w:p>
        </w:tc>
      </w:tr>
      <w:tr w:rsidR="00FB59FA" w:rsidRPr="00FB59FA" w:rsidTr="00157C56">
        <w:trPr>
          <w:trHeight w:val="255"/>
        </w:trPr>
        <w:tc>
          <w:tcPr>
            <w:tcW w:w="3061" w:type="pct"/>
            <w:tcBorders>
              <w:top w:val="nil"/>
              <w:left w:val="nil"/>
              <w:bottom w:val="nil"/>
              <w:right w:val="nil"/>
            </w:tcBorders>
            <w:shd w:val="clear" w:color="auto" w:fill="auto"/>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221"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11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24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60"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55"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42"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r>
      <w:tr w:rsidR="00FB59FA" w:rsidRPr="00FB59FA" w:rsidTr="00157C56">
        <w:trPr>
          <w:trHeight w:val="255"/>
        </w:trPr>
        <w:tc>
          <w:tcPr>
            <w:tcW w:w="3061" w:type="pct"/>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Net book value as of 30 June 2014 represented by:</w:t>
            </w:r>
          </w:p>
        </w:tc>
        <w:tc>
          <w:tcPr>
            <w:tcW w:w="221"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11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24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60"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55"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42"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r>
      <w:tr w:rsidR="00FB59FA" w:rsidRPr="00FB59FA" w:rsidTr="00157C56">
        <w:trPr>
          <w:trHeight w:val="255"/>
        </w:trPr>
        <w:tc>
          <w:tcPr>
            <w:tcW w:w="3061" w:type="pct"/>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Gross book value</w:t>
            </w:r>
          </w:p>
        </w:tc>
        <w:tc>
          <w:tcPr>
            <w:tcW w:w="221"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11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24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60"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229,086 </w:t>
            </w:r>
          </w:p>
        </w:tc>
        <w:tc>
          <w:tcPr>
            <w:tcW w:w="455"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219,363 </w:t>
            </w:r>
          </w:p>
        </w:tc>
        <w:tc>
          <w:tcPr>
            <w:tcW w:w="442"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448,449 </w:t>
            </w:r>
          </w:p>
        </w:tc>
      </w:tr>
      <w:tr w:rsidR="00FB59FA" w:rsidRPr="00FB59FA" w:rsidTr="00157C56">
        <w:trPr>
          <w:trHeight w:val="255"/>
        </w:trPr>
        <w:tc>
          <w:tcPr>
            <w:tcW w:w="3061" w:type="pct"/>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Accumulated amortisation and impairment</w:t>
            </w:r>
          </w:p>
        </w:tc>
        <w:tc>
          <w:tcPr>
            <w:tcW w:w="221"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11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24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60"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(212,063)</w:t>
            </w:r>
          </w:p>
        </w:tc>
        <w:tc>
          <w:tcPr>
            <w:tcW w:w="455"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(202,956)</w:t>
            </w:r>
          </w:p>
        </w:tc>
        <w:tc>
          <w:tcPr>
            <w:tcW w:w="442"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(415,019)</w:t>
            </w:r>
          </w:p>
        </w:tc>
      </w:tr>
      <w:tr w:rsidR="00FB59FA" w:rsidRPr="00FB59FA" w:rsidTr="00157C56">
        <w:trPr>
          <w:trHeight w:val="255"/>
        </w:trPr>
        <w:tc>
          <w:tcPr>
            <w:tcW w:w="3061" w:type="pct"/>
            <w:tcBorders>
              <w:top w:val="single" w:sz="4" w:space="0" w:color="auto"/>
              <w:left w:val="nil"/>
              <w:bottom w:val="single" w:sz="4" w:space="0" w:color="auto"/>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Net book value 30 June 2014</w:t>
            </w:r>
          </w:p>
        </w:tc>
        <w:tc>
          <w:tcPr>
            <w:tcW w:w="221"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w:t>
            </w:r>
          </w:p>
        </w:tc>
        <w:tc>
          <w:tcPr>
            <w:tcW w:w="118"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w:t>
            </w:r>
          </w:p>
        </w:tc>
        <w:tc>
          <w:tcPr>
            <w:tcW w:w="243"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w:t>
            </w:r>
          </w:p>
        </w:tc>
        <w:tc>
          <w:tcPr>
            <w:tcW w:w="460"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17,023 </w:t>
            </w:r>
          </w:p>
        </w:tc>
        <w:tc>
          <w:tcPr>
            <w:tcW w:w="455"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16,407 </w:t>
            </w:r>
          </w:p>
        </w:tc>
        <w:tc>
          <w:tcPr>
            <w:tcW w:w="442"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33,430 </w:t>
            </w:r>
          </w:p>
        </w:tc>
      </w:tr>
      <w:tr w:rsidR="00FB59FA" w:rsidRPr="00FB59FA" w:rsidTr="00157C56">
        <w:trPr>
          <w:trHeight w:val="255"/>
        </w:trPr>
        <w:tc>
          <w:tcPr>
            <w:tcW w:w="3061"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221"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11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243"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60"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55"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42"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r>
    </w:tbl>
    <w:p w:rsidR="00157C56" w:rsidRDefault="00157C56">
      <w:r>
        <w:br w:type="page"/>
      </w:r>
    </w:p>
    <w:tbl>
      <w:tblPr>
        <w:tblW w:w="5000" w:type="pct"/>
        <w:tblLook w:val="04A0" w:firstRow="1" w:lastRow="0" w:firstColumn="1" w:lastColumn="0" w:noHBand="0" w:noVBand="1"/>
      </w:tblPr>
      <w:tblGrid>
        <w:gridCol w:w="7021"/>
        <w:gridCol w:w="893"/>
        <w:gridCol w:w="323"/>
        <w:gridCol w:w="384"/>
        <w:gridCol w:w="509"/>
        <w:gridCol w:w="615"/>
        <w:gridCol w:w="280"/>
        <w:gridCol w:w="41"/>
        <w:gridCol w:w="854"/>
        <w:gridCol w:w="380"/>
      </w:tblGrid>
      <w:tr w:rsidR="00157C56" w:rsidRPr="00FB59FA" w:rsidTr="00157C56">
        <w:trPr>
          <w:gridAfter w:val="1"/>
          <w:wAfter w:w="168" w:type="pct"/>
          <w:trHeight w:val="255"/>
        </w:trPr>
        <w:tc>
          <w:tcPr>
            <w:tcW w:w="3107" w:type="pct"/>
            <w:tcBorders>
              <w:top w:val="nil"/>
              <w:left w:val="nil"/>
              <w:bottom w:val="nil"/>
              <w:right w:val="nil"/>
            </w:tcBorders>
            <w:shd w:val="clear" w:color="auto" w:fill="auto"/>
            <w:hideMark/>
          </w:tcPr>
          <w:p w:rsidR="00157C56" w:rsidRPr="00FB59FA" w:rsidRDefault="00157C56" w:rsidP="00157C56">
            <w:pPr>
              <w:widowControl/>
              <w:rPr>
                <w:rFonts w:ascii="Arial" w:eastAsia="Times New Roman" w:hAnsi="Arial" w:cs="Arial"/>
                <w:sz w:val="24"/>
                <w:szCs w:val="24"/>
                <w:lang w:eastAsia="zh-CN"/>
              </w:rPr>
            </w:pPr>
          </w:p>
        </w:tc>
        <w:tc>
          <w:tcPr>
            <w:tcW w:w="395" w:type="pct"/>
            <w:tcBorders>
              <w:top w:val="nil"/>
              <w:left w:val="nil"/>
              <w:bottom w:val="nil"/>
              <w:right w:val="nil"/>
            </w:tcBorders>
            <w:shd w:val="clear" w:color="auto" w:fill="auto"/>
            <w:vAlign w:val="bottom"/>
          </w:tcPr>
          <w:p w:rsidR="00157C56" w:rsidRPr="00FB59FA" w:rsidRDefault="00157C56" w:rsidP="00157C56">
            <w:pPr>
              <w:widowControl/>
              <w:jc w:val="right"/>
              <w:rPr>
                <w:rFonts w:ascii="Times New Roman" w:eastAsia="Times New Roman" w:hAnsi="Times New Roman" w:cs="Times New Roman"/>
                <w:b/>
                <w:bCs/>
                <w:sz w:val="20"/>
                <w:szCs w:val="20"/>
                <w:lang w:eastAsia="zh-CN"/>
              </w:rPr>
            </w:pPr>
          </w:p>
        </w:tc>
        <w:tc>
          <w:tcPr>
            <w:tcW w:w="143" w:type="pct"/>
            <w:tcBorders>
              <w:top w:val="nil"/>
              <w:left w:val="nil"/>
              <w:bottom w:val="nil"/>
              <w:right w:val="nil"/>
            </w:tcBorders>
            <w:shd w:val="clear" w:color="auto" w:fill="auto"/>
            <w:vAlign w:val="bottom"/>
          </w:tcPr>
          <w:p w:rsidR="00157C56" w:rsidRPr="00FB59FA" w:rsidRDefault="00157C56" w:rsidP="00157C56">
            <w:pPr>
              <w:widowControl/>
              <w:jc w:val="right"/>
              <w:rPr>
                <w:rFonts w:ascii="Times New Roman" w:eastAsia="Times New Roman" w:hAnsi="Times New Roman" w:cs="Times New Roman"/>
                <w:b/>
                <w:bCs/>
                <w:sz w:val="20"/>
                <w:szCs w:val="20"/>
                <w:lang w:eastAsia="zh-CN"/>
              </w:rPr>
            </w:pPr>
          </w:p>
        </w:tc>
        <w:tc>
          <w:tcPr>
            <w:tcW w:w="395" w:type="pct"/>
            <w:gridSpan w:val="2"/>
            <w:tcBorders>
              <w:top w:val="nil"/>
              <w:left w:val="nil"/>
              <w:bottom w:val="nil"/>
              <w:right w:val="nil"/>
            </w:tcBorders>
            <w:shd w:val="clear" w:color="auto" w:fill="auto"/>
            <w:vAlign w:val="bottom"/>
          </w:tcPr>
          <w:p w:rsidR="00157C56" w:rsidRPr="00FB59FA" w:rsidRDefault="00157C56" w:rsidP="00157C56">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2015 </w:t>
            </w:r>
          </w:p>
        </w:tc>
        <w:tc>
          <w:tcPr>
            <w:tcW w:w="396" w:type="pct"/>
            <w:gridSpan w:val="2"/>
            <w:vAlign w:val="bottom"/>
          </w:tcPr>
          <w:p w:rsidR="00157C56" w:rsidRPr="00FB59FA" w:rsidRDefault="00157C56" w:rsidP="00157C56">
            <w:pPr>
              <w:widowControl/>
              <w:jc w:val="right"/>
              <w:rPr>
                <w:rFonts w:ascii="Times New Roman" w:eastAsia="Times New Roman" w:hAnsi="Times New Roman" w:cs="Times New Roman"/>
                <w:b/>
                <w:bCs/>
                <w:sz w:val="20"/>
                <w:szCs w:val="20"/>
                <w:lang w:eastAsia="zh-CN"/>
              </w:rPr>
            </w:pPr>
          </w:p>
        </w:tc>
        <w:tc>
          <w:tcPr>
            <w:tcW w:w="396" w:type="pct"/>
            <w:gridSpan w:val="2"/>
            <w:vAlign w:val="bottom"/>
          </w:tcPr>
          <w:p w:rsidR="00157C56" w:rsidRPr="00FB59FA" w:rsidRDefault="00157C56" w:rsidP="00157C56">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 2014 </w:t>
            </w:r>
          </w:p>
        </w:tc>
      </w:tr>
      <w:tr w:rsidR="00157C56" w:rsidRPr="00FB59FA" w:rsidTr="00157C56">
        <w:trPr>
          <w:gridAfter w:val="1"/>
          <w:wAfter w:w="168" w:type="pct"/>
          <w:trHeight w:val="255"/>
        </w:trPr>
        <w:tc>
          <w:tcPr>
            <w:tcW w:w="3107" w:type="pct"/>
            <w:tcBorders>
              <w:top w:val="nil"/>
              <w:left w:val="nil"/>
              <w:bottom w:val="nil"/>
              <w:right w:val="nil"/>
            </w:tcBorders>
            <w:shd w:val="clear" w:color="auto" w:fill="auto"/>
            <w:hideMark/>
          </w:tcPr>
          <w:p w:rsidR="00157C56" w:rsidRPr="00FB59FA" w:rsidRDefault="00157C56" w:rsidP="00157C56">
            <w:pPr>
              <w:widowControl/>
              <w:jc w:val="right"/>
              <w:rPr>
                <w:rFonts w:ascii="Times New Roman" w:eastAsia="Times New Roman" w:hAnsi="Times New Roman" w:cs="Times New Roman"/>
                <w:sz w:val="20"/>
                <w:szCs w:val="20"/>
                <w:lang w:eastAsia="zh-CN"/>
              </w:rPr>
            </w:pPr>
          </w:p>
        </w:tc>
        <w:tc>
          <w:tcPr>
            <w:tcW w:w="395" w:type="pct"/>
            <w:tcBorders>
              <w:top w:val="nil"/>
              <w:left w:val="nil"/>
              <w:bottom w:val="nil"/>
              <w:right w:val="nil"/>
            </w:tcBorders>
            <w:shd w:val="clear" w:color="auto" w:fill="auto"/>
          </w:tcPr>
          <w:p w:rsidR="00157C56" w:rsidRPr="00FB59FA" w:rsidRDefault="00157C56" w:rsidP="00157C56">
            <w:pPr>
              <w:widowControl/>
              <w:jc w:val="right"/>
              <w:rPr>
                <w:rFonts w:ascii="Times New Roman" w:eastAsia="Times New Roman" w:hAnsi="Times New Roman" w:cs="Times New Roman"/>
                <w:b/>
                <w:bCs/>
                <w:sz w:val="20"/>
                <w:szCs w:val="20"/>
                <w:lang w:eastAsia="zh-CN"/>
              </w:rPr>
            </w:pPr>
          </w:p>
        </w:tc>
        <w:tc>
          <w:tcPr>
            <w:tcW w:w="143" w:type="pct"/>
            <w:tcBorders>
              <w:top w:val="nil"/>
              <w:left w:val="nil"/>
              <w:bottom w:val="nil"/>
              <w:right w:val="nil"/>
            </w:tcBorders>
            <w:shd w:val="clear" w:color="auto" w:fill="auto"/>
            <w:noWrap/>
            <w:vAlign w:val="bottom"/>
          </w:tcPr>
          <w:p w:rsidR="00157C56" w:rsidRPr="00FB59FA" w:rsidRDefault="00157C56" w:rsidP="00157C56">
            <w:pPr>
              <w:widowControl/>
              <w:jc w:val="right"/>
              <w:rPr>
                <w:rFonts w:ascii="Times New Roman" w:eastAsia="Times New Roman" w:hAnsi="Times New Roman" w:cs="Times New Roman"/>
                <w:b/>
                <w:bCs/>
                <w:sz w:val="20"/>
                <w:szCs w:val="20"/>
                <w:lang w:eastAsia="zh-CN"/>
              </w:rPr>
            </w:pPr>
          </w:p>
        </w:tc>
        <w:tc>
          <w:tcPr>
            <w:tcW w:w="395" w:type="pct"/>
            <w:gridSpan w:val="2"/>
            <w:tcBorders>
              <w:top w:val="nil"/>
              <w:left w:val="nil"/>
              <w:bottom w:val="nil"/>
              <w:right w:val="nil"/>
            </w:tcBorders>
            <w:shd w:val="clear" w:color="auto" w:fill="auto"/>
          </w:tcPr>
          <w:p w:rsidR="00157C56" w:rsidRPr="00FB59FA" w:rsidRDefault="00157C56" w:rsidP="00157C56">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w:t>
            </w:r>
          </w:p>
        </w:tc>
        <w:tc>
          <w:tcPr>
            <w:tcW w:w="396" w:type="pct"/>
            <w:gridSpan w:val="2"/>
            <w:vAlign w:val="bottom"/>
          </w:tcPr>
          <w:p w:rsidR="00157C56" w:rsidRPr="00FB59FA" w:rsidRDefault="00157C56" w:rsidP="00157C56">
            <w:pPr>
              <w:widowControl/>
              <w:jc w:val="right"/>
              <w:rPr>
                <w:rFonts w:ascii="Times New Roman" w:eastAsia="Times New Roman" w:hAnsi="Times New Roman" w:cs="Times New Roman"/>
                <w:b/>
                <w:bCs/>
                <w:sz w:val="20"/>
                <w:szCs w:val="20"/>
                <w:lang w:eastAsia="zh-CN"/>
              </w:rPr>
            </w:pPr>
          </w:p>
        </w:tc>
        <w:tc>
          <w:tcPr>
            <w:tcW w:w="396" w:type="pct"/>
            <w:gridSpan w:val="2"/>
          </w:tcPr>
          <w:p w:rsidR="00157C56" w:rsidRPr="00FB59FA" w:rsidRDefault="00157C56" w:rsidP="00157C56">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w:t>
            </w:r>
          </w:p>
        </w:tc>
      </w:tr>
      <w:tr w:rsidR="00157C56" w:rsidRPr="00FB59FA" w:rsidTr="00157C56">
        <w:trPr>
          <w:trHeight w:val="240"/>
        </w:trPr>
        <w:tc>
          <w:tcPr>
            <w:tcW w:w="3815" w:type="pct"/>
            <w:gridSpan w:val="4"/>
            <w:tcBorders>
              <w:top w:val="nil"/>
              <w:left w:val="nil"/>
              <w:bottom w:val="nil"/>
              <w:right w:val="nil"/>
            </w:tcBorders>
            <w:shd w:val="clear" w:color="auto" w:fill="auto"/>
            <w:hideMark/>
          </w:tcPr>
          <w:p w:rsidR="00157C56" w:rsidRPr="00FB59FA" w:rsidRDefault="00157C56" w:rsidP="00157C56">
            <w:pPr>
              <w:widowControl/>
              <w:rPr>
                <w:rFonts w:ascii="Times New Roman" w:eastAsia="Times New Roman" w:hAnsi="Times New Roman" w:cs="Times New Roman"/>
                <w:b/>
                <w:bCs/>
                <w:sz w:val="20"/>
                <w:szCs w:val="20"/>
                <w:u w:val="single"/>
                <w:lang w:eastAsia="zh-CN"/>
              </w:rPr>
            </w:pPr>
            <w:r w:rsidRPr="00FB59FA">
              <w:rPr>
                <w:rFonts w:ascii="Times New Roman" w:eastAsia="Times New Roman" w:hAnsi="Times New Roman" w:cs="Times New Roman"/>
                <w:b/>
                <w:bCs/>
                <w:sz w:val="20"/>
                <w:szCs w:val="20"/>
                <w:u w:val="single"/>
                <w:lang w:eastAsia="zh-CN"/>
              </w:rPr>
              <w:t>Note 8F:  Other Non-Financial Assets</w:t>
            </w:r>
          </w:p>
        </w:tc>
        <w:tc>
          <w:tcPr>
            <w:tcW w:w="497" w:type="pct"/>
            <w:gridSpan w:val="2"/>
            <w:tcBorders>
              <w:top w:val="nil"/>
              <w:left w:val="nil"/>
              <w:bottom w:val="nil"/>
              <w:right w:val="nil"/>
            </w:tcBorders>
            <w:shd w:val="clear" w:color="auto" w:fill="auto"/>
            <w:hideMark/>
          </w:tcPr>
          <w:p w:rsidR="00157C56" w:rsidRPr="00FB59FA" w:rsidRDefault="00157C56" w:rsidP="00157C56">
            <w:pPr>
              <w:widowControl/>
              <w:rPr>
                <w:rFonts w:ascii="Times New Roman" w:eastAsia="Times New Roman" w:hAnsi="Times New Roman" w:cs="Times New Roman"/>
                <w:b/>
                <w:bCs/>
                <w:sz w:val="20"/>
                <w:szCs w:val="20"/>
                <w:u w:val="single"/>
                <w:lang w:eastAsia="zh-CN"/>
              </w:rPr>
            </w:pPr>
          </w:p>
        </w:tc>
        <w:tc>
          <w:tcPr>
            <w:tcW w:w="142" w:type="pct"/>
            <w:gridSpan w:val="2"/>
            <w:tcBorders>
              <w:top w:val="nil"/>
              <w:left w:val="nil"/>
              <w:bottom w:val="nil"/>
              <w:right w:val="nil"/>
            </w:tcBorders>
            <w:shd w:val="clear" w:color="auto" w:fill="auto"/>
            <w:noWrap/>
            <w:vAlign w:val="bottom"/>
            <w:hideMark/>
          </w:tcPr>
          <w:p w:rsidR="00157C56" w:rsidRPr="00FB59FA" w:rsidRDefault="00157C56" w:rsidP="00157C56">
            <w:pPr>
              <w:widowControl/>
              <w:jc w:val="right"/>
              <w:rPr>
                <w:rFonts w:ascii="Times New Roman" w:eastAsia="Times New Roman" w:hAnsi="Times New Roman" w:cs="Times New Roman"/>
                <w:sz w:val="20"/>
                <w:szCs w:val="20"/>
                <w:lang w:eastAsia="zh-CN"/>
              </w:rPr>
            </w:pPr>
          </w:p>
        </w:tc>
        <w:tc>
          <w:tcPr>
            <w:tcW w:w="546" w:type="pct"/>
            <w:gridSpan w:val="2"/>
            <w:tcBorders>
              <w:top w:val="nil"/>
              <w:left w:val="nil"/>
              <w:bottom w:val="nil"/>
              <w:right w:val="nil"/>
            </w:tcBorders>
            <w:shd w:val="clear" w:color="auto" w:fill="auto"/>
            <w:hideMark/>
          </w:tcPr>
          <w:p w:rsidR="00157C56" w:rsidRPr="00FB59FA" w:rsidRDefault="00157C56" w:rsidP="00157C56">
            <w:pPr>
              <w:widowControl/>
              <w:rPr>
                <w:rFonts w:ascii="Times New Roman" w:eastAsia="Times New Roman" w:hAnsi="Times New Roman" w:cs="Times New Roman"/>
                <w:sz w:val="20"/>
                <w:szCs w:val="20"/>
                <w:lang w:eastAsia="zh-CN"/>
              </w:rPr>
            </w:pPr>
          </w:p>
        </w:tc>
      </w:tr>
      <w:tr w:rsidR="00157C56" w:rsidRPr="00FB59FA" w:rsidTr="00157C56">
        <w:trPr>
          <w:trHeight w:val="240"/>
        </w:trPr>
        <w:tc>
          <w:tcPr>
            <w:tcW w:w="3815" w:type="pct"/>
            <w:gridSpan w:val="4"/>
            <w:tcBorders>
              <w:top w:val="nil"/>
              <w:left w:val="nil"/>
              <w:bottom w:val="nil"/>
              <w:right w:val="nil"/>
            </w:tcBorders>
            <w:shd w:val="clear" w:color="auto" w:fill="auto"/>
            <w:hideMark/>
          </w:tcPr>
          <w:p w:rsidR="00157C56" w:rsidRPr="00FB59FA" w:rsidRDefault="00157C56" w:rsidP="00157C56">
            <w:pPr>
              <w:widowControl/>
              <w:ind w:firstLineChars="200" w:firstLine="400"/>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Prepayments</w:t>
            </w:r>
          </w:p>
        </w:tc>
        <w:tc>
          <w:tcPr>
            <w:tcW w:w="497" w:type="pct"/>
            <w:gridSpan w:val="2"/>
            <w:tcBorders>
              <w:top w:val="nil"/>
              <w:left w:val="nil"/>
              <w:bottom w:val="nil"/>
              <w:right w:val="nil"/>
            </w:tcBorders>
            <w:shd w:val="clear" w:color="auto" w:fill="auto"/>
            <w:noWrap/>
            <w:vAlign w:val="bottom"/>
            <w:hideMark/>
          </w:tcPr>
          <w:p w:rsidR="00157C56" w:rsidRPr="00FB59FA" w:rsidRDefault="00157C56" w:rsidP="00157C56">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37,795 </w:t>
            </w:r>
          </w:p>
        </w:tc>
        <w:tc>
          <w:tcPr>
            <w:tcW w:w="142" w:type="pct"/>
            <w:gridSpan w:val="2"/>
            <w:tcBorders>
              <w:top w:val="nil"/>
              <w:left w:val="nil"/>
              <w:bottom w:val="nil"/>
              <w:right w:val="nil"/>
            </w:tcBorders>
            <w:shd w:val="clear" w:color="auto" w:fill="auto"/>
            <w:hideMark/>
          </w:tcPr>
          <w:p w:rsidR="00157C56" w:rsidRPr="00FB59FA" w:rsidRDefault="00157C56" w:rsidP="00157C56">
            <w:pPr>
              <w:widowControl/>
              <w:jc w:val="right"/>
              <w:rPr>
                <w:rFonts w:ascii="Times New Roman" w:eastAsia="Times New Roman" w:hAnsi="Times New Roman" w:cs="Times New Roman"/>
                <w:b/>
                <w:bCs/>
                <w:sz w:val="20"/>
                <w:szCs w:val="20"/>
                <w:lang w:eastAsia="zh-CN"/>
              </w:rPr>
            </w:pPr>
          </w:p>
        </w:tc>
        <w:tc>
          <w:tcPr>
            <w:tcW w:w="546" w:type="pct"/>
            <w:gridSpan w:val="2"/>
            <w:tcBorders>
              <w:top w:val="nil"/>
              <w:left w:val="nil"/>
              <w:bottom w:val="nil"/>
              <w:right w:val="nil"/>
            </w:tcBorders>
            <w:shd w:val="clear" w:color="auto" w:fill="auto"/>
            <w:noWrap/>
            <w:vAlign w:val="bottom"/>
            <w:hideMark/>
          </w:tcPr>
          <w:p w:rsidR="00157C56" w:rsidRPr="00FB59FA" w:rsidRDefault="00157C56" w:rsidP="00157C56">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36,498 </w:t>
            </w:r>
          </w:p>
        </w:tc>
      </w:tr>
      <w:tr w:rsidR="00157C56" w:rsidRPr="00FB59FA" w:rsidTr="00157C56">
        <w:trPr>
          <w:trHeight w:val="255"/>
        </w:trPr>
        <w:tc>
          <w:tcPr>
            <w:tcW w:w="3815" w:type="pct"/>
            <w:gridSpan w:val="4"/>
            <w:tcBorders>
              <w:top w:val="nil"/>
              <w:left w:val="nil"/>
              <w:bottom w:val="nil"/>
              <w:right w:val="nil"/>
            </w:tcBorders>
            <w:shd w:val="clear" w:color="auto" w:fill="auto"/>
            <w:hideMark/>
          </w:tcPr>
          <w:p w:rsidR="00157C56" w:rsidRPr="00FB59FA" w:rsidRDefault="00157C56" w:rsidP="00157C56">
            <w:pPr>
              <w:widowControl/>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Total other non-financial assets</w:t>
            </w:r>
          </w:p>
        </w:tc>
        <w:tc>
          <w:tcPr>
            <w:tcW w:w="497" w:type="pct"/>
            <w:gridSpan w:val="2"/>
            <w:tcBorders>
              <w:top w:val="single" w:sz="4" w:space="0" w:color="auto"/>
              <w:left w:val="nil"/>
              <w:bottom w:val="single" w:sz="4" w:space="0" w:color="auto"/>
              <w:right w:val="nil"/>
            </w:tcBorders>
            <w:shd w:val="clear" w:color="auto" w:fill="auto"/>
            <w:noWrap/>
            <w:vAlign w:val="bottom"/>
            <w:hideMark/>
          </w:tcPr>
          <w:p w:rsidR="00157C56" w:rsidRPr="00FB59FA" w:rsidRDefault="00157C56" w:rsidP="00157C56">
            <w:pPr>
              <w:widowControl/>
              <w:jc w:val="right"/>
              <w:rPr>
                <w:rFonts w:ascii="Times New Roman" w:eastAsia="Times New Roman" w:hAnsi="Times New Roman" w:cs="Times New Roman"/>
                <w:b/>
                <w:bCs/>
                <w:sz w:val="20"/>
                <w:szCs w:val="20"/>
                <w:lang w:eastAsia="zh-CN"/>
              </w:rPr>
            </w:pPr>
            <w:bookmarkStart w:id="127" w:name="RANGE!D144"/>
            <w:r w:rsidRPr="00FB59FA">
              <w:rPr>
                <w:rFonts w:ascii="Times New Roman" w:eastAsia="Times New Roman" w:hAnsi="Times New Roman" w:cs="Times New Roman"/>
                <w:b/>
                <w:bCs/>
                <w:sz w:val="20"/>
                <w:szCs w:val="20"/>
                <w:lang w:eastAsia="zh-CN"/>
              </w:rPr>
              <w:t xml:space="preserve">37,795 </w:t>
            </w:r>
            <w:bookmarkEnd w:id="127"/>
          </w:p>
        </w:tc>
        <w:tc>
          <w:tcPr>
            <w:tcW w:w="142" w:type="pct"/>
            <w:gridSpan w:val="2"/>
            <w:tcBorders>
              <w:top w:val="nil"/>
              <w:left w:val="nil"/>
              <w:bottom w:val="nil"/>
              <w:right w:val="nil"/>
            </w:tcBorders>
            <w:shd w:val="clear" w:color="auto" w:fill="auto"/>
            <w:noWrap/>
            <w:vAlign w:val="bottom"/>
            <w:hideMark/>
          </w:tcPr>
          <w:p w:rsidR="00157C56" w:rsidRPr="00FB59FA" w:rsidRDefault="00157C56" w:rsidP="00157C56">
            <w:pPr>
              <w:widowControl/>
              <w:jc w:val="right"/>
              <w:rPr>
                <w:rFonts w:ascii="Times New Roman" w:eastAsia="Times New Roman" w:hAnsi="Times New Roman" w:cs="Times New Roman"/>
                <w:b/>
                <w:bCs/>
                <w:sz w:val="20"/>
                <w:szCs w:val="20"/>
                <w:lang w:eastAsia="zh-CN"/>
              </w:rPr>
            </w:pPr>
          </w:p>
        </w:tc>
        <w:tc>
          <w:tcPr>
            <w:tcW w:w="546" w:type="pct"/>
            <w:gridSpan w:val="2"/>
            <w:tcBorders>
              <w:top w:val="single" w:sz="4" w:space="0" w:color="auto"/>
              <w:left w:val="nil"/>
              <w:bottom w:val="single" w:sz="4" w:space="0" w:color="auto"/>
              <w:right w:val="nil"/>
            </w:tcBorders>
            <w:shd w:val="clear" w:color="auto" w:fill="auto"/>
            <w:noWrap/>
            <w:vAlign w:val="bottom"/>
            <w:hideMark/>
          </w:tcPr>
          <w:p w:rsidR="00157C56" w:rsidRPr="00FB59FA" w:rsidRDefault="00157C56" w:rsidP="00157C56">
            <w:pPr>
              <w:widowControl/>
              <w:jc w:val="right"/>
              <w:rPr>
                <w:rFonts w:ascii="Times New Roman" w:eastAsia="Times New Roman" w:hAnsi="Times New Roman" w:cs="Times New Roman"/>
                <w:sz w:val="20"/>
                <w:szCs w:val="20"/>
                <w:lang w:eastAsia="zh-CN"/>
              </w:rPr>
            </w:pPr>
            <w:bookmarkStart w:id="128" w:name="RANGE!F144"/>
            <w:r w:rsidRPr="00FB59FA">
              <w:rPr>
                <w:rFonts w:ascii="Times New Roman" w:eastAsia="Times New Roman" w:hAnsi="Times New Roman" w:cs="Times New Roman"/>
                <w:sz w:val="20"/>
                <w:szCs w:val="20"/>
                <w:lang w:eastAsia="zh-CN"/>
              </w:rPr>
              <w:t xml:space="preserve">36,498 </w:t>
            </w:r>
            <w:bookmarkEnd w:id="128"/>
          </w:p>
        </w:tc>
      </w:tr>
      <w:tr w:rsidR="00157C56" w:rsidRPr="00FB59FA" w:rsidTr="00157C56">
        <w:trPr>
          <w:trHeight w:val="255"/>
        </w:trPr>
        <w:tc>
          <w:tcPr>
            <w:tcW w:w="3815" w:type="pct"/>
            <w:gridSpan w:val="4"/>
            <w:tcBorders>
              <w:top w:val="nil"/>
              <w:left w:val="nil"/>
              <w:bottom w:val="nil"/>
              <w:right w:val="nil"/>
            </w:tcBorders>
            <w:shd w:val="clear" w:color="auto" w:fill="auto"/>
            <w:hideMark/>
          </w:tcPr>
          <w:p w:rsidR="00157C56" w:rsidRPr="00FB59FA" w:rsidRDefault="00157C56" w:rsidP="00157C56">
            <w:pPr>
              <w:widowControl/>
              <w:jc w:val="right"/>
              <w:rPr>
                <w:rFonts w:ascii="Times New Roman" w:eastAsia="Times New Roman" w:hAnsi="Times New Roman" w:cs="Times New Roman"/>
                <w:sz w:val="20"/>
                <w:szCs w:val="20"/>
                <w:lang w:eastAsia="zh-CN"/>
              </w:rPr>
            </w:pPr>
          </w:p>
        </w:tc>
        <w:tc>
          <w:tcPr>
            <w:tcW w:w="497" w:type="pct"/>
            <w:gridSpan w:val="2"/>
            <w:tcBorders>
              <w:top w:val="nil"/>
              <w:left w:val="nil"/>
              <w:bottom w:val="nil"/>
              <w:right w:val="nil"/>
            </w:tcBorders>
            <w:shd w:val="clear" w:color="auto" w:fill="auto"/>
            <w:hideMark/>
          </w:tcPr>
          <w:p w:rsidR="00157C56" w:rsidRPr="00FB59FA" w:rsidRDefault="00157C56" w:rsidP="00157C56">
            <w:pPr>
              <w:widowControl/>
              <w:rPr>
                <w:rFonts w:ascii="Times New Roman" w:eastAsia="Times New Roman" w:hAnsi="Times New Roman" w:cs="Times New Roman"/>
                <w:sz w:val="20"/>
                <w:szCs w:val="20"/>
                <w:lang w:eastAsia="zh-CN"/>
              </w:rPr>
            </w:pPr>
          </w:p>
        </w:tc>
        <w:tc>
          <w:tcPr>
            <w:tcW w:w="142" w:type="pct"/>
            <w:gridSpan w:val="2"/>
            <w:tcBorders>
              <w:top w:val="nil"/>
              <w:left w:val="nil"/>
              <w:bottom w:val="nil"/>
              <w:right w:val="nil"/>
            </w:tcBorders>
            <w:shd w:val="clear" w:color="auto" w:fill="auto"/>
            <w:hideMark/>
          </w:tcPr>
          <w:p w:rsidR="00157C56" w:rsidRPr="00FB59FA" w:rsidRDefault="00157C56" w:rsidP="00157C56">
            <w:pPr>
              <w:widowControl/>
              <w:jc w:val="right"/>
              <w:rPr>
                <w:rFonts w:ascii="Times New Roman" w:eastAsia="Times New Roman" w:hAnsi="Times New Roman" w:cs="Times New Roman"/>
                <w:sz w:val="20"/>
                <w:szCs w:val="20"/>
                <w:lang w:eastAsia="zh-CN"/>
              </w:rPr>
            </w:pPr>
          </w:p>
        </w:tc>
        <w:tc>
          <w:tcPr>
            <w:tcW w:w="546" w:type="pct"/>
            <w:gridSpan w:val="2"/>
            <w:tcBorders>
              <w:top w:val="nil"/>
              <w:left w:val="nil"/>
              <w:bottom w:val="nil"/>
              <w:right w:val="nil"/>
            </w:tcBorders>
            <w:shd w:val="clear" w:color="auto" w:fill="auto"/>
            <w:noWrap/>
            <w:vAlign w:val="bottom"/>
            <w:hideMark/>
          </w:tcPr>
          <w:p w:rsidR="00157C56" w:rsidRPr="00FB59FA" w:rsidRDefault="00157C56" w:rsidP="00157C56">
            <w:pPr>
              <w:widowControl/>
              <w:rPr>
                <w:rFonts w:ascii="Times New Roman" w:eastAsia="Times New Roman" w:hAnsi="Times New Roman" w:cs="Times New Roman"/>
                <w:sz w:val="20"/>
                <w:szCs w:val="20"/>
                <w:lang w:eastAsia="zh-CN"/>
              </w:rPr>
            </w:pPr>
          </w:p>
        </w:tc>
      </w:tr>
      <w:tr w:rsidR="00157C56" w:rsidRPr="00FB59FA" w:rsidTr="00157C56">
        <w:trPr>
          <w:trHeight w:val="255"/>
        </w:trPr>
        <w:tc>
          <w:tcPr>
            <w:tcW w:w="3815" w:type="pct"/>
            <w:gridSpan w:val="4"/>
            <w:tcBorders>
              <w:top w:val="nil"/>
              <w:left w:val="nil"/>
              <w:bottom w:val="nil"/>
              <w:right w:val="nil"/>
            </w:tcBorders>
            <w:shd w:val="clear" w:color="auto" w:fill="auto"/>
            <w:hideMark/>
          </w:tcPr>
          <w:p w:rsidR="00157C56" w:rsidRPr="00FB59FA" w:rsidRDefault="00157C56" w:rsidP="00157C56">
            <w:pPr>
              <w:widowControl/>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Total other non-financial assets - are expected to be recovered in:</w:t>
            </w:r>
          </w:p>
        </w:tc>
        <w:tc>
          <w:tcPr>
            <w:tcW w:w="497" w:type="pct"/>
            <w:gridSpan w:val="2"/>
            <w:tcBorders>
              <w:top w:val="nil"/>
              <w:left w:val="nil"/>
              <w:bottom w:val="nil"/>
              <w:right w:val="nil"/>
            </w:tcBorders>
            <w:shd w:val="clear" w:color="auto" w:fill="auto"/>
            <w:hideMark/>
          </w:tcPr>
          <w:p w:rsidR="00157C56" w:rsidRPr="00FB59FA" w:rsidRDefault="00157C56" w:rsidP="00157C56">
            <w:pPr>
              <w:widowControl/>
              <w:rPr>
                <w:rFonts w:ascii="Times New Roman" w:eastAsia="Times New Roman" w:hAnsi="Times New Roman" w:cs="Times New Roman"/>
                <w:b/>
                <w:bCs/>
                <w:sz w:val="20"/>
                <w:szCs w:val="20"/>
                <w:lang w:eastAsia="zh-CN"/>
              </w:rPr>
            </w:pPr>
          </w:p>
        </w:tc>
        <w:tc>
          <w:tcPr>
            <w:tcW w:w="142" w:type="pct"/>
            <w:gridSpan w:val="2"/>
            <w:tcBorders>
              <w:top w:val="nil"/>
              <w:left w:val="nil"/>
              <w:bottom w:val="nil"/>
              <w:right w:val="nil"/>
            </w:tcBorders>
            <w:shd w:val="clear" w:color="auto" w:fill="auto"/>
            <w:noWrap/>
            <w:vAlign w:val="bottom"/>
            <w:hideMark/>
          </w:tcPr>
          <w:p w:rsidR="00157C56" w:rsidRPr="00FB59FA" w:rsidRDefault="00157C56" w:rsidP="00157C56">
            <w:pPr>
              <w:widowControl/>
              <w:rPr>
                <w:rFonts w:ascii="Times New Roman" w:eastAsia="Times New Roman" w:hAnsi="Times New Roman" w:cs="Times New Roman"/>
                <w:sz w:val="20"/>
                <w:szCs w:val="20"/>
                <w:lang w:eastAsia="zh-CN"/>
              </w:rPr>
            </w:pPr>
          </w:p>
        </w:tc>
        <w:tc>
          <w:tcPr>
            <w:tcW w:w="546" w:type="pct"/>
            <w:gridSpan w:val="2"/>
            <w:tcBorders>
              <w:top w:val="nil"/>
              <w:left w:val="nil"/>
              <w:bottom w:val="nil"/>
              <w:right w:val="nil"/>
            </w:tcBorders>
            <w:shd w:val="clear" w:color="auto" w:fill="auto"/>
            <w:noWrap/>
            <w:vAlign w:val="bottom"/>
            <w:hideMark/>
          </w:tcPr>
          <w:p w:rsidR="00157C56" w:rsidRPr="00FB59FA" w:rsidRDefault="00157C56" w:rsidP="00157C56">
            <w:pPr>
              <w:widowControl/>
              <w:rPr>
                <w:rFonts w:ascii="Times New Roman" w:eastAsia="Times New Roman" w:hAnsi="Times New Roman" w:cs="Times New Roman"/>
                <w:sz w:val="20"/>
                <w:szCs w:val="20"/>
                <w:lang w:eastAsia="zh-CN"/>
              </w:rPr>
            </w:pPr>
          </w:p>
        </w:tc>
      </w:tr>
      <w:tr w:rsidR="00157C56" w:rsidRPr="00FB59FA" w:rsidTr="00157C56">
        <w:trPr>
          <w:trHeight w:val="255"/>
        </w:trPr>
        <w:tc>
          <w:tcPr>
            <w:tcW w:w="3815" w:type="pct"/>
            <w:gridSpan w:val="4"/>
            <w:tcBorders>
              <w:top w:val="nil"/>
              <w:left w:val="nil"/>
              <w:bottom w:val="nil"/>
              <w:right w:val="nil"/>
            </w:tcBorders>
            <w:shd w:val="clear" w:color="auto" w:fill="auto"/>
            <w:noWrap/>
            <w:vAlign w:val="bottom"/>
            <w:hideMark/>
          </w:tcPr>
          <w:p w:rsidR="00157C56" w:rsidRPr="00FB59FA" w:rsidRDefault="00157C56" w:rsidP="00157C56">
            <w:pPr>
              <w:widowControl/>
              <w:ind w:firstLineChars="200" w:firstLine="400"/>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No more than 12 months</w:t>
            </w:r>
          </w:p>
        </w:tc>
        <w:tc>
          <w:tcPr>
            <w:tcW w:w="497" w:type="pct"/>
            <w:gridSpan w:val="2"/>
            <w:tcBorders>
              <w:top w:val="nil"/>
              <w:left w:val="nil"/>
              <w:bottom w:val="nil"/>
              <w:right w:val="nil"/>
            </w:tcBorders>
            <w:shd w:val="clear" w:color="auto" w:fill="auto"/>
            <w:noWrap/>
            <w:vAlign w:val="bottom"/>
            <w:hideMark/>
          </w:tcPr>
          <w:p w:rsidR="00157C56" w:rsidRPr="00FB59FA" w:rsidRDefault="00157C56" w:rsidP="00157C56">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37,795 </w:t>
            </w:r>
          </w:p>
        </w:tc>
        <w:tc>
          <w:tcPr>
            <w:tcW w:w="142" w:type="pct"/>
            <w:gridSpan w:val="2"/>
            <w:tcBorders>
              <w:top w:val="nil"/>
              <w:left w:val="nil"/>
              <w:bottom w:val="nil"/>
              <w:right w:val="nil"/>
            </w:tcBorders>
            <w:shd w:val="clear" w:color="auto" w:fill="auto"/>
            <w:noWrap/>
            <w:vAlign w:val="bottom"/>
            <w:hideMark/>
          </w:tcPr>
          <w:p w:rsidR="00157C56" w:rsidRPr="00FB59FA" w:rsidRDefault="00157C56" w:rsidP="00157C56">
            <w:pPr>
              <w:widowControl/>
              <w:jc w:val="right"/>
              <w:rPr>
                <w:rFonts w:ascii="Times New Roman" w:eastAsia="Times New Roman" w:hAnsi="Times New Roman" w:cs="Times New Roman"/>
                <w:b/>
                <w:bCs/>
                <w:sz w:val="20"/>
                <w:szCs w:val="20"/>
                <w:lang w:eastAsia="zh-CN"/>
              </w:rPr>
            </w:pPr>
          </w:p>
        </w:tc>
        <w:tc>
          <w:tcPr>
            <w:tcW w:w="546" w:type="pct"/>
            <w:gridSpan w:val="2"/>
            <w:tcBorders>
              <w:top w:val="nil"/>
              <w:left w:val="nil"/>
              <w:bottom w:val="nil"/>
              <w:right w:val="nil"/>
            </w:tcBorders>
            <w:shd w:val="clear" w:color="auto" w:fill="auto"/>
            <w:noWrap/>
            <w:vAlign w:val="bottom"/>
            <w:hideMark/>
          </w:tcPr>
          <w:p w:rsidR="00157C56" w:rsidRPr="00FB59FA" w:rsidRDefault="00157C56" w:rsidP="00157C56">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36,498 </w:t>
            </w:r>
          </w:p>
        </w:tc>
      </w:tr>
      <w:tr w:rsidR="00157C56" w:rsidRPr="00FB59FA" w:rsidTr="00157C56">
        <w:trPr>
          <w:trHeight w:val="255"/>
        </w:trPr>
        <w:tc>
          <w:tcPr>
            <w:tcW w:w="3815" w:type="pct"/>
            <w:gridSpan w:val="4"/>
            <w:tcBorders>
              <w:top w:val="nil"/>
              <w:left w:val="nil"/>
              <w:bottom w:val="nil"/>
              <w:right w:val="nil"/>
            </w:tcBorders>
            <w:shd w:val="clear" w:color="auto" w:fill="auto"/>
            <w:hideMark/>
          </w:tcPr>
          <w:p w:rsidR="00157C56" w:rsidRPr="00FB59FA" w:rsidRDefault="00157C56" w:rsidP="00157C56">
            <w:pPr>
              <w:widowControl/>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Total other non-financial assets</w:t>
            </w:r>
          </w:p>
        </w:tc>
        <w:tc>
          <w:tcPr>
            <w:tcW w:w="497" w:type="pct"/>
            <w:gridSpan w:val="2"/>
            <w:tcBorders>
              <w:top w:val="single" w:sz="4" w:space="0" w:color="auto"/>
              <w:left w:val="nil"/>
              <w:bottom w:val="single" w:sz="4" w:space="0" w:color="auto"/>
              <w:right w:val="nil"/>
            </w:tcBorders>
            <w:shd w:val="clear" w:color="auto" w:fill="auto"/>
            <w:noWrap/>
            <w:vAlign w:val="bottom"/>
            <w:hideMark/>
          </w:tcPr>
          <w:p w:rsidR="00157C56" w:rsidRPr="00FB59FA" w:rsidRDefault="00157C56" w:rsidP="00157C56">
            <w:pPr>
              <w:widowControl/>
              <w:jc w:val="right"/>
              <w:rPr>
                <w:rFonts w:ascii="Times New Roman" w:eastAsia="Times New Roman" w:hAnsi="Times New Roman" w:cs="Times New Roman"/>
                <w:b/>
                <w:bCs/>
                <w:sz w:val="20"/>
                <w:szCs w:val="20"/>
                <w:lang w:eastAsia="zh-CN"/>
              </w:rPr>
            </w:pPr>
            <w:bookmarkStart w:id="129" w:name="RANGE!D149"/>
            <w:r w:rsidRPr="00FB59FA">
              <w:rPr>
                <w:rFonts w:ascii="Times New Roman" w:eastAsia="Times New Roman" w:hAnsi="Times New Roman" w:cs="Times New Roman"/>
                <w:b/>
                <w:bCs/>
                <w:sz w:val="20"/>
                <w:szCs w:val="20"/>
                <w:lang w:eastAsia="zh-CN"/>
              </w:rPr>
              <w:t xml:space="preserve">37,795 </w:t>
            </w:r>
            <w:bookmarkEnd w:id="129"/>
          </w:p>
        </w:tc>
        <w:tc>
          <w:tcPr>
            <w:tcW w:w="142" w:type="pct"/>
            <w:gridSpan w:val="2"/>
            <w:tcBorders>
              <w:top w:val="nil"/>
              <w:left w:val="nil"/>
              <w:bottom w:val="nil"/>
              <w:right w:val="nil"/>
            </w:tcBorders>
            <w:shd w:val="clear" w:color="auto" w:fill="auto"/>
            <w:noWrap/>
            <w:vAlign w:val="bottom"/>
            <w:hideMark/>
          </w:tcPr>
          <w:p w:rsidR="00157C56" w:rsidRPr="00FB59FA" w:rsidRDefault="00157C56" w:rsidP="00157C56">
            <w:pPr>
              <w:widowControl/>
              <w:jc w:val="right"/>
              <w:rPr>
                <w:rFonts w:ascii="Times New Roman" w:eastAsia="Times New Roman" w:hAnsi="Times New Roman" w:cs="Times New Roman"/>
                <w:b/>
                <w:bCs/>
                <w:sz w:val="20"/>
                <w:szCs w:val="20"/>
                <w:lang w:eastAsia="zh-CN"/>
              </w:rPr>
            </w:pPr>
          </w:p>
        </w:tc>
        <w:tc>
          <w:tcPr>
            <w:tcW w:w="546" w:type="pct"/>
            <w:gridSpan w:val="2"/>
            <w:tcBorders>
              <w:top w:val="single" w:sz="4" w:space="0" w:color="auto"/>
              <w:left w:val="nil"/>
              <w:bottom w:val="single" w:sz="4" w:space="0" w:color="auto"/>
              <w:right w:val="nil"/>
            </w:tcBorders>
            <w:shd w:val="clear" w:color="auto" w:fill="auto"/>
            <w:noWrap/>
            <w:vAlign w:val="bottom"/>
            <w:hideMark/>
          </w:tcPr>
          <w:p w:rsidR="00157C56" w:rsidRPr="00FB59FA" w:rsidRDefault="00157C56" w:rsidP="00157C56">
            <w:pPr>
              <w:widowControl/>
              <w:jc w:val="right"/>
              <w:rPr>
                <w:rFonts w:ascii="Times New Roman" w:eastAsia="Times New Roman" w:hAnsi="Times New Roman" w:cs="Times New Roman"/>
                <w:sz w:val="20"/>
                <w:szCs w:val="20"/>
                <w:lang w:eastAsia="zh-CN"/>
              </w:rPr>
            </w:pPr>
            <w:bookmarkStart w:id="130" w:name="RANGE!F149"/>
            <w:r w:rsidRPr="00FB59FA">
              <w:rPr>
                <w:rFonts w:ascii="Times New Roman" w:eastAsia="Times New Roman" w:hAnsi="Times New Roman" w:cs="Times New Roman"/>
                <w:sz w:val="20"/>
                <w:szCs w:val="20"/>
                <w:lang w:eastAsia="zh-CN"/>
              </w:rPr>
              <w:t xml:space="preserve">36,498 </w:t>
            </w:r>
            <w:bookmarkEnd w:id="130"/>
          </w:p>
        </w:tc>
      </w:tr>
      <w:tr w:rsidR="00157C56" w:rsidRPr="00FB59FA" w:rsidTr="00157C56">
        <w:trPr>
          <w:trHeight w:val="255"/>
        </w:trPr>
        <w:tc>
          <w:tcPr>
            <w:tcW w:w="3815" w:type="pct"/>
            <w:gridSpan w:val="4"/>
            <w:tcBorders>
              <w:top w:val="nil"/>
              <w:left w:val="nil"/>
              <w:bottom w:val="nil"/>
              <w:right w:val="nil"/>
            </w:tcBorders>
            <w:shd w:val="clear" w:color="auto" w:fill="auto"/>
            <w:hideMark/>
          </w:tcPr>
          <w:p w:rsidR="00157C56" w:rsidRPr="00FB59FA" w:rsidRDefault="00157C56" w:rsidP="00157C56">
            <w:pPr>
              <w:widowControl/>
              <w:jc w:val="right"/>
              <w:rPr>
                <w:rFonts w:ascii="Times New Roman" w:eastAsia="Times New Roman" w:hAnsi="Times New Roman" w:cs="Times New Roman"/>
                <w:sz w:val="20"/>
                <w:szCs w:val="20"/>
                <w:lang w:eastAsia="zh-CN"/>
              </w:rPr>
            </w:pPr>
          </w:p>
        </w:tc>
        <w:tc>
          <w:tcPr>
            <w:tcW w:w="497" w:type="pct"/>
            <w:gridSpan w:val="2"/>
            <w:tcBorders>
              <w:top w:val="nil"/>
              <w:left w:val="nil"/>
              <w:bottom w:val="nil"/>
              <w:right w:val="nil"/>
            </w:tcBorders>
            <w:shd w:val="clear" w:color="auto" w:fill="auto"/>
            <w:noWrap/>
            <w:vAlign w:val="bottom"/>
            <w:hideMark/>
          </w:tcPr>
          <w:p w:rsidR="00157C56" w:rsidRPr="00FB59FA" w:rsidRDefault="00157C56" w:rsidP="00157C56">
            <w:pPr>
              <w:widowControl/>
              <w:rPr>
                <w:rFonts w:ascii="Times New Roman" w:eastAsia="Times New Roman" w:hAnsi="Times New Roman" w:cs="Times New Roman"/>
                <w:sz w:val="20"/>
                <w:szCs w:val="20"/>
                <w:lang w:eastAsia="zh-CN"/>
              </w:rPr>
            </w:pPr>
          </w:p>
        </w:tc>
        <w:tc>
          <w:tcPr>
            <w:tcW w:w="142" w:type="pct"/>
            <w:gridSpan w:val="2"/>
            <w:tcBorders>
              <w:top w:val="nil"/>
              <w:left w:val="nil"/>
              <w:bottom w:val="nil"/>
              <w:right w:val="nil"/>
            </w:tcBorders>
            <w:shd w:val="clear" w:color="auto" w:fill="auto"/>
            <w:noWrap/>
            <w:vAlign w:val="bottom"/>
            <w:hideMark/>
          </w:tcPr>
          <w:p w:rsidR="00157C56" w:rsidRPr="00FB59FA" w:rsidRDefault="00157C56" w:rsidP="00157C56">
            <w:pPr>
              <w:widowControl/>
              <w:jc w:val="right"/>
              <w:rPr>
                <w:rFonts w:ascii="Times New Roman" w:eastAsia="Times New Roman" w:hAnsi="Times New Roman" w:cs="Times New Roman"/>
                <w:sz w:val="20"/>
                <w:szCs w:val="20"/>
                <w:lang w:eastAsia="zh-CN"/>
              </w:rPr>
            </w:pPr>
          </w:p>
        </w:tc>
        <w:tc>
          <w:tcPr>
            <w:tcW w:w="546" w:type="pct"/>
            <w:gridSpan w:val="2"/>
            <w:tcBorders>
              <w:top w:val="nil"/>
              <w:left w:val="nil"/>
              <w:bottom w:val="nil"/>
              <w:right w:val="nil"/>
            </w:tcBorders>
            <w:shd w:val="clear" w:color="auto" w:fill="auto"/>
            <w:noWrap/>
            <w:vAlign w:val="bottom"/>
            <w:hideMark/>
          </w:tcPr>
          <w:p w:rsidR="00157C56" w:rsidRPr="00FB59FA" w:rsidRDefault="00157C56" w:rsidP="00157C56">
            <w:pPr>
              <w:widowControl/>
              <w:jc w:val="right"/>
              <w:rPr>
                <w:rFonts w:ascii="Times New Roman" w:eastAsia="Times New Roman" w:hAnsi="Times New Roman" w:cs="Times New Roman"/>
                <w:sz w:val="20"/>
                <w:szCs w:val="20"/>
                <w:lang w:eastAsia="zh-CN"/>
              </w:rPr>
            </w:pPr>
          </w:p>
        </w:tc>
      </w:tr>
      <w:tr w:rsidR="00157C56" w:rsidRPr="00FB59FA" w:rsidTr="00157C56">
        <w:trPr>
          <w:trHeight w:val="255"/>
        </w:trPr>
        <w:tc>
          <w:tcPr>
            <w:tcW w:w="4312" w:type="pct"/>
            <w:gridSpan w:val="6"/>
            <w:tcBorders>
              <w:top w:val="nil"/>
              <w:left w:val="nil"/>
              <w:bottom w:val="nil"/>
              <w:right w:val="nil"/>
            </w:tcBorders>
            <w:shd w:val="clear" w:color="auto" w:fill="auto"/>
            <w:hideMark/>
          </w:tcPr>
          <w:p w:rsidR="00157C56" w:rsidRPr="00FB59FA" w:rsidRDefault="00157C56" w:rsidP="00157C56">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No indicators of impairment were found for other non-financial assets.</w:t>
            </w:r>
          </w:p>
        </w:tc>
        <w:tc>
          <w:tcPr>
            <w:tcW w:w="142" w:type="pct"/>
            <w:gridSpan w:val="2"/>
            <w:tcBorders>
              <w:top w:val="nil"/>
              <w:left w:val="nil"/>
              <w:bottom w:val="nil"/>
              <w:right w:val="nil"/>
            </w:tcBorders>
            <w:shd w:val="clear" w:color="auto" w:fill="auto"/>
            <w:noWrap/>
            <w:vAlign w:val="bottom"/>
            <w:hideMark/>
          </w:tcPr>
          <w:p w:rsidR="00157C56" w:rsidRPr="00FB59FA" w:rsidRDefault="00157C56" w:rsidP="00157C56">
            <w:pPr>
              <w:widowControl/>
              <w:rPr>
                <w:rFonts w:ascii="Times New Roman" w:eastAsia="Times New Roman" w:hAnsi="Times New Roman" w:cs="Times New Roman"/>
                <w:sz w:val="20"/>
                <w:szCs w:val="20"/>
                <w:lang w:eastAsia="zh-CN"/>
              </w:rPr>
            </w:pPr>
          </w:p>
        </w:tc>
        <w:tc>
          <w:tcPr>
            <w:tcW w:w="546" w:type="pct"/>
            <w:gridSpan w:val="2"/>
            <w:tcBorders>
              <w:top w:val="nil"/>
              <w:left w:val="nil"/>
              <w:bottom w:val="nil"/>
              <w:right w:val="nil"/>
            </w:tcBorders>
            <w:shd w:val="clear" w:color="auto" w:fill="auto"/>
            <w:noWrap/>
            <w:vAlign w:val="bottom"/>
            <w:hideMark/>
          </w:tcPr>
          <w:p w:rsidR="00157C56" w:rsidRPr="00FB59FA" w:rsidRDefault="00157C56" w:rsidP="00157C56">
            <w:pPr>
              <w:widowControl/>
              <w:jc w:val="right"/>
              <w:rPr>
                <w:rFonts w:ascii="Times New Roman" w:eastAsia="Times New Roman" w:hAnsi="Times New Roman" w:cs="Times New Roman"/>
                <w:sz w:val="20"/>
                <w:szCs w:val="20"/>
                <w:lang w:eastAsia="zh-CN"/>
              </w:rPr>
            </w:pPr>
          </w:p>
        </w:tc>
      </w:tr>
    </w:tbl>
    <w:p w:rsidR="00D23C8A" w:rsidRDefault="00D23C8A" w:rsidP="00847F42">
      <w:pPr>
        <w:pStyle w:val="Heading1"/>
        <w:rPr>
          <w:w w:val="85"/>
        </w:rPr>
        <w:sectPr w:rsidR="00D23C8A" w:rsidSect="00185485">
          <w:pgSz w:w="14180" w:h="9980" w:orient="landscape"/>
          <w:pgMar w:top="1080" w:right="1440" w:bottom="1080" w:left="1440" w:header="0" w:footer="622" w:gutter="0"/>
          <w:cols w:space="720"/>
          <w:docGrid w:linePitch="299"/>
        </w:sectPr>
      </w:pPr>
    </w:p>
    <w:tbl>
      <w:tblPr>
        <w:tblW w:w="5000" w:type="pct"/>
        <w:tblLook w:val="04A0" w:firstRow="1" w:lastRow="0" w:firstColumn="1" w:lastColumn="0" w:noHBand="0" w:noVBand="1"/>
      </w:tblPr>
      <w:tblGrid>
        <w:gridCol w:w="5222"/>
        <w:gridCol w:w="1116"/>
        <w:gridCol w:w="266"/>
        <w:gridCol w:w="1216"/>
      </w:tblGrid>
      <w:tr w:rsidR="00FB59FA" w:rsidRPr="00FB59FA" w:rsidTr="00157C56">
        <w:trPr>
          <w:trHeight w:val="360"/>
        </w:trPr>
        <w:tc>
          <w:tcPr>
            <w:tcW w:w="3896" w:type="pct"/>
            <w:tcBorders>
              <w:top w:val="nil"/>
              <w:left w:val="nil"/>
              <w:bottom w:val="single" w:sz="4" w:space="0" w:color="F2F2F2"/>
              <w:right w:val="nil"/>
            </w:tcBorders>
            <w:shd w:val="clear" w:color="000000" w:fill="000000"/>
            <w:noWrap/>
            <w:vAlign w:val="center"/>
            <w:hideMark/>
          </w:tcPr>
          <w:p w:rsidR="00FB59FA" w:rsidRPr="00FB59FA" w:rsidRDefault="00FB59FA" w:rsidP="00FB59FA">
            <w:pPr>
              <w:widowControl/>
              <w:rPr>
                <w:rFonts w:ascii="Times New Roman" w:eastAsia="Times New Roman" w:hAnsi="Times New Roman" w:cs="Times New Roman"/>
                <w:b/>
                <w:bCs/>
                <w:color w:val="FFFFFF"/>
                <w:lang w:eastAsia="zh-CN"/>
              </w:rPr>
            </w:pPr>
            <w:r w:rsidRPr="00FB59FA">
              <w:rPr>
                <w:rFonts w:ascii="Times New Roman" w:eastAsia="Times New Roman" w:hAnsi="Times New Roman" w:cs="Times New Roman"/>
                <w:b/>
                <w:bCs/>
                <w:color w:val="FFFFFF"/>
                <w:lang w:eastAsia="zh-CN"/>
              </w:rPr>
              <w:lastRenderedPageBreak/>
              <w:t>Notes to and forming part of the financial statements</w:t>
            </w:r>
          </w:p>
        </w:tc>
        <w:tc>
          <w:tcPr>
            <w:tcW w:w="488" w:type="pct"/>
            <w:tcBorders>
              <w:top w:val="nil"/>
              <w:left w:val="nil"/>
              <w:bottom w:val="single" w:sz="4" w:space="0" w:color="F2F2F2"/>
              <w:right w:val="nil"/>
            </w:tcBorders>
            <w:shd w:val="clear" w:color="000000" w:fill="000000"/>
            <w:noWrap/>
            <w:vAlign w:val="center"/>
            <w:hideMark/>
          </w:tcPr>
          <w:p w:rsidR="00FB59FA" w:rsidRPr="00FB59FA" w:rsidRDefault="00FB59FA" w:rsidP="00FB59FA">
            <w:pPr>
              <w:widowControl/>
              <w:rPr>
                <w:rFonts w:ascii="Times New Roman" w:eastAsia="Times New Roman" w:hAnsi="Times New Roman" w:cs="Times New Roman"/>
                <w:b/>
                <w:bCs/>
                <w:color w:val="FFFFFF"/>
                <w:sz w:val="20"/>
                <w:szCs w:val="20"/>
                <w:lang w:eastAsia="zh-CN"/>
              </w:rPr>
            </w:pPr>
            <w:r w:rsidRPr="00FB59FA">
              <w:rPr>
                <w:rFonts w:ascii="Times New Roman" w:eastAsia="Times New Roman" w:hAnsi="Times New Roman" w:cs="Times New Roman"/>
                <w:b/>
                <w:bCs/>
                <w:color w:val="FFFFFF"/>
                <w:sz w:val="20"/>
                <w:szCs w:val="20"/>
                <w:lang w:eastAsia="zh-CN"/>
              </w:rPr>
              <w:t> </w:t>
            </w:r>
          </w:p>
        </w:tc>
        <w:tc>
          <w:tcPr>
            <w:tcW w:w="127" w:type="pct"/>
            <w:tcBorders>
              <w:top w:val="nil"/>
              <w:left w:val="nil"/>
              <w:bottom w:val="single" w:sz="4" w:space="0" w:color="F2F2F2"/>
              <w:right w:val="nil"/>
            </w:tcBorders>
            <w:shd w:val="clear" w:color="000000" w:fill="000000"/>
            <w:noWrap/>
            <w:vAlign w:val="center"/>
            <w:hideMark/>
          </w:tcPr>
          <w:p w:rsidR="00FB59FA" w:rsidRPr="00FB59FA" w:rsidRDefault="00FB59FA" w:rsidP="00FB59FA">
            <w:pPr>
              <w:widowControl/>
              <w:rPr>
                <w:rFonts w:ascii="Times New Roman" w:eastAsia="Times New Roman" w:hAnsi="Times New Roman" w:cs="Times New Roman"/>
                <w:b/>
                <w:bCs/>
                <w:color w:val="FFFFFF"/>
                <w:sz w:val="20"/>
                <w:szCs w:val="20"/>
                <w:lang w:eastAsia="zh-CN"/>
              </w:rPr>
            </w:pPr>
            <w:r w:rsidRPr="00FB59FA">
              <w:rPr>
                <w:rFonts w:ascii="Times New Roman" w:eastAsia="Times New Roman" w:hAnsi="Times New Roman" w:cs="Times New Roman"/>
                <w:b/>
                <w:bCs/>
                <w:color w:val="FFFFFF"/>
                <w:sz w:val="20"/>
                <w:szCs w:val="20"/>
                <w:lang w:eastAsia="zh-CN"/>
              </w:rPr>
              <w:t> </w:t>
            </w:r>
          </w:p>
        </w:tc>
        <w:tc>
          <w:tcPr>
            <w:tcW w:w="488" w:type="pct"/>
            <w:tcBorders>
              <w:top w:val="nil"/>
              <w:left w:val="nil"/>
              <w:bottom w:val="single" w:sz="4" w:space="0" w:color="F2F2F2"/>
              <w:right w:val="nil"/>
            </w:tcBorders>
            <w:shd w:val="clear" w:color="000000" w:fill="000000"/>
            <w:noWrap/>
            <w:vAlign w:val="center"/>
            <w:hideMark/>
          </w:tcPr>
          <w:p w:rsidR="00FB59FA" w:rsidRPr="00FB59FA" w:rsidRDefault="00FB59FA" w:rsidP="00FB59FA">
            <w:pPr>
              <w:widowControl/>
              <w:rPr>
                <w:rFonts w:ascii="Times New Roman" w:eastAsia="Times New Roman" w:hAnsi="Times New Roman" w:cs="Times New Roman"/>
                <w:b/>
                <w:bCs/>
                <w:color w:val="FFFFFF"/>
                <w:sz w:val="20"/>
                <w:szCs w:val="20"/>
                <w:lang w:eastAsia="zh-CN"/>
              </w:rPr>
            </w:pPr>
            <w:r w:rsidRPr="00FB59FA">
              <w:rPr>
                <w:rFonts w:ascii="Times New Roman" w:eastAsia="Times New Roman" w:hAnsi="Times New Roman" w:cs="Times New Roman"/>
                <w:b/>
                <w:bCs/>
                <w:color w:val="FFFFFF"/>
                <w:sz w:val="20"/>
                <w:szCs w:val="20"/>
                <w:lang w:eastAsia="zh-CN"/>
              </w:rPr>
              <w:t> </w:t>
            </w:r>
          </w:p>
        </w:tc>
      </w:tr>
      <w:tr w:rsidR="00FB59FA" w:rsidRPr="00FB59FA" w:rsidTr="00157C56">
        <w:trPr>
          <w:trHeight w:val="300"/>
        </w:trPr>
        <w:tc>
          <w:tcPr>
            <w:tcW w:w="3896" w:type="pct"/>
            <w:tcBorders>
              <w:top w:val="nil"/>
              <w:left w:val="nil"/>
              <w:bottom w:val="nil"/>
              <w:right w:val="nil"/>
            </w:tcBorders>
            <w:shd w:val="clear" w:color="000000" w:fill="000000"/>
            <w:noWrap/>
            <w:hideMark/>
          </w:tcPr>
          <w:p w:rsidR="00FB59FA" w:rsidRPr="00FB59FA" w:rsidRDefault="00FB59FA" w:rsidP="00FB59FA">
            <w:pPr>
              <w:widowControl/>
              <w:rPr>
                <w:rFonts w:ascii="Times New Roman" w:eastAsia="Times New Roman" w:hAnsi="Times New Roman" w:cs="Times New Roman"/>
                <w:b/>
                <w:bCs/>
                <w:color w:val="FFFFFF"/>
                <w:lang w:eastAsia="zh-CN"/>
              </w:rPr>
            </w:pPr>
            <w:r w:rsidRPr="00FB59FA">
              <w:rPr>
                <w:rFonts w:ascii="Times New Roman" w:eastAsia="Times New Roman" w:hAnsi="Times New Roman" w:cs="Times New Roman"/>
                <w:b/>
                <w:bCs/>
                <w:color w:val="FFFFFF"/>
                <w:lang w:eastAsia="zh-CN"/>
              </w:rPr>
              <w:t>Note 9: Payables</w:t>
            </w:r>
          </w:p>
        </w:tc>
        <w:tc>
          <w:tcPr>
            <w:tcW w:w="488" w:type="pct"/>
            <w:tcBorders>
              <w:top w:val="nil"/>
              <w:left w:val="nil"/>
              <w:bottom w:val="nil"/>
              <w:right w:val="nil"/>
            </w:tcBorders>
            <w:shd w:val="clear" w:color="000000" w:fill="000000"/>
            <w:noWrap/>
            <w:hideMark/>
          </w:tcPr>
          <w:p w:rsidR="00FB59FA" w:rsidRPr="00FB59FA" w:rsidRDefault="00FB59FA" w:rsidP="00FB59FA">
            <w:pPr>
              <w:widowControl/>
              <w:rPr>
                <w:rFonts w:ascii="Times New Roman" w:eastAsia="Times New Roman" w:hAnsi="Times New Roman" w:cs="Times New Roman"/>
                <w:b/>
                <w:bCs/>
                <w:color w:val="FFFFFF"/>
                <w:sz w:val="20"/>
                <w:szCs w:val="20"/>
                <w:lang w:eastAsia="zh-CN"/>
              </w:rPr>
            </w:pPr>
            <w:r w:rsidRPr="00FB59FA">
              <w:rPr>
                <w:rFonts w:ascii="Times New Roman" w:eastAsia="Times New Roman" w:hAnsi="Times New Roman" w:cs="Times New Roman"/>
                <w:b/>
                <w:bCs/>
                <w:color w:val="FFFFFF"/>
                <w:sz w:val="20"/>
                <w:szCs w:val="20"/>
                <w:lang w:eastAsia="zh-CN"/>
              </w:rPr>
              <w:t> </w:t>
            </w:r>
          </w:p>
        </w:tc>
        <w:tc>
          <w:tcPr>
            <w:tcW w:w="127" w:type="pct"/>
            <w:tcBorders>
              <w:top w:val="nil"/>
              <w:left w:val="nil"/>
              <w:bottom w:val="nil"/>
              <w:right w:val="nil"/>
            </w:tcBorders>
            <w:shd w:val="clear" w:color="000000" w:fill="000000"/>
            <w:noWrap/>
            <w:hideMark/>
          </w:tcPr>
          <w:p w:rsidR="00FB59FA" w:rsidRPr="00FB59FA" w:rsidRDefault="00FB59FA" w:rsidP="00FB59FA">
            <w:pPr>
              <w:widowControl/>
              <w:rPr>
                <w:rFonts w:ascii="Times New Roman" w:eastAsia="Times New Roman" w:hAnsi="Times New Roman" w:cs="Times New Roman"/>
                <w:b/>
                <w:bCs/>
                <w:color w:val="FFFFFF"/>
                <w:sz w:val="20"/>
                <w:szCs w:val="20"/>
                <w:lang w:eastAsia="zh-CN"/>
              </w:rPr>
            </w:pPr>
            <w:r w:rsidRPr="00FB59FA">
              <w:rPr>
                <w:rFonts w:ascii="Times New Roman" w:eastAsia="Times New Roman" w:hAnsi="Times New Roman" w:cs="Times New Roman"/>
                <w:b/>
                <w:bCs/>
                <w:color w:val="FFFFFF"/>
                <w:sz w:val="20"/>
                <w:szCs w:val="20"/>
                <w:lang w:eastAsia="zh-CN"/>
              </w:rPr>
              <w:t> </w:t>
            </w:r>
          </w:p>
        </w:tc>
        <w:tc>
          <w:tcPr>
            <w:tcW w:w="488" w:type="pct"/>
            <w:tcBorders>
              <w:top w:val="nil"/>
              <w:left w:val="nil"/>
              <w:bottom w:val="nil"/>
              <w:right w:val="nil"/>
            </w:tcBorders>
            <w:shd w:val="clear" w:color="000000" w:fill="000000"/>
            <w:noWrap/>
            <w:hideMark/>
          </w:tcPr>
          <w:p w:rsidR="00FB59FA" w:rsidRPr="00FB59FA" w:rsidRDefault="00FB59FA" w:rsidP="00FB59FA">
            <w:pPr>
              <w:widowControl/>
              <w:rPr>
                <w:rFonts w:ascii="Times New Roman" w:eastAsia="Times New Roman" w:hAnsi="Times New Roman" w:cs="Times New Roman"/>
                <w:b/>
                <w:bCs/>
                <w:color w:val="FFFFFF"/>
                <w:sz w:val="20"/>
                <w:szCs w:val="20"/>
                <w:lang w:eastAsia="zh-CN"/>
              </w:rPr>
            </w:pPr>
            <w:r w:rsidRPr="00FB59FA">
              <w:rPr>
                <w:rFonts w:ascii="Times New Roman" w:eastAsia="Times New Roman" w:hAnsi="Times New Roman" w:cs="Times New Roman"/>
                <w:b/>
                <w:bCs/>
                <w:color w:val="FFFFFF"/>
                <w:sz w:val="20"/>
                <w:szCs w:val="20"/>
                <w:lang w:eastAsia="zh-CN"/>
              </w:rPr>
              <w:t> </w:t>
            </w:r>
          </w:p>
        </w:tc>
      </w:tr>
      <w:tr w:rsidR="00FB59FA" w:rsidRPr="00FB59FA" w:rsidTr="00157C56">
        <w:trPr>
          <w:trHeight w:val="255"/>
        </w:trPr>
        <w:tc>
          <w:tcPr>
            <w:tcW w:w="3896"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b/>
                <w:bCs/>
                <w:color w:val="FFFFFF"/>
                <w:sz w:val="20"/>
                <w:szCs w:val="20"/>
                <w:lang w:eastAsia="zh-CN"/>
              </w:rPr>
            </w:pP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127"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r>
      <w:tr w:rsidR="00FB59FA" w:rsidRPr="00FB59FA" w:rsidTr="00157C56">
        <w:trPr>
          <w:trHeight w:val="255"/>
        </w:trPr>
        <w:tc>
          <w:tcPr>
            <w:tcW w:w="3896"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 2015 </w:t>
            </w:r>
          </w:p>
        </w:tc>
        <w:tc>
          <w:tcPr>
            <w:tcW w:w="127"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 2014 </w:t>
            </w:r>
          </w:p>
        </w:tc>
      </w:tr>
      <w:tr w:rsidR="00FB59FA" w:rsidRPr="00FB59FA" w:rsidTr="00157C56">
        <w:trPr>
          <w:trHeight w:val="255"/>
        </w:trPr>
        <w:tc>
          <w:tcPr>
            <w:tcW w:w="3896" w:type="pct"/>
            <w:tcBorders>
              <w:top w:val="nil"/>
              <w:left w:val="nil"/>
              <w:bottom w:val="nil"/>
              <w:right w:val="nil"/>
            </w:tcBorders>
            <w:shd w:val="clear" w:color="auto" w:fill="auto"/>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88" w:type="pct"/>
            <w:tcBorders>
              <w:top w:val="nil"/>
              <w:left w:val="nil"/>
              <w:bottom w:val="nil"/>
              <w:right w:val="nil"/>
            </w:tcBorders>
            <w:shd w:val="clear" w:color="auto" w:fill="auto"/>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w:t>
            </w:r>
          </w:p>
        </w:tc>
        <w:tc>
          <w:tcPr>
            <w:tcW w:w="127" w:type="pct"/>
            <w:tcBorders>
              <w:top w:val="nil"/>
              <w:left w:val="nil"/>
              <w:bottom w:val="nil"/>
              <w:right w:val="nil"/>
            </w:tcBorders>
            <w:shd w:val="clear" w:color="auto" w:fill="auto"/>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p>
        </w:tc>
        <w:tc>
          <w:tcPr>
            <w:tcW w:w="488" w:type="pct"/>
            <w:tcBorders>
              <w:top w:val="nil"/>
              <w:left w:val="nil"/>
              <w:bottom w:val="nil"/>
              <w:right w:val="nil"/>
            </w:tcBorders>
            <w:shd w:val="clear" w:color="auto" w:fill="auto"/>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w:t>
            </w:r>
          </w:p>
        </w:tc>
      </w:tr>
      <w:tr w:rsidR="00FB59FA" w:rsidRPr="00FB59FA" w:rsidTr="00157C56">
        <w:trPr>
          <w:trHeight w:val="255"/>
        </w:trPr>
        <w:tc>
          <w:tcPr>
            <w:tcW w:w="3896"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b/>
                <w:bCs/>
                <w:sz w:val="20"/>
                <w:szCs w:val="20"/>
                <w:u w:val="single"/>
                <w:lang w:eastAsia="zh-CN"/>
              </w:rPr>
            </w:pPr>
            <w:r w:rsidRPr="00FB59FA">
              <w:rPr>
                <w:rFonts w:ascii="Times New Roman" w:eastAsia="Times New Roman" w:hAnsi="Times New Roman" w:cs="Times New Roman"/>
                <w:b/>
                <w:bCs/>
                <w:sz w:val="20"/>
                <w:szCs w:val="20"/>
                <w:u w:val="single"/>
                <w:lang w:eastAsia="zh-CN"/>
              </w:rPr>
              <w:t>Note 9A: Suppliers</w:t>
            </w: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b/>
                <w:bCs/>
                <w:sz w:val="20"/>
                <w:szCs w:val="20"/>
                <w:u w:val="single"/>
                <w:lang w:eastAsia="zh-CN"/>
              </w:rPr>
            </w:pPr>
          </w:p>
        </w:tc>
        <w:tc>
          <w:tcPr>
            <w:tcW w:w="127"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488" w:type="pct"/>
            <w:tcBorders>
              <w:top w:val="nil"/>
              <w:left w:val="nil"/>
              <w:bottom w:val="nil"/>
              <w:right w:val="nil"/>
            </w:tcBorders>
            <w:shd w:val="clear" w:color="auto" w:fill="auto"/>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r>
      <w:tr w:rsidR="00FB59FA" w:rsidRPr="00FB59FA" w:rsidTr="00157C56">
        <w:trPr>
          <w:trHeight w:val="255"/>
        </w:trPr>
        <w:tc>
          <w:tcPr>
            <w:tcW w:w="3896"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Trade creditors and accruals</w:t>
            </w: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326,971 </w:t>
            </w:r>
          </w:p>
        </w:tc>
        <w:tc>
          <w:tcPr>
            <w:tcW w:w="127" w:type="pct"/>
            <w:tcBorders>
              <w:top w:val="nil"/>
              <w:left w:val="nil"/>
              <w:bottom w:val="nil"/>
              <w:right w:val="nil"/>
            </w:tcBorders>
            <w:shd w:val="clear" w:color="auto" w:fill="auto"/>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214,410 </w:t>
            </w:r>
          </w:p>
        </w:tc>
      </w:tr>
      <w:tr w:rsidR="00FB59FA" w:rsidRPr="00FB59FA" w:rsidTr="00157C56">
        <w:trPr>
          <w:trHeight w:val="255"/>
        </w:trPr>
        <w:tc>
          <w:tcPr>
            <w:tcW w:w="3896"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Operating lease rentals</w:t>
            </w: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24,736 </w:t>
            </w:r>
          </w:p>
        </w:tc>
        <w:tc>
          <w:tcPr>
            <w:tcW w:w="127"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30,307 </w:t>
            </w:r>
          </w:p>
        </w:tc>
      </w:tr>
      <w:tr w:rsidR="00FB59FA" w:rsidRPr="00FB59FA" w:rsidTr="00157C56">
        <w:trPr>
          <w:trHeight w:val="255"/>
        </w:trPr>
        <w:tc>
          <w:tcPr>
            <w:tcW w:w="3896"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Total supplier payables</w:t>
            </w:r>
          </w:p>
        </w:tc>
        <w:tc>
          <w:tcPr>
            <w:tcW w:w="488"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351,707 </w:t>
            </w:r>
          </w:p>
        </w:tc>
        <w:tc>
          <w:tcPr>
            <w:tcW w:w="127"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p>
        </w:tc>
        <w:tc>
          <w:tcPr>
            <w:tcW w:w="488"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244,717 </w:t>
            </w:r>
          </w:p>
        </w:tc>
      </w:tr>
      <w:tr w:rsidR="00FB59FA" w:rsidRPr="00FB59FA" w:rsidTr="00157C56">
        <w:trPr>
          <w:trHeight w:val="255"/>
        </w:trPr>
        <w:tc>
          <w:tcPr>
            <w:tcW w:w="3896" w:type="pct"/>
            <w:tcBorders>
              <w:top w:val="nil"/>
              <w:left w:val="nil"/>
              <w:bottom w:val="nil"/>
              <w:right w:val="nil"/>
            </w:tcBorders>
            <w:shd w:val="clear" w:color="auto" w:fill="auto"/>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127"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r>
      <w:tr w:rsidR="00FB59FA" w:rsidRPr="00FB59FA" w:rsidTr="00157C56">
        <w:trPr>
          <w:trHeight w:val="255"/>
        </w:trPr>
        <w:tc>
          <w:tcPr>
            <w:tcW w:w="3896"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Suppliers expected to be settled</w:t>
            </w: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b/>
                <w:bCs/>
                <w:sz w:val="20"/>
                <w:szCs w:val="20"/>
                <w:lang w:eastAsia="zh-CN"/>
              </w:rPr>
            </w:pPr>
          </w:p>
        </w:tc>
        <w:tc>
          <w:tcPr>
            <w:tcW w:w="127"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r>
      <w:tr w:rsidR="00FB59FA" w:rsidRPr="00FB59FA" w:rsidTr="00157C56">
        <w:trPr>
          <w:trHeight w:val="255"/>
        </w:trPr>
        <w:tc>
          <w:tcPr>
            <w:tcW w:w="3896"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     No more than 12 months</w:t>
            </w: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336,659 </w:t>
            </w:r>
          </w:p>
        </w:tc>
        <w:tc>
          <w:tcPr>
            <w:tcW w:w="127"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219,982 </w:t>
            </w:r>
          </w:p>
        </w:tc>
      </w:tr>
      <w:tr w:rsidR="00FB59FA" w:rsidRPr="00FB59FA" w:rsidTr="00157C56">
        <w:trPr>
          <w:trHeight w:val="255"/>
        </w:trPr>
        <w:tc>
          <w:tcPr>
            <w:tcW w:w="3896"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     More than 12 months</w:t>
            </w: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15,048 </w:t>
            </w:r>
          </w:p>
        </w:tc>
        <w:tc>
          <w:tcPr>
            <w:tcW w:w="127"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24,735 </w:t>
            </w:r>
          </w:p>
        </w:tc>
      </w:tr>
      <w:tr w:rsidR="00FB59FA" w:rsidRPr="00FB59FA" w:rsidTr="00157C56">
        <w:trPr>
          <w:trHeight w:val="255"/>
        </w:trPr>
        <w:tc>
          <w:tcPr>
            <w:tcW w:w="3896"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Total suppliers</w:t>
            </w:r>
          </w:p>
        </w:tc>
        <w:tc>
          <w:tcPr>
            <w:tcW w:w="488"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351,707 </w:t>
            </w:r>
          </w:p>
        </w:tc>
        <w:tc>
          <w:tcPr>
            <w:tcW w:w="127"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p>
        </w:tc>
        <w:tc>
          <w:tcPr>
            <w:tcW w:w="488"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244,717 </w:t>
            </w:r>
          </w:p>
        </w:tc>
      </w:tr>
      <w:tr w:rsidR="00FB59FA" w:rsidRPr="00FB59FA" w:rsidTr="00157C56">
        <w:trPr>
          <w:trHeight w:val="255"/>
        </w:trPr>
        <w:tc>
          <w:tcPr>
            <w:tcW w:w="3896" w:type="pct"/>
            <w:tcBorders>
              <w:top w:val="nil"/>
              <w:left w:val="nil"/>
              <w:bottom w:val="nil"/>
              <w:right w:val="nil"/>
            </w:tcBorders>
            <w:shd w:val="clear" w:color="auto" w:fill="auto"/>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127"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r>
      <w:tr w:rsidR="00FB59FA" w:rsidRPr="00FB59FA" w:rsidTr="00157C56">
        <w:trPr>
          <w:trHeight w:val="255"/>
        </w:trPr>
        <w:tc>
          <w:tcPr>
            <w:tcW w:w="3896"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Suppliers in connection with</w:t>
            </w: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b/>
                <w:bCs/>
                <w:sz w:val="20"/>
                <w:szCs w:val="20"/>
                <w:lang w:eastAsia="zh-CN"/>
              </w:rPr>
            </w:pPr>
          </w:p>
        </w:tc>
        <w:tc>
          <w:tcPr>
            <w:tcW w:w="127"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r>
      <w:tr w:rsidR="00FB59FA" w:rsidRPr="00FB59FA" w:rsidTr="00157C56">
        <w:trPr>
          <w:trHeight w:val="255"/>
        </w:trPr>
        <w:tc>
          <w:tcPr>
            <w:tcW w:w="3896" w:type="pct"/>
            <w:tcBorders>
              <w:top w:val="nil"/>
              <w:left w:val="nil"/>
              <w:bottom w:val="nil"/>
              <w:right w:val="nil"/>
            </w:tcBorders>
            <w:shd w:val="clear" w:color="auto" w:fill="auto"/>
            <w:hideMark/>
          </w:tcPr>
          <w:p w:rsidR="00FB59FA" w:rsidRPr="00FB59FA" w:rsidRDefault="00FB59FA" w:rsidP="00FB59FA">
            <w:pPr>
              <w:widowControl/>
              <w:ind w:firstLineChars="200" w:firstLine="400"/>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Related parties </w:t>
            </w: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         5,149 </w:t>
            </w:r>
          </w:p>
        </w:tc>
        <w:tc>
          <w:tcPr>
            <w:tcW w:w="127"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b/>
                <w:bCs/>
                <w:sz w:val="20"/>
                <w:szCs w:val="20"/>
                <w:lang w:eastAsia="zh-CN"/>
              </w:rPr>
            </w:pP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           3,196 </w:t>
            </w:r>
          </w:p>
        </w:tc>
      </w:tr>
      <w:tr w:rsidR="00FB59FA" w:rsidRPr="00FB59FA" w:rsidTr="00157C56">
        <w:trPr>
          <w:trHeight w:val="255"/>
        </w:trPr>
        <w:tc>
          <w:tcPr>
            <w:tcW w:w="3896" w:type="pct"/>
            <w:tcBorders>
              <w:top w:val="nil"/>
              <w:left w:val="nil"/>
              <w:bottom w:val="nil"/>
              <w:right w:val="nil"/>
            </w:tcBorders>
            <w:shd w:val="clear" w:color="auto" w:fill="auto"/>
            <w:hideMark/>
          </w:tcPr>
          <w:p w:rsidR="00FB59FA" w:rsidRPr="00FB59FA" w:rsidRDefault="00FB59FA" w:rsidP="00FB59FA">
            <w:pPr>
              <w:widowControl/>
              <w:ind w:firstLineChars="200" w:firstLine="400"/>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External parties</w:t>
            </w: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346,558 </w:t>
            </w:r>
          </w:p>
        </w:tc>
        <w:tc>
          <w:tcPr>
            <w:tcW w:w="127"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241,521 </w:t>
            </w:r>
          </w:p>
        </w:tc>
      </w:tr>
      <w:tr w:rsidR="00FB59FA" w:rsidRPr="00FB59FA" w:rsidTr="00157C56">
        <w:trPr>
          <w:trHeight w:val="255"/>
        </w:trPr>
        <w:tc>
          <w:tcPr>
            <w:tcW w:w="3896"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Total</w:t>
            </w:r>
          </w:p>
        </w:tc>
        <w:tc>
          <w:tcPr>
            <w:tcW w:w="488"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351,707 </w:t>
            </w:r>
          </w:p>
        </w:tc>
        <w:tc>
          <w:tcPr>
            <w:tcW w:w="127"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p>
        </w:tc>
        <w:tc>
          <w:tcPr>
            <w:tcW w:w="488"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244,717 </w:t>
            </w:r>
          </w:p>
        </w:tc>
      </w:tr>
      <w:tr w:rsidR="00FB59FA" w:rsidRPr="00FB59FA" w:rsidTr="00157C56">
        <w:trPr>
          <w:trHeight w:val="255"/>
        </w:trPr>
        <w:tc>
          <w:tcPr>
            <w:tcW w:w="3896" w:type="pct"/>
            <w:tcBorders>
              <w:top w:val="nil"/>
              <w:left w:val="nil"/>
              <w:bottom w:val="nil"/>
              <w:right w:val="nil"/>
            </w:tcBorders>
            <w:shd w:val="clear" w:color="auto" w:fill="auto"/>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127"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r>
      <w:tr w:rsidR="00FB59FA" w:rsidRPr="00FB59FA" w:rsidTr="00157C56">
        <w:trPr>
          <w:trHeight w:val="255"/>
        </w:trPr>
        <w:tc>
          <w:tcPr>
            <w:tcW w:w="5000" w:type="pct"/>
            <w:gridSpan w:val="4"/>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Settlement was usually made within 30 days.</w:t>
            </w:r>
          </w:p>
        </w:tc>
      </w:tr>
      <w:tr w:rsidR="00FB59FA" w:rsidRPr="00FB59FA" w:rsidTr="00157C56">
        <w:trPr>
          <w:trHeight w:val="255"/>
        </w:trPr>
        <w:tc>
          <w:tcPr>
            <w:tcW w:w="3896"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488"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127"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488"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sz w:val="20"/>
                <w:szCs w:val="20"/>
                <w:lang w:eastAsia="zh-CN"/>
              </w:rPr>
            </w:pPr>
          </w:p>
        </w:tc>
      </w:tr>
      <w:tr w:rsidR="00FB59FA" w:rsidRPr="00FB59FA" w:rsidTr="00157C56">
        <w:trPr>
          <w:trHeight w:val="255"/>
        </w:trPr>
        <w:tc>
          <w:tcPr>
            <w:tcW w:w="3896"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b/>
                <w:bCs/>
                <w:sz w:val="20"/>
                <w:szCs w:val="20"/>
                <w:u w:val="single"/>
                <w:lang w:eastAsia="zh-CN"/>
              </w:rPr>
            </w:pPr>
            <w:r w:rsidRPr="00FB59FA">
              <w:rPr>
                <w:rFonts w:ascii="Times New Roman" w:eastAsia="Times New Roman" w:hAnsi="Times New Roman" w:cs="Times New Roman"/>
                <w:b/>
                <w:bCs/>
                <w:sz w:val="20"/>
                <w:szCs w:val="20"/>
                <w:u w:val="single"/>
                <w:lang w:eastAsia="zh-CN"/>
              </w:rPr>
              <w:t>Note 9B: Other Payables</w:t>
            </w: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b/>
                <w:bCs/>
                <w:sz w:val="20"/>
                <w:szCs w:val="20"/>
                <w:u w:val="single"/>
                <w:lang w:eastAsia="zh-CN"/>
              </w:rPr>
            </w:pPr>
          </w:p>
        </w:tc>
        <w:tc>
          <w:tcPr>
            <w:tcW w:w="127"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r>
      <w:tr w:rsidR="00FB59FA" w:rsidRPr="00FB59FA" w:rsidTr="00157C56">
        <w:trPr>
          <w:trHeight w:val="255"/>
        </w:trPr>
        <w:tc>
          <w:tcPr>
            <w:tcW w:w="3896"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Wages and salaries</w:t>
            </w: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106,038 </w:t>
            </w:r>
          </w:p>
        </w:tc>
        <w:tc>
          <w:tcPr>
            <w:tcW w:w="127"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81,802 </w:t>
            </w:r>
          </w:p>
        </w:tc>
      </w:tr>
      <w:tr w:rsidR="00FB59FA" w:rsidRPr="00FB59FA" w:rsidTr="00157C56">
        <w:trPr>
          <w:trHeight w:val="255"/>
        </w:trPr>
        <w:tc>
          <w:tcPr>
            <w:tcW w:w="3896"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Superannuation</w:t>
            </w: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11,681 </w:t>
            </w:r>
          </w:p>
        </w:tc>
        <w:tc>
          <w:tcPr>
            <w:tcW w:w="127"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13,890 </w:t>
            </w:r>
          </w:p>
        </w:tc>
      </w:tr>
      <w:tr w:rsidR="00FB59FA" w:rsidRPr="00FB59FA" w:rsidTr="00157C56">
        <w:trPr>
          <w:trHeight w:val="255"/>
        </w:trPr>
        <w:tc>
          <w:tcPr>
            <w:tcW w:w="3896"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Other</w:t>
            </w: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40,404 </w:t>
            </w:r>
          </w:p>
        </w:tc>
        <w:tc>
          <w:tcPr>
            <w:tcW w:w="127"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 -</w:t>
            </w:r>
          </w:p>
        </w:tc>
      </w:tr>
      <w:tr w:rsidR="00FB59FA" w:rsidRPr="00FB59FA" w:rsidTr="00157C56">
        <w:trPr>
          <w:trHeight w:val="255"/>
        </w:trPr>
        <w:tc>
          <w:tcPr>
            <w:tcW w:w="3896"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Total other payables</w:t>
            </w:r>
          </w:p>
        </w:tc>
        <w:tc>
          <w:tcPr>
            <w:tcW w:w="488"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bookmarkStart w:id="131" w:name="RANGE!E29"/>
            <w:r w:rsidRPr="00FB59FA">
              <w:rPr>
                <w:rFonts w:ascii="Times New Roman" w:eastAsia="Times New Roman" w:hAnsi="Times New Roman" w:cs="Times New Roman"/>
                <w:b/>
                <w:bCs/>
                <w:sz w:val="20"/>
                <w:szCs w:val="20"/>
                <w:lang w:eastAsia="zh-CN"/>
              </w:rPr>
              <w:t xml:space="preserve">158,123 </w:t>
            </w:r>
            <w:bookmarkEnd w:id="131"/>
          </w:p>
        </w:tc>
        <w:tc>
          <w:tcPr>
            <w:tcW w:w="127"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p>
        </w:tc>
        <w:tc>
          <w:tcPr>
            <w:tcW w:w="488"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bookmarkStart w:id="132" w:name="RANGE!G29"/>
            <w:r w:rsidRPr="00FB59FA">
              <w:rPr>
                <w:rFonts w:ascii="Times New Roman" w:eastAsia="Times New Roman" w:hAnsi="Times New Roman" w:cs="Times New Roman"/>
                <w:sz w:val="20"/>
                <w:szCs w:val="20"/>
                <w:lang w:eastAsia="zh-CN"/>
              </w:rPr>
              <w:t xml:space="preserve">95,692 </w:t>
            </w:r>
            <w:bookmarkEnd w:id="132"/>
          </w:p>
        </w:tc>
      </w:tr>
      <w:tr w:rsidR="00FB59FA" w:rsidRPr="00FB59FA" w:rsidTr="00157C56">
        <w:trPr>
          <w:trHeight w:val="255"/>
        </w:trPr>
        <w:tc>
          <w:tcPr>
            <w:tcW w:w="3896" w:type="pct"/>
            <w:tcBorders>
              <w:top w:val="nil"/>
              <w:left w:val="nil"/>
              <w:bottom w:val="nil"/>
              <w:right w:val="nil"/>
            </w:tcBorders>
            <w:shd w:val="clear" w:color="auto" w:fill="auto"/>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c>
          <w:tcPr>
            <w:tcW w:w="127"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r>
      <w:tr w:rsidR="00FB59FA" w:rsidRPr="00FB59FA" w:rsidTr="00157C56">
        <w:trPr>
          <w:trHeight w:val="255"/>
        </w:trPr>
        <w:tc>
          <w:tcPr>
            <w:tcW w:w="3896"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Other payables are expected to be settled</w:t>
            </w: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b/>
                <w:bCs/>
                <w:sz w:val="20"/>
                <w:szCs w:val="20"/>
                <w:lang w:eastAsia="zh-CN"/>
              </w:rPr>
            </w:pPr>
          </w:p>
        </w:tc>
        <w:tc>
          <w:tcPr>
            <w:tcW w:w="127"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rPr>
                <w:rFonts w:ascii="Times New Roman" w:eastAsia="Times New Roman" w:hAnsi="Times New Roman" w:cs="Times New Roman"/>
                <w:sz w:val="20"/>
                <w:szCs w:val="20"/>
                <w:lang w:eastAsia="zh-CN"/>
              </w:rPr>
            </w:pPr>
          </w:p>
        </w:tc>
      </w:tr>
      <w:tr w:rsidR="00FB59FA" w:rsidRPr="00FB59FA" w:rsidTr="00157C56">
        <w:trPr>
          <w:trHeight w:val="255"/>
        </w:trPr>
        <w:tc>
          <w:tcPr>
            <w:tcW w:w="3896" w:type="pct"/>
            <w:tcBorders>
              <w:top w:val="nil"/>
              <w:left w:val="nil"/>
              <w:bottom w:val="nil"/>
              <w:right w:val="nil"/>
            </w:tcBorders>
            <w:shd w:val="clear" w:color="auto" w:fill="auto"/>
            <w:noWrap/>
            <w:vAlign w:val="bottom"/>
            <w:hideMark/>
          </w:tcPr>
          <w:p w:rsidR="00FB59FA" w:rsidRPr="00FB59FA" w:rsidRDefault="00FB59FA" w:rsidP="00FB59FA">
            <w:pPr>
              <w:widowControl/>
              <w:ind w:firstLineChars="200" w:firstLine="400"/>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No more than 12 months</w:t>
            </w: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 xml:space="preserve">158,123 </w:t>
            </w:r>
          </w:p>
        </w:tc>
        <w:tc>
          <w:tcPr>
            <w:tcW w:w="127" w:type="pct"/>
            <w:tcBorders>
              <w:top w:val="nil"/>
              <w:left w:val="nil"/>
              <w:bottom w:val="nil"/>
              <w:right w:val="nil"/>
            </w:tcBorders>
            <w:shd w:val="clear" w:color="auto" w:fill="auto"/>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p>
        </w:tc>
        <w:tc>
          <w:tcPr>
            <w:tcW w:w="488"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r w:rsidRPr="00FB59FA">
              <w:rPr>
                <w:rFonts w:ascii="Times New Roman" w:eastAsia="Times New Roman" w:hAnsi="Times New Roman" w:cs="Times New Roman"/>
                <w:sz w:val="20"/>
                <w:szCs w:val="20"/>
                <w:lang w:eastAsia="zh-CN"/>
              </w:rPr>
              <w:t xml:space="preserve">95,692 </w:t>
            </w:r>
          </w:p>
        </w:tc>
      </w:tr>
      <w:tr w:rsidR="00FB59FA" w:rsidRPr="00FB59FA" w:rsidTr="00157C56">
        <w:trPr>
          <w:trHeight w:val="255"/>
        </w:trPr>
        <w:tc>
          <w:tcPr>
            <w:tcW w:w="3896" w:type="pct"/>
            <w:tcBorders>
              <w:top w:val="nil"/>
              <w:left w:val="nil"/>
              <w:bottom w:val="nil"/>
              <w:right w:val="nil"/>
            </w:tcBorders>
            <w:shd w:val="clear" w:color="auto" w:fill="auto"/>
            <w:hideMark/>
          </w:tcPr>
          <w:p w:rsidR="00FB59FA" w:rsidRPr="00FB59FA" w:rsidRDefault="00FB59FA" w:rsidP="00FB59FA">
            <w:pPr>
              <w:widowControl/>
              <w:rPr>
                <w:rFonts w:ascii="Times New Roman" w:eastAsia="Times New Roman" w:hAnsi="Times New Roman" w:cs="Times New Roman"/>
                <w:b/>
                <w:bCs/>
                <w:sz w:val="20"/>
                <w:szCs w:val="20"/>
                <w:lang w:eastAsia="zh-CN"/>
              </w:rPr>
            </w:pPr>
            <w:r w:rsidRPr="00FB59FA">
              <w:rPr>
                <w:rFonts w:ascii="Times New Roman" w:eastAsia="Times New Roman" w:hAnsi="Times New Roman" w:cs="Times New Roman"/>
                <w:b/>
                <w:bCs/>
                <w:sz w:val="20"/>
                <w:szCs w:val="20"/>
                <w:lang w:eastAsia="zh-CN"/>
              </w:rPr>
              <w:t>Total other payables</w:t>
            </w:r>
          </w:p>
        </w:tc>
        <w:tc>
          <w:tcPr>
            <w:tcW w:w="488"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bookmarkStart w:id="133" w:name="RANGE!E34"/>
            <w:r w:rsidRPr="00FB59FA">
              <w:rPr>
                <w:rFonts w:ascii="Times New Roman" w:eastAsia="Times New Roman" w:hAnsi="Times New Roman" w:cs="Times New Roman"/>
                <w:b/>
                <w:bCs/>
                <w:sz w:val="20"/>
                <w:szCs w:val="20"/>
                <w:lang w:eastAsia="zh-CN"/>
              </w:rPr>
              <w:t xml:space="preserve">158,123 </w:t>
            </w:r>
            <w:bookmarkEnd w:id="133"/>
          </w:p>
        </w:tc>
        <w:tc>
          <w:tcPr>
            <w:tcW w:w="127" w:type="pct"/>
            <w:tcBorders>
              <w:top w:val="nil"/>
              <w:left w:val="nil"/>
              <w:bottom w:val="nil"/>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b/>
                <w:bCs/>
                <w:sz w:val="20"/>
                <w:szCs w:val="20"/>
                <w:lang w:eastAsia="zh-CN"/>
              </w:rPr>
            </w:pPr>
          </w:p>
        </w:tc>
        <w:tc>
          <w:tcPr>
            <w:tcW w:w="488" w:type="pct"/>
            <w:tcBorders>
              <w:top w:val="single" w:sz="4" w:space="0" w:color="auto"/>
              <w:left w:val="nil"/>
              <w:bottom w:val="single" w:sz="4" w:space="0" w:color="auto"/>
              <w:right w:val="nil"/>
            </w:tcBorders>
            <w:shd w:val="clear" w:color="auto" w:fill="auto"/>
            <w:noWrap/>
            <w:vAlign w:val="bottom"/>
            <w:hideMark/>
          </w:tcPr>
          <w:p w:rsidR="00FB59FA" w:rsidRPr="00FB59FA" w:rsidRDefault="00FB59FA" w:rsidP="00FB59FA">
            <w:pPr>
              <w:widowControl/>
              <w:jc w:val="right"/>
              <w:rPr>
                <w:rFonts w:ascii="Times New Roman" w:eastAsia="Times New Roman" w:hAnsi="Times New Roman" w:cs="Times New Roman"/>
                <w:sz w:val="20"/>
                <w:szCs w:val="20"/>
                <w:lang w:eastAsia="zh-CN"/>
              </w:rPr>
            </w:pPr>
            <w:bookmarkStart w:id="134" w:name="RANGE!G34"/>
            <w:r w:rsidRPr="00FB59FA">
              <w:rPr>
                <w:rFonts w:ascii="Times New Roman" w:eastAsia="Times New Roman" w:hAnsi="Times New Roman" w:cs="Times New Roman"/>
                <w:sz w:val="20"/>
                <w:szCs w:val="20"/>
                <w:lang w:eastAsia="zh-CN"/>
              </w:rPr>
              <w:t xml:space="preserve">95,692 </w:t>
            </w:r>
            <w:bookmarkEnd w:id="134"/>
          </w:p>
        </w:tc>
      </w:tr>
    </w:tbl>
    <w:p w:rsidR="00D23C8A" w:rsidRDefault="00D23C8A" w:rsidP="00847F42">
      <w:pPr>
        <w:pStyle w:val="Heading1"/>
        <w:rPr>
          <w:w w:val="85"/>
        </w:rPr>
        <w:sectPr w:rsidR="00D23C8A" w:rsidSect="00C950E6">
          <w:pgSz w:w="9980" w:h="14180"/>
          <w:pgMar w:top="1440" w:right="1080" w:bottom="1440" w:left="1080" w:header="0" w:footer="622" w:gutter="0"/>
          <w:cols w:space="720"/>
          <w:docGrid w:linePitch="299"/>
        </w:sectPr>
      </w:pPr>
    </w:p>
    <w:tbl>
      <w:tblPr>
        <w:tblW w:w="5000" w:type="pct"/>
        <w:tblLook w:val="04A0" w:firstRow="1" w:lastRow="0" w:firstColumn="1" w:lastColumn="0" w:noHBand="0" w:noVBand="1"/>
      </w:tblPr>
      <w:tblGrid>
        <w:gridCol w:w="4654"/>
        <w:gridCol w:w="2104"/>
        <w:gridCol w:w="265"/>
        <w:gridCol w:w="797"/>
      </w:tblGrid>
      <w:tr w:rsidR="00574B46" w:rsidRPr="00574B46" w:rsidTr="00157C56">
        <w:trPr>
          <w:trHeight w:val="360"/>
        </w:trPr>
        <w:tc>
          <w:tcPr>
            <w:tcW w:w="3216" w:type="pct"/>
            <w:tcBorders>
              <w:top w:val="nil"/>
              <w:left w:val="nil"/>
              <w:bottom w:val="single" w:sz="4" w:space="0" w:color="F2F2F2"/>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lang w:eastAsia="zh-CN"/>
              </w:rPr>
            </w:pPr>
            <w:r w:rsidRPr="00574B46">
              <w:rPr>
                <w:rFonts w:ascii="Times New Roman" w:eastAsia="Times New Roman" w:hAnsi="Times New Roman" w:cs="Times New Roman"/>
                <w:b/>
                <w:bCs/>
                <w:color w:val="FFFFFF"/>
                <w:lang w:eastAsia="zh-CN"/>
              </w:rPr>
              <w:lastRenderedPageBreak/>
              <w:t>Notes to and forming part of the financial statements</w:t>
            </w:r>
          </w:p>
        </w:tc>
        <w:tc>
          <w:tcPr>
            <w:tcW w:w="1069" w:type="pct"/>
            <w:tcBorders>
              <w:top w:val="nil"/>
              <w:left w:val="nil"/>
              <w:bottom w:val="single" w:sz="4" w:space="0" w:color="F2F2F2"/>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lang w:eastAsia="zh-CN"/>
              </w:rPr>
            </w:pPr>
            <w:r w:rsidRPr="00574B46">
              <w:rPr>
                <w:rFonts w:ascii="Times New Roman" w:eastAsia="Times New Roman" w:hAnsi="Times New Roman" w:cs="Times New Roman"/>
                <w:b/>
                <w:bCs/>
                <w:color w:val="FFFFFF"/>
                <w:lang w:eastAsia="zh-CN"/>
              </w:rPr>
              <w:t> </w:t>
            </w:r>
          </w:p>
        </w:tc>
        <w:tc>
          <w:tcPr>
            <w:tcW w:w="196" w:type="pct"/>
            <w:tcBorders>
              <w:top w:val="nil"/>
              <w:left w:val="nil"/>
              <w:bottom w:val="single" w:sz="4" w:space="0" w:color="F2F2F2"/>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lang w:eastAsia="zh-CN"/>
              </w:rPr>
            </w:pPr>
            <w:r w:rsidRPr="00574B46">
              <w:rPr>
                <w:rFonts w:ascii="Times New Roman" w:eastAsia="Times New Roman" w:hAnsi="Times New Roman" w:cs="Times New Roman"/>
                <w:b/>
                <w:bCs/>
                <w:color w:val="FFFFFF"/>
                <w:lang w:eastAsia="zh-CN"/>
              </w:rPr>
              <w:t> </w:t>
            </w:r>
          </w:p>
        </w:tc>
        <w:tc>
          <w:tcPr>
            <w:tcW w:w="519" w:type="pct"/>
            <w:tcBorders>
              <w:top w:val="nil"/>
              <w:left w:val="nil"/>
              <w:bottom w:val="single" w:sz="4" w:space="0" w:color="F2F2F2"/>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lang w:eastAsia="zh-CN"/>
              </w:rPr>
            </w:pPr>
            <w:r w:rsidRPr="00574B46">
              <w:rPr>
                <w:rFonts w:ascii="Times New Roman" w:eastAsia="Times New Roman" w:hAnsi="Times New Roman" w:cs="Times New Roman"/>
                <w:b/>
                <w:bCs/>
                <w:color w:val="FFFFFF"/>
                <w:lang w:eastAsia="zh-CN"/>
              </w:rPr>
              <w:t> </w:t>
            </w:r>
          </w:p>
        </w:tc>
      </w:tr>
      <w:tr w:rsidR="00574B46" w:rsidRPr="00574B46" w:rsidTr="00157C56">
        <w:trPr>
          <w:trHeight w:val="300"/>
        </w:trPr>
        <w:tc>
          <w:tcPr>
            <w:tcW w:w="3216" w:type="pct"/>
            <w:tcBorders>
              <w:top w:val="nil"/>
              <w:left w:val="nil"/>
              <w:bottom w:val="nil"/>
              <w:right w:val="nil"/>
            </w:tcBorders>
            <w:shd w:val="clear" w:color="000000" w:fill="000000"/>
            <w:noWrap/>
            <w:hideMark/>
          </w:tcPr>
          <w:p w:rsidR="00574B46" w:rsidRPr="00574B46" w:rsidRDefault="00574B46" w:rsidP="00574B46">
            <w:pPr>
              <w:widowControl/>
              <w:rPr>
                <w:rFonts w:ascii="Times New Roman" w:eastAsia="Times New Roman" w:hAnsi="Times New Roman" w:cs="Times New Roman"/>
                <w:b/>
                <w:bCs/>
                <w:color w:val="FFFFFF"/>
                <w:lang w:eastAsia="zh-CN"/>
              </w:rPr>
            </w:pPr>
            <w:r w:rsidRPr="00574B46">
              <w:rPr>
                <w:rFonts w:ascii="Times New Roman" w:eastAsia="Times New Roman" w:hAnsi="Times New Roman" w:cs="Times New Roman"/>
                <w:b/>
                <w:bCs/>
                <w:color w:val="FFFFFF"/>
                <w:lang w:eastAsia="zh-CN"/>
              </w:rPr>
              <w:t>Note 10: Provisions</w:t>
            </w:r>
          </w:p>
        </w:tc>
        <w:tc>
          <w:tcPr>
            <w:tcW w:w="1069" w:type="pct"/>
            <w:tcBorders>
              <w:top w:val="nil"/>
              <w:left w:val="nil"/>
              <w:bottom w:val="nil"/>
              <w:right w:val="nil"/>
            </w:tcBorders>
            <w:shd w:val="clear" w:color="000000" w:fill="000000"/>
            <w:noWrap/>
            <w:hideMark/>
          </w:tcPr>
          <w:p w:rsidR="00574B46" w:rsidRPr="00574B46" w:rsidRDefault="00574B46" w:rsidP="00574B46">
            <w:pPr>
              <w:widowControl/>
              <w:rPr>
                <w:rFonts w:ascii="Times New Roman" w:eastAsia="Times New Roman" w:hAnsi="Times New Roman" w:cs="Times New Roman"/>
                <w:b/>
                <w:bCs/>
                <w:color w:val="FFFFFF"/>
                <w:lang w:eastAsia="zh-CN"/>
              </w:rPr>
            </w:pPr>
            <w:r w:rsidRPr="00574B46">
              <w:rPr>
                <w:rFonts w:ascii="Times New Roman" w:eastAsia="Times New Roman" w:hAnsi="Times New Roman" w:cs="Times New Roman"/>
                <w:b/>
                <w:bCs/>
                <w:color w:val="FFFFFF"/>
                <w:lang w:eastAsia="zh-CN"/>
              </w:rPr>
              <w:t> </w:t>
            </w:r>
          </w:p>
        </w:tc>
        <w:tc>
          <w:tcPr>
            <w:tcW w:w="196" w:type="pct"/>
            <w:tcBorders>
              <w:top w:val="nil"/>
              <w:left w:val="nil"/>
              <w:bottom w:val="nil"/>
              <w:right w:val="nil"/>
            </w:tcBorders>
            <w:shd w:val="clear" w:color="000000" w:fill="000000"/>
            <w:noWrap/>
            <w:hideMark/>
          </w:tcPr>
          <w:p w:rsidR="00574B46" w:rsidRPr="00574B46" w:rsidRDefault="00574B46" w:rsidP="00574B46">
            <w:pPr>
              <w:widowControl/>
              <w:rPr>
                <w:rFonts w:ascii="Times New Roman" w:eastAsia="Times New Roman" w:hAnsi="Times New Roman" w:cs="Times New Roman"/>
                <w:b/>
                <w:bCs/>
                <w:color w:val="FFFFFF"/>
                <w:lang w:eastAsia="zh-CN"/>
              </w:rPr>
            </w:pPr>
            <w:r w:rsidRPr="00574B46">
              <w:rPr>
                <w:rFonts w:ascii="Times New Roman" w:eastAsia="Times New Roman" w:hAnsi="Times New Roman" w:cs="Times New Roman"/>
                <w:b/>
                <w:bCs/>
                <w:color w:val="FFFFFF"/>
                <w:lang w:eastAsia="zh-CN"/>
              </w:rPr>
              <w:t> </w:t>
            </w:r>
          </w:p>
        </w:tc>
        <w:tc>
          <w:tcPr>
            <w:tcW w:w="519" w:type="pct"/>
            <w:tcBorders>
              <w:top w:val="nil"/>
              <w:left w:val="nil"/>
              <w:bottom w:val="nil"/>
              <w:right w:val="nil"/>
            </w:tcBorders>
            <w:shd w:val="clear" w:color="000000" w:fill="000000"/>
            <w:noWrap/>
            <w:hideMark/>
          </w:tcPr>
          <w:p w:rsidR="00574B46" w:rsidRPr="00574B46" w:rsidRDefault="00574B46" w:rsidP="00574B46">
            <w:pPr>
              <w:widowControl/>
              <w:rPr>
                <w:rFonts w:ascii="Times New Roman" w:eastAsia="Times New Roman" w:hAnsi="Times New Roman" w:cs="Times New Roman"/>
                <w:b/>
                <w:bCs/>
                <w:color w:val="FFFFFF"/>
                <w:lang w:eastAsia="zh-CN"/>
              </w:rPr>
            </w:pPr>
            <w:r w:rsidRPr="00574B46">
              <w:rPr>
                <w:rFonts w:ascii="Times New Roman" w:eastAsia="Times New Roman" w:hAnsi="Times New Roman" w:cs="Times New Roman"/>
                <w:b/>
                <w:bCs/>
                <w:color w:val="FFFFFF"/>
                <w:lang w:eastAsia="zh-CN"/>
              </w:rPr>
              <w:t> </w:t>
            </w:r>
          </w:p>
        </w:tc>
      </w:tr>
      <w:tr w:rsidR="00574B46" w:rsidRPr="00574B46" w:rsidTr="00157C56">
        <w:trPr>
          <w:trHeight w:val="255"/>
        </w:trPr>
        <w:tc>
          <w:tcPr>
            <w:tcW w:w="3216"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color w:val="FFFFFF"/>
                <w:lang w:eastAsia="zh-CN"/>
              </w:rPr>
            </w:pPr>
          </w:p>
        </w:tc>
        <w:tc>
          <w:tcPr>
            <w:tcW w:w="1069"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96"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519"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3216"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69"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2015 </w:t>
            </w:r>
          </w:p>
        </w:tc>
        <w:tc>
          <w:tcPr>
            <w:tcW w:w="196"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519"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2014 </w:t>
            </w:r>
          </w:p>
        </w:tc>
      </w:tr>
      <w:tr w:rsidR="00574B46" w:rsidRPr="00574B46" w:rsidTr="00157C56">
        <w:trPr>
          <w:trHeight w:val="255"/>
        </w:trPr>
        <w:tc>
          <w:tcPr>
            <w:tcW w:w="3216" w:type="pct"/>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69" w:type="pct"/>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w:t>
            </w:r>
          </w:p>
        </w:tc>
        <w:tc>
          <w:tcPr>
            <w:tcW w:w="196"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519" w:type="pct"/>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w:t>
            </w:r>
          </w:p>
        </w:tc>
      </w:tr>
      <w:tr w:rsidR="00574B46" w:rsidRPr="00574B46" w:rsidTr="00157C56">
        <w:trPr>
          <w:trHeight w:val="255"/>
        </w:trPr>
        <w:tc>
          <w:tcPr>
            <w:tcW w:w="3216"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sz w:val="20"/>
                <w:szCs w:val="20"/>
                <w:u w:val="single"/>
                <w:lang w:eastAsia="zh-CN"/>
              </w:rPr>
            </w:pPr>
            <w:r w:rsidRPr="00574B46">
              <w:rPr>
                <w:rFonts w:ascii="Times New Roman" w:eastAsia="Times New Roman" w:hAnsi="Times New Roman" w:cs="Times New Roman"/>
                <w:b/>
                <w:bCs/>
                <w:sz w:val="20"/>
                <w:szCs w:val="20"/>
                <w:u w:val="single"/>
                <w:lang w:eastAsia="zh-CN"/>
              </w:rPr>
              <w:t>Note 10A:  Employee Provisions</w:t>
            </w:r>
          </w:p>
        </w:tc>
        <w:tc>
          <w:tcPr>
            <w:tcW w:w="1069"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sz w:val="20"/>
                <w:szCs w:val="20"/>
                <w:u w:val="single"/>
                <w:lang w:eastAsia="zh-CN"/>
              </w:rPr>
            </w:pPr>
          </w:p>
        </w:tc>
        <w:tc>
          <w:tcPr>
            <w:tcW w:w="196"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519"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3216"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Leave</w:t>
            </w:r>
          </w:p>
        </w:tc>
        <w:tc>
          <w:tcPr>
            <w:tcW w:w="1069"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636,382 </w:t>
            </w:r>
          </w:p>
        </w:tc>
        <w:tc>
          <w:tcPr>
            <w:tcW w:w="196"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519"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543,936 </w:t>
            </w:r>
          </w:p>
        </w:tc>
      </w:tr>
      <w:tr w:rsidR="00574B46" w:rsidRPr="00574B46" w:rsidTr="00157C56">
        <w:trPr>
          <w:trHeight w:val="255"/>
        </w:trPr>
        <w:tc>
          <w:tcPr>
            <w:tcW w:w="3216"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Separations and redundancies</w:t>
            </w:r>
          </w:p>
        </w:tc>
        <w:tc>
          <w:tcPr>
            <w:tcW w:w="1069"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155,276 </w:t>
            </w:r>
          </w:p>
        </w:tc>
        <w:tc>
          <w:tcPr>
            <w:tcW w:w="196"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519"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r>
      <w:tr w:rsidR="00574B46" w:rsidRPr="00574B46" w:rsidTr="00157C56">
        <w:trPr>
          <w:trHeight w:val="255"/>
        </w:trPr>
        <w:tc>
          <w:tcPr>
            <w:tcW w:w="3216" w:type="pct"/>
            <w:tcBorders>
              <w:top w:val="nil"/>
              <w:left w:val="nil"/>
              <w:bottom w:val="nil"/>
              <w:right w:val="nil"/>
            </w:tcBorders>
            <w:shd w:val="clear" w:color="auto" w:fill="auto"/>
            <w:noWrap/>
            <w:vAlign w:val="center"/>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Total employee provisions</w:t>
            </w:r>
          </w:p>
        </w:tc>
        <w:tc>
          <w:tcPr>
            <w:tcW w:w="1069"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791,658 </w:t>
            </w:r>
          </w:p>
        </w:tc>
        <w:tc>
          <w:tcPr>
            <w:tcW w:w="196" w:type="pct"/>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519"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543,936 </w:t>
            </w:r>
          </w:p>
        </w:tc>
      </w:tr>
      <w:tr w:rsidR="00574B46" w:rsidRPr="00574B46" w:rsidTr="00157C56">
        <w:trPr>
          <w:trHeight w:val="255"/>
        </w:trPr>
        <w:tc>
          <w:tcPr>
            <w:tcW w:w="3216" w:type="pct"/>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69"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96"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519"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3216" w:type="pct"/>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Employee provisions expected to be settled</w:t>
            </w:r>
          </w:p>
        </w:tc>
        <w:tc>
          <w:tcPr>
            <w:tcW w:w="1069"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196"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519"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3216" w:type="pct"/>
            <w:tcBorders>
              <w:top w:val="nil"/>
              <w:left w:val="nil"/>
              <w:bottom w:val="nil"/>
              <w:right w:val="nil"/>
            </w:tcBorders>
            <w:shd w:val="clear" w:color="auto" w:fill="auto"/>
            <w:noWrap/>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No more than 12 months</w:t>
            </w:r>
          </w:p>
        </w:tc>
        <w:tc>
          <w:tcPr>
            <w:tcW w:w="1069"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365,920 </w:t>
            </w:r>
          </w:p>
        </w:tc>
        <w:tc>
          <w:tcPr>
            <w:tcW w:w="196"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519"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190,494 </w:t>
            </w:r>
          </w:p>
        </w:tc>
      </w:tr>
      <w:tr w:rsidR="00574B46" w:rsidRPr="00574B46" w:rsidTr="00157C56">
        <w:trPr>
          <w:trHeight w:val="255"/>
        </w:trPr>
        <w:tc>
          <w:tcPr>
            <w:tcW w:w="3216" w:type="pct"/>
            <w:tcBorders>
              <w:top w:val="nil"/>
              <w:left w:val="nil"/>
              <w:bottom w:val="nil"/>
              <w:right w:val="nil"/>
            </w:tcBorders>
            <w:shd w:val="clear" w:color="auto" w:fill="auto"/>
            <w:noWrap/>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More than 12 months</w:t>
            </w:r>
          </w:p>
        </w:tc>
        <w:tc>
          <w:tcPr>
            <w:tcW w:w="1069"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425,738 </w:t>
            </w:r>
          </w:p>
        </w:tc>
        <w:tc>
          <w:tcPr>
            <w:tcW w:w="196"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519"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353,442 </w:t>
            </w:r>
          </w:p>
        </w:tc>
      </w:tr>
      <w:tr w:rsidR="00574B46" w:rsidRPr="00574B46" w:rsidTr="00157C56">
        <w:trPr>
          <w:trHeight w:val="255"/>
        </w:trPr>
        <w:tc>
          <w:tcPr>
            <w:tcW w:w="3216" w:type="pct"/>
            <w:tcBorders>
              <w:top w:val="nil"/>
              <w:left w:val="nil"/>
              <w:bottom w:val="nil"/>
              <w:right w:val="nil"/>
            </w:tcBorders>
            <w:shd w:val="clear" w:color="auto" w:fill="auto"/>
            <w:noWrap/>
            <w:vAlign w:val="center"/>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Total employee provisions</w:t>
            </w:r>
          </w:p>
        </w:tc>
        <w:tc>
          <w:tcPr>
            <w:tcW w:w="1069"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bookmarkStart w:id="135" w:name="RANGE!E14"/>
            <w:r w:rsidRPr="00574B46">
              <w:rPr>
                <w:rFonts w:ascii="Times New Roman" w:eastAsia="Times New Roman" w:hAnsi="Times New Roman" w:cs="Times New Roman"/>
                <w:b/>
                <w:bCs/>
                <w:sz w:val="20"/>
                <w:szCs w:val="20"/>
                <w:lang w:eastAsia="zh-CN"/>
              </w:rPr>
              <w:t xml:space="preserve">791,658 </w:t>
            </w:r>
            <w:bookmarkEnd w:id="135"/>
          </w:p>
        </w:tc>
        <w:tc>
          <w:tcPr>
            <w:tcW w:w="196" w:type="pct"/>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519"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bookmarkStart w:id="136" w:name="RANGE!G14"/>
            <w:r w:rsidRPr="00574B46">
              <w:rPr>
                <w:rFonts w:ascii="Times New Roman" w:eastAsia="Times New Roman" w:hAnsi="Times New Roman" w:cs="Times New Roman"/>
                <w:sz w:val="20"/>
                <w:szCs w:val="20"/>
                <w:lang w:eastAsia="zh-CN"/>
              </w:rPr>
              <w:t xml:space="preserve">543,936 </w:t>
            </w:r>
            <w:bookmarkEnd w:id="136"/>
          </w:p>
        </w:tc>
      </w:tr>
      <w:tr w:rsidR="00574B46" w:rsidRPr="00574B46" w:rsidTr="00157C56">
        <w:trPr>
          <w:trHeight w:val="255"/>
        </w:trPr>
        <w:tc>
          <w:tcPr>
            <w:tcW w:w="3216" w:type="pct"/>
            <w:tcBorders>
              <w:top w:val="nil"/>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69" w:type="pct"/>
            <w:tcBorders>
              <w:top w:val="nil"/>
              <w:left w:val="nil"/>
              <w:bottom w:val="nil"/>
              <w:right w:val="nil"/>
            </w:tcBorders>
            <w:shd w:val="clear" w:color="auto" w:fill="auto"/>
            <w:noWrap/>
            <w:vAlign w:val="center"/>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p>
        </w:tc>
        <w:tc>
          <w:tcPr>
            <w:tcW w:w="196" w:type="pct"/>
            <w:tcBorders>
              <w:top w:val="nil"/>
              <w:left w:val="nil"/>
              <w:bottom w:val="nil"/>
              <w:right w:val="nil"/>
            </w:tcBorders>
            <w:shd w:val="clear" w:color="auto" w:fill="auto"/>
            <w:noWrap/>
            <w:vAlign w:val="center"/>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p>
        </w:tc>
        <w:tc>
          <w:tcPr>
            <w:tcW w:w="519" w:type="pct"/>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p>
        </w:tc>
      </w:tr>
      <w:tr w:rsidR="00574B46" w:rsidRPr="00574B46" w:rsidTr="00157C56">
        <w:trPr>
          <w:trHeight w:val="255"/>
        </w:trPr>
        <w:tc>
          <w:tcPr>
            <w:tcW w:w="3216"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sz w:val="20"/>
                <w:szCs w:val="20"/>
                <w:u w:val="single"/>
                <w:lang w:eastAsia="zh-CN"/>
              </w:rPr>
            </w:pPr>
            <w:r w:rsidRPr="00574B46">
              <w:rPr>
                <w:rFonts w:ascii="Times New Roman" w:eastAsia="Times New Roman" w:hAnsi="Times New Roman" w:cs="Times New Roman"/>
                <w:b/>
                <w:bCs/>
                <w:sz w:val="20"/>
                <w:szCs w:val="20"/>
                <w:u w:val="single"/>
                <w:lang w:eastAsia="zh-CN"/>
              </w:rPr>
              <w:t>Note 10B:  Other Provisions</w:t>
            </w:r>
          </w:p>
        </w:tc>
        <w:tc>
          <w:tcPr>
            <w:tcW w:w="1069"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sz w:val="20"/>
                <w:szCs w:val="20"/>
                <w:u w:val="single"/>
                <w:lang w:eastAsia="zh-CN"/>
              </w:rPr>
            </w:pPr>
          </w:p>
        </w:tc>
        <w:tc>
          <w:tcPr>
            <w:tcW w:w="196"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519"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3216"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Provision for restoration obligations</w:t>
            </w:r>
          </w:p>
        </w:tc>
        <w:tc>
          <w:tcPr>
            <w:tcW w:w="1069"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85,997 </w:t>
            </w:r>
          </w:p>
        </w:tc>
        <w:tc>
          <w:tcPr>
            <w:tcW w:w="196"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519"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82,000 </w:t>
            </w:r>
          </w:p>
        </w:tc>
      </w:tr>
      <w:tr w:rsidR="00574B46" w:rsidRPr="00574B46" w:rsidTr="00157C56">
        <w:trPr>
          <w:trHeight w:val="255"/>
        </w:trPr>
        <w:tc>
          <w:tcPr>
            <w:tcW w:w="3216" w:type="pct"/>
            <w:tcBorders>
              <w:top w:val="nil"/>
              <w:left w:val="nil"/>
              <w:bottom w:val="nil"/>
              <w:right w:val="nil"/>
            </w:tcBorders>
            <w:shd w:val="clear" w:color="auto" w:fill="auto"/>
            <w:noWrap/>
            <w:vAlign w:val="center"/>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Total other provisions</w:t>
            </w:r>
          </w:p>
        </w:tc>
        <w:tc>
          <w:tcPr>
            <w:tcW w:w="1069"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bookmarkStart w:id="137" w:name="RANGE!E18"/>
            <w:r w:rsidRPr="00574B46">
              <w:rPr>
                <w:rFonts w:ascii="Times New Roman" w:eastAsia="Times New Roman" w:hAnsi="Times New Roman" w:cs="Times New Roman"/>
                <w:b/>
                <w:bCs/>
                <w:sz w:val="20"/>
                <w:szCs w:val="20"/>
                <w:lang w:eastAsia="zh-CN"/>
              </w:rPr>
              <w:t xml:space="preserve">85,997 </w:t>
            </w:r>
            <w:bookmarkEnd w:id="137"/>
          </w:p>
        </w:tc>
        <w:tc>
          <w:tcPr>
            <w:tcW w:w="196" w:type="pct"/>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519"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bookmarkStart w:id="138" w:name="RANGE!G18"/>
            <w:r w:rsidRPr="00574B46">
              <w:rPr>
                <w:rFonts w:ascii="Times New Roman" w:eastAsia="Times New Roman" w:hAnsi="Times New Roman" w:cs="Times New Roman"/>
                <w:sz w:val="20"/>
                <w:szCs w:val="20"/>
                <w:lang w:eastAsia="zh-CN"/>
              </w:rPr>
              <w:t xml:space="preserve">82,000 </w:t>
            </w:r>
            <w:bookmarkEnd w:id="138"/>
          </w:p>
        </w:tc>
      </w:tr>
      <w:tr w:rsidR="00574B46" w:rsidRPr="00574B46" w:rsidTr="00157C56">
        <w:trPr>
          <w:trHeight w:val="255"/>
        </w:trPr>
        <w:tc>
          <w:tcPr>
            <w:tcW w:w="3216" w:type="pct"/>
            <w:tcBorders>
              <w:top w:val="nil"/>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69"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96" w:type="pct"/>
            <w:tcBorders>
              <w:top w:val="nil"/>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519"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3216" w:type="pct"/>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Other provisions are expected to be settled in:</w:t>
            </w:r>
          </w:p>
        </w:tc>
        <w:tc>
          <w:tcPr>
            <w:tcW w:w="1069"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196" w:type="pct"/>
            <w:tcBorders>
              <w:top w:val="nil"/>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519"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3216" w:type="pct"/>
            <w:tcBorders>
              <w:top w:val="nil"/>
              <w:left w:val="nil"/>
              <w:bottom w:val="nil"/>
              <w:right w:val="nil"/>
            </w:tcBorders>
            <w:shd w:val="clear" w:color="auto" w:fill="auto"/>
            <w:noWrap/>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More than 12 months</w:t>
            </w:r>
          </w:p>
        </w:tc>
        <w:tc>
          <w:tcPr>
            <w:tcW w:w="1069"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85,997 </w:t>
            </w:r>
          </w:p>
        </w:tc>
        <w:tc>
          <w:tcPr>
            <w:tcW w:w="196"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519"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82,000 </w:t>
            </w:r>
          </w:p>
        </w:tc>
      </w:tr>
      <w:tr w:rsidR="00574B46" w:rsidRPr="00574B46" w:rsidTr="00157C56">
        <w:trPr>
          <w:trHeight w:val="255"/>
        </w:trPr>
        <w:tc>
          <w:tcPr>
            <w:tcW w:w="3216" w:type="pct"/>
            <w:tcBorders>
              <w:top w:val="nil"/>
              <w:left w:val="nil"/>
              <w:bottom w:val="nil"/>
              <w:right w:val="nil"/>
            </w:tcBorders>
            <w:shd w:val="clear" w:color="auto" w:fill="auto"/>
            <w:noWrap/>
            <w:vAlign w:val="center"/>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Total other provisions</w:t>
            </w:r>
          </w:p>
        </w:tc>
        <w:tc>
          <w:tcPr>
            <w:tcW w:w="1069"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bookmarkStart w:id="139" w:name="RANGE!E23"/>
            <w:r w:rsidRPr="00574B46">
              <w:rPr>
                <w:rFonts w:ascii="Times New Roman" w:eastAsia="Times New Roman" w:hAnsi="Times New Roman" w:cs="Times New Roman"/>
                <w:b/>
                <w:bCs/>
                <w:sz w:val="20"/>
                <w:szCs w:val="20"/>
                <w:lang w:eastAsia="zh-CN"/>
              </w:rPr>
              <w:t xml:space="preserve">85,997 </w:t>
            </w:r>
            <w:bookmarkEnd w:id="139"/>
          </w:p>
        </w:tc>
        <w:tc>
          <w:tcPr>
            <w:tcW w:w="196" w:type="pct"/>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519"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bookmarkStart w:id="140" w:name="RANGE!G23"/>
            <w:r w:rsidRPr="00574B46">
              <w:rPr>
                <w:rFonts w:ascii="Times New Roman" w:eastAsia="Times New Roman" w:hAnsi="Times New Roman" w:cs="Times New Roman"/>
                <w:sz w:val="20"/>
                <w:szCs w:val="20"/>
                <w:lang w:eastAsia="zh-CN"/>
              </w:rPr>
              <w:t xml:space="preserve">82,000 </w:t>
            </w:r>
            <w:bookmarkEnd w:id="140"/>
          </w:p>
        </w:tc>
      </w:tr>
      <w:tr w:rsidR="00574B46" w:rsidRPr="00574B46" w:rsidTr="00157C56">
        <w:trPr>
          <w:trHeight w:val="255"/>
        </w:trPr>
        <w:tc>
          <w:tcPr>
            <w:tcW w:w="3216" w:type="pct"/>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69"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96"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519"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3216" w:type="pct"/>
            <w:tcBorders>
              <w:top w:val="single" w:sz="4" w:space="0" w:color="auto"/>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1069" w:type="pct"/>
            <w:tcBorders>
              <w:top w:val="single" w:sz="4" w:space="0" w:color="auto"/>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Provision for restoration</w:t>
            </w:r>
          </w:p>
        </w:tc>
        <w:tc>
          <w:tcPr>
            <w:tcW w:w="196" w:type="pct"/>
            <w:tcBorders>
              <w:top w:val="single" w:sz="4" w:space="0" w:color="auto"/>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c>
          <w:tcPr>
            <w:tcW w:w="519" w:type="pct"/>
            <w:tcBorders>
              <w:top w:val="single" w:sz="4" w:space="0" w:color="auto"/>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Total</w:t>
            </w:r>
          </w:p>
        </w:tc>
      </w:tr>
      <w:tr w:rsidR="00574B46" w:rsidRPr="00574B46" w:rsidTr="00157C56">
        <w:trPr>
          <w:trHeight w:val="255"/>
        </w:trPr>
        <w:tc>
          <w:tcPr>
            <w:tcW w:w="3216"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1069" w:type="pct"/>
            <w:tcBorders>
              <w:top w:val="nil"/>
              <w:left w:val="nil"/>
              <w:bottom w:val="single" w:sz="4" w:space="0" w:color="auto"/>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w:t>
            </w:r>
          </w:p>
        </w:tc>
        <w:tc>
          <w:tcPr>
            <w:tcW w:w="196"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519" w:type="pct"/>
            <w:tcBorders>
              <w:top w:val="nil"/>
              <w:left w:val="nil"/>
              <w:bottom w:val="single" w:sz="4" w:space="0" w:color="auto"/>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w:t>
            </w:r>
          </w:p>
        </w:tc>
      </w:tr>
      <w:tr w:rsidR="00574B46" w:rsidRPr="00574B46" w:rsidTr="00157C56">
        <w:trPr>
          <w:trHeight w:val="255"/>
        </w:trPr>
        <w:tc>
          <w:tcPr>
            <w:tcW w:w="3216"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Carrying amount 1 July 2014</w:t>
            </w:r>
          </w:p>
        </w:tc>
        <w:tc>
          <w:tcPr>
            <w:tcW w:w="1069"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82,000 </w:t>
            </w:r>
          </w:p>
        </w:tc>
        <w:tc>
          <w:tcPr>
            <w:tcW w:w="196"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519"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bookmarkStart w:id="141" w:name="RANGE!G27"/>
            <w:r w:rsidRPr="00574B46">
              <w:rPr>
                <w:rFonts w:ascii="Times New Roman" w:eastAsia="Times New Roman" w:hAnsi="Times New Roman" w:cs="Times New Roman"/>
                <w:b/>
                <w:bCs/>
                <w:sz w:val="20"/>
                <w:szCs w:val="20"/>
                <w:lang w:eastAsia="zh-CN"/>
              </w:rPr>
              <w:t xml:space="preserve">82,000 </w:t>
            </w:r>
            <w:bookmarkEnd w:id="141"/>
          </w:p>
        </w:tc>
      </w:tr>
      <w:tr w:rsidR="00574B46" w:rsidRPr="00574B46" w:rsidTr="00157C56">
        <w:trPr>
          <w:trHeight w:val="255"/>
        </w:trPr>
        <w:tc>
          <w:tcPr>
            <w:tcW w:w="3216"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Amounts reversed</w:t>
            </w:r>
          </w:p>
        </w:tc>
        <w:tc>
          <w:tcPr>
            <w:tcW w:w="1069"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96"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519"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r>
      <w:tr w:rsidR="00574B46" w:rsidRPr="00574B46" w:rsidTr="00157C56">
        <w:trPr>
          <w:trHeight w:val="255"/>
        </w:trPr>
        <w:tc>
          <w:tcPr>
            <w:tcW w:w="3216"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Unwinding of discount or change in discount rate</w:t>
            </w:r>
          </w:p>
        </w:tc>
        <w:tc>
          <w:tcPr>
            <w:tcW w:w="1069"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3,997 </w:t>
            </w:r>
          </w:p>
        </w:tc>
        <w:tc>
          <w:tcPr>
            <w:tcW w:w="196"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519"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3,997 </w:t>
            </w:r>
          </w:p>
        </w:tc>
      </w:tr>
      <w:tr w:rsidR="00574B46" w:rsidRPr="00574B46" w:rsidTr="00157C56">
        <w:trPr>
          <w:trHeight w:val="255"/>
        </w:trPr>
        <w:tc>
          <w:tcPr>
            <w:tcW w:w="3216"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Closing balance 2015</w:t>
            </w:r>
          </w:p>
        </w:tc>
        <w:tc>
          <w:tcPr>
            <w:tcW w:w="1069"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85,997 </w:t>
            </w:r>
          </w:p>
        </w:tc>
        <w:tc>
          <w:tcPr>
            <w:tcW w:w="196"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c>
          <w:tcPr>
            <w:tcW w:w="519"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85,997 </w:t>
            </w:r>
          </w:p>
        </w:tc>
      </w:tr>
      <w:tr w:rsidR="00574B46" w:rsidRPr="00574B46" w:rsidTr="00157C56">
        <w:trPr>
          <w:trHeight w:val="255"/>
        </w:trPr>
        <w:tc>
          <w:tcPr>
            <w:tcW w:w="5000" w:type="pct"/>
            <w:gridSpan w:val="4"/>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r>
      <w:tr w:rsidR="00574B46" w:rsidRPr="00574B46" w:rsidTr="00157C56">
        <w:trPr>
          <w:trHeight w:val="75"/>
        </w:trPr>
        <w:tc>
          <w:tcPr>
            <w:tcW w:w="3216"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69"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96"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519"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825"/>
        </w:trPr>
        <w:tc>
          <w:tcPr>
            <w:tcW w:w="5000" w:type="pct"/>
            <w:gridSpan w:val="4"/>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PSR currently has an agreement for the leasing of premises which include provisions requiring PSR to restore the premises to its original condition at the conclusion of the lease.  PSR has made a provision to reflect the present value of this obligation.</w:t>
            </w:r>
          </w:p>
        </w:tc>
      </w:tr>
    </w:tbl>
    <w:p w:rsidR="00574B46" w:rsidRDefault="00574B46" w:rsidP="00847F42">
      <w:pPr>
        <w:pStyle w:val="Heading1"/>
        <w:rPr>
          <w:w w:val="85"/>
        </w:rPr>
        <w:sectPr w:rsidR="00574B46" w:rsidSect="00C950E6">
          <w:pgSz w:w="9980" w:h="14180"/>
          <w:pgMar w:top="1440" w:right="1080" w:bottom="1440" w:left="1080" w:header="0" w:footer="622" w:gutter="0"/>
          <w:cols w:space="720"/>
          <w:docGrid w:linePitch="299"/>
        </w:sectPr>
      </w:pPr>
    </w:p>
    <w:tbl>
      <w:tblPr>
        <w:tblW w:w="5000" w:type="pct"/>
        <w:tblLook w:val="04A0" w:firstRow="1" w:lastRow="0" w:firstColumn="1" w:lastColumn="0" w:noHBand="0" w:noVBand="1"/>
      </w:tblPr>
      <w:tblGrid>
        <w:gridCol w:w="5490"/>
        <w:gridCol w:w="1035"/>
        <w:gridCol w:w="260"/>
        <w:gridCol w:w="1035"/>
      </w:tblGrid>
      <w:tr w:rsidR="00574B46" w:rsidRPr="00574B46" w:rsidTr="00157C56">
        <w:trPr>
          <w:trHeight w:val="360"/>
        </w:trPr>
        <w:tc>
          <w:tcPr>
            <w:tcW w:w="3568" w:type="pct"/>
            <w:tcBorders>
              <w:top w:val="nil"/>
              <w:left w:val="nil"/>
              <w:bottom w:val="single" w:sz="4" w:space="0" w:color="F2F2F2"/>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lang w:eastAsia="zh-CN"/>
              </w:rPr>
            </w:pPr>
            <w:r w:rsidRPr="00574B46">
              <w:rPr>
                <w:rFonts w:ascii="Times New Roman" w:eastAsia="Times New Roman" w:hAnsi="Times New Roman" w:cs="Times New Roman"/>
                <w:b/>
                <w:bCs/>
                <w:color w:val="FFFFFF"/>
                <w:lang w:eastAsia="zh-CN"/>
              </w:rPr>
              <w:lastRenderedPageBreak/>
              <w:t>Notes to and forming part of the financial statements</w:t>
            </w:r>
          </w:p>
        </w:tc>
        <w:tc>
          <w:tcPr>
            <w:tcW w:w="642" w:type="pct"/>
            <w:tcBorders>
              <w:top w:val="nil"/>
              <w:left w:val="nil"/>
              <w:bottom w:val="single" w:sz="4" w:space="0" w:color="F2F2F2"/>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c>
          <w:tcPr>
            <w:tcW w:w="148" w:type="pct"/>
            <w:tcBorders>
              <w:top w:val="nil"/>
              <w:left w:val="nil"/>
              <w:bottom w:val="single" w:sz="4" w:space="0" w:color="F2F2F2"/>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c>
          <w:tcPr>
            <w:tcW w:w="642" w:type="pct"/>
            <w:tcBorders>
              <w:top w:val="nil"/>
              <w:left w:val="nil"/>
              <w:bottom w:val="single" w:sz="4" w:space="0" w:color="F2F2F2"/>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r>
      <w:tr w:rsidR="00574B46" w:rsidRPr="00574B46" w:rsidTr="00157C56">
        <w:trPr>
          <w:trHeight w:val="300"/>
        </w:trPr>
        <w:tc>
          <w:tcPr>
            <w:tcW w:w="3568" w:type="pct"/>
            <w:tcBorders>
              <w:top w:val="nil"/>
              <w:left w:val="nil"/>
              <w:bottom w:val="nil"/>
              <w:right w:val="nil"/>
            </w:tcBorders>
            <w:shd w:val="clear" w:color="000000" w:fill="000000"/>
            <w:noWrap/>
            <w:hideMark/>
          </w:tcPr>
          <w:p w:rsidR="00574B46" w:rsidRPr="00574B46" w:rsidRDefault="00574B46" w:rsidP="00574B46">
            <w:pPr>
              <w:widowControl/>
              <w:rPr>
                <w:rFonts w:ascii="Times New Roman" w:eastAsia="Times New Roman" w:hAnsi="Times New Roman" w:cs="Times New Roman"/>
                <w:b/>
                <w:bCs/>
                <w:color w:val="FFFFFF"/>
                <w:lang w:eastAsia="zh-CN"/>
              </w:rPr>
            </w:pPr>
            <w:r w:rsidRPr="00574B46">
              <w:rPr>
                <w:rFonts w:ascii="Times New Roman" w:eastAsia="Times New Roman" w:hAnsi="Times New Roman" w:cs="Times New Roman"/>
                <w:b/>
                <w:bCs/>
                <w:color w:val="FFFFFF"/>
                <w:lang w:eastAsia="zh-CN"/>
              </w:rPr>
              <w:t>Note 11: Cash Flow Reconciliation</w:t>
            </w:r>
          </w:p>
        </w:tc>
        <w:tc>
          <w:tcPr>
            <w:tcW w:w="642" w:type="pct"/>
            <w:tcBorders>
              <w:top w:val="nil"/>
              <w:left w:val="nil"/>
              <w:bottom w:val="nil"/>
              <w:right w:val="nil"/>
            </w:tcBorders>
            <w:shd w:val="clear" w:color="000000" w:fill="000000"/>
            <w:noWrap/>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c>
          <w:tcPr>
            <w:tcW w:w="148" w:type="pct"/>
            <w:tcBorders>
              <w:top w:val="nil"/>
              <w:left w:val="nil"/>
              <w:bottom w:val="nil"/>
              <w:right w:val="nil"/>
            </w:tcBorders>
            <w:shd w:val="clear" w:color="000000" w:fill="000000"/>
            <w:noWrap/>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c>
          <w:tcPr>
            <w:tcW w:w="642" w:type="pct"/>
            <w:tcBorders>
              <w:top w:val="nil"/>
              <w:left w:val="nil"/>
              <w:bottom w:val="nil"/>
              <w:right w:val="nil"/>
            </w:tcBorders>
            <w:shd w:val="clear" w:color="000000" w:fill="000000"/>
            <w:noWrap/>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r>
      <w:tr w:rsidR="00574B46" w:rsidRPr="00574B46" w:rsidTr="00157C56">
        <w:trPr>
          <w:trHeight w:val="255"/>
        </w:trPr>
        <w:tc>
          <w:tcPr>
            <w:tcW w:w="356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4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3568"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2015 </w:t>
            </w:r>
          </w:p>
        </w:tc>
        <w:tc>
          <w:tcPr>
            <w:tcW w:w="148"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2014 </w:t>
            </w:r>
          </w:p>
        </w:tc>
      </w:tr>
      <w:tr w:rsidR="00574B46" w:rsidRPr="00574B46" w:rsidTr="00157C56">
        <w:trPr>
          <w:trHeight w:val="255"/>
        </w:trPr>
        <w:tc>
          <w:tcPr>
            <w:tcW w:w="3568" w:type="pct"/>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642" w:type="pct"/>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w:t>
            </w:r>
          </w:p>
        </w:tc>
        <w:tc>
          <w:tcPr>
            <w:tcW w:w="148" w:type="pct"/>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642" w:type="pct"/>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w:t>
            </w:r>
          </w:p>
        </w:tc>
      </w:tr>
      <w:tr w:rsidR="00574B46" w:rsidRPr="00574B46" w:rsidTr="00157C56">
        <w:trPr>
          <w:trHeight w:val="510"/>
        </w:trPr>
        <w:tc>
          <w:tcPr>
            <w:tcW w:w="3568"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Reconciliation of cash and cash equivalents as per</w:t>
            </w:r>
            <w:r w:rsidRPr="00574B46">
              <w:rPr>
                <w:rFonts w:ascii="Times New Roman" w:eastAsia="Times New Roman" w:hAnsi="Times New Roman" w:cs="Times New Roman"/>
                <w:b/>
                <w:bCs/>
                <w:sz w:val="20"/>
                <w:szCs w:val="20"/>
                <w:lang w:eastAsia="zh-CN"/>
              </w:rPr>
              <w:br/>
              <w:t>Statement of Financial Position to Cash Flow Statement</w:t>
            </w:r>
          </w:p>
        </w:tc>
        <w:tc>
          <w:tcPr>
            <w:tcW w:w="642"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148"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642"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120"/>
        </w:trPr>
        <w:tc>
          <w:tcPr>
            <w:tcW w:w="3568"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642"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48"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642"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356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Cash and cash equivalents as per:</w:t>
            </w:r>
          </w:p>
        </w:tc>
        <w:tc>
          <w:tcPr>
            <w:tcW w:w="642"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148"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642"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3568"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Cash flow statement</w:t>
            </w: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178,925 </w:t>
            </w:r>
          </w:p>
        </w:tc>
        <w:tc>
          <w:tcPr>
            <w:tcW w:w="148" w:type="pct"/>
            <w:tcBorders>
              <w:top w:val="nil"/>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78,925 </w:t>
            </w:r>
          </w:p>
        </w:tc>
      </w:tr>
      <w:tr w:rsidR="00574B46" w:rsidRPr="00574B46" w:rsidTr="00157C56">
        <w:trPr>
          <w:trHeight w:val="255"/>
        </w:trPr>
        <w:tc>
          <w:tcPr>
            <w:tcW w:w="3568"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Statement of financial position</w:t>
            </w: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178,925 </w:t>
            </w:r>
          </w:p>
        </w:tc>
        <w:tc>
          <w:tcPr>
            <w:tcW w:w="148" w:type="pct"/>
            <w:tcBorders>
              <w:top w:val="nil"/>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78,925 </w:t>
            </w:r>
          </w:p>
        </w:tc>
      </w:tr>
      <w:tr w:rsidR="00574B46" w:rsidRPr="00574B46" w:rsidTr="00157C56">
        <w:trPr>
          <w:trHeight w:val="255"/>
        </w:trPr>
        <w:tc>
          <w:tcPr>
            <w:tcW w:w="3568"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Discrepancy</w:t>
            </w:r>
          </w:p>
        </w:tc>
        <w:tc>
          <w:tcPr>
            <w:tcW w:w="642"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48" w:type="pct"/>
            <w:tcBorders>
              <w:top w:val="nil"/>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642"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r>
      <w:tr w:rsidR="00574B46" w:rsidRPr="00574B46" w:rsidTr="00157C56">
        <w:trPr>
          <w:trHeight w:val="255"/>
        </w:trPr>
        <w:tc>
          <w:tcPr>
            <w:tcW w:w="3568" w:type="pct"/>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48" w:type="pct"/>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r>
      <w:tr w:rsidR="00574B46" w:rsidRPr="00574B46" w:rsidTr="00157C56">
        <w:trPr>
          <w:trHeight w:val="255"/>
        </w:trPr>
        <w:tc>
          <w:tcPr>
            <w:tcW w:w="3568" w:type="pct"/>
            <w:tcBorders>
              <w:top w:val="nil"/>
              <w:left w:val="nil"/>
              <w:bottom w:val="nil"/>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642" w:type="pct"/>
            <w:tcBorders>
              <w:top w:val="nil"/>
              <w:left w:val="nil"/>
              <w:bottom w:val="nil"/>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48" w:type="pct"/>
            <w:tcBorders>
              <w:top w:val="nil"/>
              <w:left w:val="nil"/>
              <w:bottom w:val="nil"/>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642" w:type="pct"/>
            <w:tcBorders>
              <w:top w:val="nil"/>
              <w:left w:val="nil"/>
              <w:bottom w:val="nil"/>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390"/>
        </w:trPr>
        <w:tc>
          <w:tcPr>
            <w:tcW w:w="4210" w:type="pct"/>
            <w:gridSpan w:val="2"/>
            <w:tcBorders>
              <w:top w:val="nil"/>
              <w:left w:val="nil"/>
              <w:bottom w:val="nil"/>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Reconciliation of net cost of services to net cash from/ (used by) operating activities:</w:t>
            </w:r>
          </w:p>
        </w:tc>
        <w:tc>
          <w:tcPr>
            <w:tcW w:w="148"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3568"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Net cost of services</w:t>
            </w: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(5,683,572)</w:t>
            </w:r>
          </w:p>
        </w:tc>
        <w:tc>
          <w:tcPr>
            <w:tcW w:w="148" w:type="pct"/>
            <w:tcBorders>
              <w:top w:val="nil"/>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(4,794,563)</w:t>
            </w:r>
          </w:p>
        </w:tc>
      </w:tr>
      <w:tr w:rsidR="00574B46" w:rsidRPr="00574B46" w:rsidTr="00157C56">
        <w:trPr>
          <w:trHeight w:val="255"/>
        </w:trPr>
        <w:tc>
          <w:tcPr>
            <w:tcW w:w="3568"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Add revenue from Government</w:t>
            </w: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5,688,000 </w:t>
            </w:r>
          </w:p>
        </w:tc>
        <w:tc>
          <w:tcPr>
            <w:tcW w:w="148"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5,740,000 </w:t>
            </w:r>
          </w:p>
        </w:tc>
      </w:tr>
      <w:tr w:rsidR="00574B46" w:rsidRPr="00574B46" w:rsidTr="00157C56">
        <w:trPr>
          <w:trHeight w:val="255"/>
        </w:trPr>
        <w:tc>
          <w:tcPr>
            <w:tcW w:w="3568" w:type="pct"/>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48" w:type="pct"/>
            <w:tcBorders>
              <w:top w:val="nil"/>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r>
      <w:tr w:rsidR="00574B46" w:rsidRPr="00574B46" w:rsidTr="00157C56">
        <w:trPr>
          <w:trHeight w:val="255"/>
        </w:trPr>
        <w:tc>
          <w:tcPr>
            <w:tcW w:w="3568"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Adjustments for non-cash items</w:t>
            </w: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148" w:type="pct"/>
            <w:tcBorders>
              <w:top w:val="nil"/>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r>
      <w:tr w:rsidR="00574B46" w:rsidRPr="00574B46" w:rsidTr="00157C56">
        <w:trPr>
          <w:trHeight w:val="255"/>
        </w:trPr>
        <w:tc>
          <w:tcPr>
            <w:tcW w:w="3568"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Depreciation / amortisation</w:t>
            </w: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164,539 </w:t>
            </w:r>
          </w:p>
        </w:tc>
        <w:tc>
          <w:tcPr>
            <w:tcW w:w="148" w:type="pct"/>
            <w:tcBorders>
              <w:top w:val="nil"/>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153,475 </w:t>
            </w:r>
          </w:p>
        </w:tc>
      </w:tr>
      <w:tr w:rsidR="00574B46" w:rsidRPr="00574B46" w:rsidTr="00157C56">
        <w:trPr>
          <w:trHeight w:val="255"/>
        </w:trPr>
        <w:tc>
          <w:tcPr>
            <w:tcW w:w="3568"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Net write down of non-financial assets</w:t>
            </w: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48" w:type="pct"/>
            <w:tcBorders>
              <w:top w:val="nil"/>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37,006 </w:t>
            </w:r>
          </w:p>
        </w:tc>
      </w:tr>
      <w:tr w:rsidR="00574B46" w:rsidRPr="00574B46" w:rsidTr="00157C56">
        <w:trPr>
          <w:trHeight w:val="255"/>
        </w:trPr>
        <w:tc>
          <w:tcPr>
            <w:tcW w:w="3568"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Loss on disposal of assets</w:t>
            </w: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6,934 </w:t>
            </w:r>
          </w:p>
        </w:tc>
        <w:tc>
          <w:tcPr>
            <w:tcW w:w="148" w:type="pct"/>
            <w:tcBorders>
              <w:top w:val="nil"/>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r>
      <w:tr w:rsidR="00574B46" w:rsidRPr="00574B46" w:rsidTr="00157C56">
        <w:trPr>
          <w:trHeight w:val="255"/>
        </w:trPr>
        <w:tc>
          <w:tcPr>
            <w:tcW w:w="3568"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Finance costs</w:t>
            </w: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3,997 </w:t>
            </w:r>
          </w:p>
        </w:tc>
        <w:tc>
          <w:tcPr>
            <w:tcW w:w="148" w:type="pct"/>
            <w:tcBorders>
              <w:top w:val="nil"/>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880 </w:t>
            </w:r>
          </w:p>
        </w:tc>
      </w:tr>
      <w:tr w:rsidR="00574B46" w:rsidRPr="00574B46" w:rsidTr="00157C56">
        <w:trPr>
          <w:trHeight w:val="255"/>
        </w:trPr>
        <w:tc>
          <w:tcPr>
            <w:tcW w:w="3568" w:type="pct"/>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48" w:type="pct"/>
            <w:tcBorders>
              <w:top w:val="nil"/>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r>
      <w:tr w:rsidR="00574B46" w:rsidRPr="00574B46" w:rsidTr="00157C56">
        <w:trPr>
          <w:trHeight w:val="255"/>
        </w:trPr>
        <w:tc>
          <w:tcPr>
            <w:tcW w:w="3568"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Changes in assets / liabilities</w:t>
            </w: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148" w:type="pct"/>
            <w:tcBorders>
              <w:top w:val="nil"/>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r>
      <w:tr w:rsidR="00574B46" w:rsidRPr="00574B46" w:rsidTr="00157C56">
        <w:trPr>
          <w:trHeight w:val="255"/>
        </w:trPr>
        <w:tc>
          <w:tcPr>
            <w:tcW w:w="3568"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(Increase) / decrease in net receivables</w:t>
            </w: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(313,809)</w:t>
            </w:r>
          </w:p>
        </w:tc>
        <w:tc>
          <w:tcPr>
            <w:tcW w:w="148" w:type="pct"/>
            <w:tcBorders>
              <w:top w:val="nil"/>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(1,152,420)</w:t>
            </w:r>
          </w:p>
        </w:tc>
      </w:tr>
      <w:tr w:rsidR="00574B46" w:rsidRPr="00574B46" w:rsidTr="00157C56">
        <w:trPr>
          <w:trHeight w:val="255"/>
        </w:trPr>
        <w:tc>
          <w:tcPr>
            <w:tcW w:w="3568"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(Increase) / decrease in prepayments</w:t>
            </w: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(1,297)</w:t>
            </w:r>
          </w:p>
        </w:tc>
        <w:tc>
          <w:tcPr>
            <w:tcW w:w="148" w:type="pct"/>
            <w:tcBorders>
              <w:top w:val="nil"/>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1,056 </w:t>
            </w:r>
          </w:p>
        </w:tc>
      </w:tr>
      <w:tr w:rsidR="00574B46" w:rsidRPr="00574B46" w:rsidTr="00157C56">
        <w:trPr>
          <w:trHeight w:val="255"/>
        </w:trPr>
        <w:tc>
          <w:tcPr>
            <w:tcW w:w="3568"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Increase / (decrease) in employee provisions</w:t>
            </w: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247,722 </w:t>
            </w:r>
          </w:p>
        </w:tc>
        <w:tc>
          <w:tcPr>
            <w:tcW w:w="148" w:type="pct"/>
            <w:tcBorders>
              <w:top w:val="nil"/>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129,984 </w:t>
            </w:r>
          </w:p>
        </w:tc>
      </w:tr>
      <w:tr w:rsidR="00574B46" w:rsidRPr="00574B46" w:rsidTr="00157C56">
        <w:trPr>
          <w:trHeight w:val="255"/>
        </w:trPr>
        <w:tc>
          <w:tcPr>
            <w:tcW w:w="3568"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Increase / (decrease) in supplier payables</w:t>
            </w: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125,169 </w:t>
            </w:r>
          </w:p>
        </w:tc>
        <w:tc>
          <w:tcPr>
            <w:tcW w:w="148" w:type="pct"/>
            <w:tcBorders>
              <w:top w:val="nil"/>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(154,293)</w:t>
            </w:r>
          </w:p>
        </w:tc>
      </w:tr>
      <w:tr w:rsidR="00574B46" w:rsidRPr="00574B46" w:rsidTr="00157C56">
        <w:trPr>
          <w:trHeight w:val="255"/>
        </w:trPr>
        <w:tc>
          <w:tcPr>
            <w:tcW w:w="3568"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Increase / (decrease) in other payables</w:t>
            </w: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62,431 </w:t>
            </w:r>
          </w:p>
        </w:tc>
        <w:tc>
          <w:tcPr>
            <w:tcW w:w="148" w:type="pct"/>
            <w:tcBorders>
              <w:top w:val="nil"/>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642"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29,822 </w:t>
            </w:r>
          </w:p>
        </w:tc>
      </w:tr>
      <w:tr w:rsidR="00574B46" w:rsidRPr="00574B46" w:rsidTr="00157C56">
        <w:trPr>
          <w:trHeight w:val="255"/>
        </w:trPr>
        <w:tc>
          <w:tcPr>
            <w:tcW w:w="3568"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Net cash from/ (used by) operating activities</w:t>
            </w:r>
          </w:p>
        </w:tc>
        <w:tc>
          <w:tcPr>
            <w:tcW w:w="642"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bookmarkStart w:id="142" w:name="RANGE!E33"/>
            <w:r w:rsidRPr="00574B46">
              <w:rPr>
                <w:rFonts w:ascii="Times New Roman" w:eastAsia="Times New Roman" w:hAnsi="Times New Roman" w:cs="Times New Roman"/>
                <w:b/>
                <w:bCs/>
                <w:sz w:val="20"/>
                <w:szCs w:val="20"/>
                <w:lang w:eastAsia="zh-CN"/>
              </w:rPr>
              <w:t xml:space="preserve">300,114 </w:t>
            </w:r>
            <w:bookmarkEnd w:id="142"/>
          </w:p>
        </w:tc>
        <w:tc>
          <w:tcPr>
            <w:tcW w:w="148" w:type="pct"/>
            <w:tcBorders>
              <w:top w:val="nil"/>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642"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bookmarkStart w:id="143" w:name="RANGE!G33"/>
            <w:r w:rsidRPr="00574B46">
              <w:rPr>
                <w:rFonts w:ascii="Times New Roman" w:eastAsia="Times New Roman" w:hAnsi="Times New Roman" w:cs="Times New Roman"/>
                <w:sz w:val="20"/>
                <w:szCs w:val="20"/>
                <w:lang w:eastAsia="zh-CN"/>
              </w:rPr>
              <w:t>(9,053)</w:t>
            </w:r>
            <w:bookmarkEnd w:id="143"/>
          </w:p>
        </w:tc>
      </w:tr>
    </w:tbl>
    <w:p w:rsidR="00574B46" w:rsidRDefault="00574B46" w:rsidP="00847F42">
      <w:pPr>
        <w:pStyle w:val="Heading1"/>
        <w:rPr>
          <w:w w:val="85"/>
        </w:rPr>
        <w:sectPr w:rsidR="00574B46" w:rsidSect="00C950E6">
          <w:pgSz w:w="9980" w:h="14180"/>
          <w:pgMar w:top="1440" w:right="1080" w:bottom="1440" w:left="1080" w:header="0" w:footer="622" w:gutter="0"/>
          <w:cols w:space="720"/>
          <w:docGrid w:linePitch="299"/>
        </w:sectPr>
      </w:pPr>
    </w:p>
    <w:tbl>
      <w:tblPr>
        <w:tblW w:w="5000" w:type="pct"/>
        <w:tblLook w:val="04A0" w:firstRow="1" w:lastRow="0" w:firstColumn="1" w:lastColumn="0" w:noHBand="0" w:noVBand="1"/>
      </w:tblPr>
      <w:tblGrid>
        <w:gridCol w:w="3608"/>
        <w:gridCol w:w="1907"/>
        <w:gridCol w:w="2305"/>
      </w:tblGrid>
      <w:tr w:rsidR="00574B46" w:rsidRPr="00574B46" w:rsidTr="00157C56">
        <w:trPr>
          <w:trHeight w:val="360"/>
        </w:trPr>
        <w:tc>
          <w:tcPr>
            <w:tcW w:w="3526" w:type="pct"/>
            <w:gridSpan w:val="2"/>
            <w:tcBorders>
              <w:top w:val="nil"/>
              <w:left w:val="nil"/>
              <w:bottom w:val="single" w:sz="4" w:space="0" w:color="F2F2F2"/>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lang w:eastAsia="zh-CN"/>
              </w:rPr>
            </w:pPr>
            <w:r w:rsidRPr="00574B46">
              <w:rPr>
                <w:rFonts w:ascii="Times New Roman" w:eastAsia="Times New Roman" w:hAnsi="Times New Roman" w:cs="Times New Roman"/>
                <w:b/>
                <w:bCs/>
                <w:color w:val="FFFFFF"/>
                <w:lang w:eastAsia="zh-CN"/>
              </w:rPr>
              <w:lastRenderedPageBreak/>
              <w:t>Notes to and forming part of the financial statements</w:t>
            </w:r>
          </w:p>
        </w:tc>
        <w:tc>
          <w:tcPr>
            <w:tcW w:w="1474" w:type="pct"/>
            <w:tcBorders>
              <w:top w:val="nil"/>
              <w:left w:val="nil"/>
              <w:bottom w:val="single" w:sz="4" w:space="0" w:color="F2F2F2"/>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r>
      <w:tr w:rsidR="00574B46" w:rsidRPr="00574B46" w:rsidTr="00157C56">
        <w:trPr>
          <w:trHeight w:val="300"/>
        </w:trPr>
        <w:tc>
          <w:tcPr>
            <w:tcW w:w="3526" w:type="pct"/>
            <w:gridSpan w:val="2"/>
            <w:tcBorders>
              <w:top w:val="nil"/>
              <w:left w:val="nil"/>
              <w:bottom w:val="nil"/>
              <w:right w:val="nil"/>
            </w:tcBorders>
            <w:shd w:val="clear" w:color="000000" w:fill="000000"/>
            <w:noWrap/>
            <w:hideMark/>
          </w:tcPr>
          <w:p w:rsidR="00574B46" w:rsidRPr="00574B46" w:rsidRDefault="00574B46" w:rsidP="00574B46">
            <w:pPr>
              <w:widowControl/>
              <w:rPr>
                <w:rFonts w:ascii="Times New Roman" w:eastAsia="Times New Roman" w:hAnsi="Times New Roman" w:cs="Times New Roman"/>
                <w:b/>
                <w:bCs/>
                <w:color w:val="FFFFFF"/>
                <w:lang w:eastAsia="zh-CN"/>
              </w:rPr>
            </w:pPr>
            <w:r w:rsidRPr="00574B46">
              <w:rPr>
                <w:rFonts w:ascii="Times New Roman" w:eastAsia="Times New Roman" w:hAnsi="Times New Roman" w:cs="Times New Roman"/>
                <w:b/>
                <w:bCs/>
                <w:color w:val="FFFFFF"/>
                <w:lang w:eastAsia="zh-CN"/>
              </w:rPr>
              <w:t>Note 12: Contingent Assets and Liabilities</w:t>
            </w:r>
          </w:p>
        </w:tc>
        <w:tc>
          <w:tcPr>
            <w:tcW w:w="1474" w:type="pct"/>
            <w:tcBorders>
              <w:top w:val="nil"/>
              <w:left w:val="nil"/>
              <w:bottom w:val="nil"/>
              <w:right w:val="nil"/>
            </w:tcBorders>
            <w:shd w:val="clear" w:color="000000" w:fill="000000"/>
            <w:noWrap/>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r>
      <w:tr w:rsidR="00574B46" w:rsidRPr="00574B46" w:rsidTr="00157C56">
        <w:trPr>
          <w:trHeight w:val="255"/>
        </w:trPr>
        <w:tc>
          <w:tcPr>
            <w:tcW w:w="2307"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p>
        </w:tc>
        <w:tc>
          <w:tcPr>
            <w:tcW w:w="1219"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474"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2307"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sz w:val="20"/>
                <w:szCs w:val="20"/>
                <w:u w:val="single"/>
                <w:lang w:eastAsia="zh-CN"/>
              </w:rPr>
            </w:pPr>
            <w:r w:rsidRPr="00574B46">
              <w:rPr>
                <w:rFonts w:ascii="Times New Roman" w:eastAsia="Times New Roman" w:hAnsi="Times New Roman" w:cs="Times New Roman"/>
                <w:b/>
                <w:bCs/>
                <w:sz w:val="20"/>
                <w:szCs w:val="20"/>
                <w:u w:val="single"/>
                <w:lang w:eastAsia="zh-CN"/>
              </w:rPr>
              <w:t>Quantifiable Contingencies</w:t>
            </w:r>
          </w:p>
        </w:tc>
        <w:tc>
          <w:tcPr>
            <w:tcW w:w="1219"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sz w:val="20"/>
                <w:szCs w:val="20"/>
                <w:u w:val="single"/>
                <w:lang w:eastAsia="zh-CN"/>
              </w:rPr>
            </w:pPr>
          </w:p>
        </w:tc>
        <w:tc>
          <w:tcPr>
            <w:tcW w:w="1474"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5000" w:type="pct"/>
            <w:gridSpan w:val="3"/>
            <w:tcBorders>
              <w:top w:val="nil"/>
              <w:left w:val="nil"/>
              <w:bottom w:val="nil"/>
              <w:right w:val="nil"/>
            </w:tcBorders>
            <w:shd w:val="clear" w:color="auto" w:fill="auto"/>
            <w:hideMark/>
          </w:tcPr>
          <w:p w:rsidR="00574B46" w:rsidRPr="00574B46" w:rsidRDefault="00574B46" w:rsidP="00574B46">
            <w:pPr>
              <w:widowControl/>
              <w:spacing w:after="240"/>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At 30 June 2015, PSR did not have any quantifiable contingencies (2014: nil).</w:t>
            </w:r>
            <w:r w:rsidRPr="00574B46">
              <w:rPr>
                <w:rFonts w:ascii="Times New Roman" w:eastAsia="Times New Roman" w:hAnsi="Times New Roman" w:cs="Times New Roman"/>
                <w:sz w:val="20"/>
                <w:szCs w:val="20"/>
                <w:lang w:eastAsia="zh-CN"/>
              </w:rPr>
              <w:br/>
            </w:r>
          </w:p>
        </w:tc>
      </w:tr>
      <w:tr w:rsidR="00574B46" w:rsidRPr="00574B46" w:rsidTr="00157C56">
        <w:trPr>
          <w:trHeight w:val="255"/>
        </w:trPr>
        <w:tc>
          <w:tcPr>
            <w:tcW w:w="2307" w:type="pct"/>
            <w:tcBorders>
              <w:top w:val="nil"/>
              <w:left w:val="nil"/>
              <w:bottom w:val="nil"/>
              <w:right w:val="nil"/>
            </w:tcBorders>
            <w:shd w:val="clear" w:color="auto" w:fill="auto"/>
            <w:hideMark/>
          </w:tcPr>
          <w:p w:rsidR="00574B46" w:rsidRPr="00574B46" w:rsidRDefault="00574B46" w:rsidP="00574B46">
            <w:pPr>
              <w:widowControl/>
              <w:spacing w:after="240"/>
              <w:rPr>
                <w:rFonts w:ascii="Times New Roman" w:eastAsia="Times New Roman" w:hAnsi="Times New Roman" w:cs="Times New Roman"/>
                <w:sz w:val="20"/>
                <w:szCs w:val="20"/>
                <w:lang w:eastAsia="zh-CN"/>
              </w:rPr>
            </w:pPr>
          </w:p>
        </w:tc>
        <w:tc>
          <w:tcPr>
            <w:tcW w:w="1219"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474"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2307"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sz w:val="20"/>
                <w:szCs w:val="20"/>
                <w:u w:val="single"/>
                <w:lang w:eastAsia="zh-CN"/>
              </w:rPr>
            </w:pPr>
            <w:r w:rsidRPr="00574B46">
              <w:rPr>
                <w:rFonts w:ascii="Times New Roman" w:eastAsia="Times New Roman" w:hAnsi="Times New Roman" w:cs="Times New Roman"/>
                <w:b/>
                <w:bCs/>
                <w:sz w:val="20"/>
                <w:szCs w:val="20"/>
                <w:u w:val="single"/>
                <w:lang w:eastAsia="zh-CN"/>
              </w:rPr>
              <w:t>Unquantifiable Contingencies</w:t>
            </w:r>
          </w:p>
        </w:tc>
        <w:tc>
          <w:tcPr>
            <w:tcW w:w="1219"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sz w:val="20"/>
                <w:szCs w:val="20"/>
                <w:u w:val="single"/>
                <w:lang w:eastAsia="zh-CN"/>
              </w:rPr>
            </w:pPr>
          </w:p>
        </w:tc>
        <w:tc>
          <w:tcPr>
            <w:tcW w:w="1474"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1080"/>
        </w:trPr>
        <w:tc>
          <w:tcPr>
            <w:tcW w:w="5000" w:type="pct"/>
            <w:gridSpan w:val="3"/>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PSR is currently involved in a litigation case before the Federal Court. PSR has been advised by its solicitors that it is not possible to quantify amounts relating to this case. The information usually required by </w:t>
            </w:r>
            <w:r w:rsidRPr="00574B46">
              <w:rPr>
                <w:rFonts w:ascii="Times New Roman" w:eastAsia="Times New Roman" w:hAnsi="Times New Roman" w:cs="Times New Roman"/>
                <w:i/>
                <w:iCs/>
                <w:sz w:val="20"/>
                <w:szCs w:val="20"/>
                <w:lang w:eastAsia="zh-CN"/>
              </w:rPr>
              <w:t xml:space="preserve">AASB 137 </w:t>
            </w:r>
            <w:r w:rsidRPr="00574B46">
              <w:rPr>
                <w:rFonts w:ascii="Times New Roman" w:eastAsia="Times New Roman" w:hAnsi="Times New Roman" w:cs="Times New Roman"/>
                <w:sz w:val="20"/>
                <w:szCs w:val="20"/>
                <w:lang w:eastAsia="zh-CN"/>
              </w:rPr>
              <w:t>Provisions, Contingent Liabilities and Contingent Assets is not disclosed, on the grounds that it can be expected to prejudice seriously the outcome of the litigation (2014: nil).</w:t>
            </w:r>
          </w:p>
        </w:tc>
      </w:tr>
      <w:tr w:rsidR="00574B46" w:rsidRPr="00574B46" w:rsidTr="00157C56">
        <w:trPr>
          <w:trHeight w:val="255"/>
        </w:trPr>
        <w:tc>
          <w:tcPr>
            <w:tcW w:w="2307"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219"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474"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2307"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sz w:val="20"/>
                <w:szCs w:val="20"/>
                <w:u w:val="single"/>
                <w:lang w:eastAsia="zh-CN"/>
              </w:rPr>
            </w:pPr>
            <w:r w:rsidRPr="00574B46">
              <w:rPr>
                <w:rFonts w:ascii="Times New Roman" w:eastAsia="Times New Roman" w:hAnsi="Times New Roman" w:cs="Times New Roman"/>
                <w:b/>
                <w:bCs/>
                <w:sz w:val="20"/>
                <w:szCs w:val="20"/>
                <w:u w:val="single"/>
                <w:lang w:eastAsia="zh-CN"/>
              </w:rPr>
              <w:t>Significant Remote Contingencies</w:t>
            </w:r>
          </w:p>
        </w:tc>
        <w:tc>
          <w:tcPr>
            <w:tcW w:w="1219"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sz w:val="20"/>
                <w:szCs w:val="20"/>
                <w:u w:val="single"/>
                <w:lang w:eastAsia="zh-CN"/>
              </w:rPr>
            </w:pPr>
          </w:p>
        </w:tc>
        <w:tc>
          <w:tcPr>
            <w:tcW w:w="1474"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5000" w:type="pct"/>
            <w:gridSpan w:val="3"/>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At 30 June 2015 PSR did not have any significant remote contingencies (2014: nil).</w:t>
            </w:r>
          </w:p>
        </w:tc>
      </w:tr>
    </w:tbl>
    <w:p w:rsidR="00574B46" w:rsidRDefault="00574B46" w:rsidP="00847F42">
      <w:pPr>
        <w:pStyle w:val="Heading1"/>
        <w:rPr>
          <w:w w:val="85"/>
        </w:rPr>
        <w:sectPr w:rsidR="00574B46" w:rsidSect="00C950E6">
          <w:pgSz w:w="9980" w:h="14180"/>
          <w:pgMar w:top="1440" w:right="1080" w:bottom="1440" w:left="1080" w:header="0" w:footer="622" w:gutter="0"/>
          <w:cols w:space="720"/>
          <w:docGrid w:linePitch="299"/>
        </w:sectPr>
      </w:pPr>
    </w:p>
    <w:tbl>
      <w:tblPr>
        <w:tblW w:w="5000" w:type="pct"/>
        <w:tblLook w:val="04A0" w:firstRow="1" w:lastRow="0" w:firstColumn="1" w:lastColumn="0" w:noHBand="0" w:noVBand="1"/>
      </w:tblPr>
      <w:tblGrid>
        <w:gridCol w:w="5517"/>
        <w:gridCol w:w="1016"/>
        <w:gridCol w:w="271"/>
        <w:gridCol w:w="1016"/>
      </w:tblGrid>
      <w:tr w:rsidR="00574B46" w:rsidRPr="00574B46" w:rsidTr="00157C56">
        <w:trPr>
          <w:trHeight w:val="360"/>
        </w:trPr>
        <w:tc>
          <w:tcPr>
            <w:tcW w:w="3604" w:type="pct"/>
            <w:tcBorders>
              <w:top w:val="nil"/>
              <w:left w:val="nil"/>
              <w:bottom w:val="single" w:sz="4" w:space="0" w:color="F2F2F2"/>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lang w:eastAsia="zh-CN"/>
              </w:rPr>
            </w:pPr>
            <w:r w:rsidRPr="00574B46">
              <w:rPr>
                <w:rFonts w:ascii="Times New Roman" w:eastAsia="Times New Roman" w:hAnsi="Times New Roman" w:cs="Times New Roman"/>
                <w:b/>
                <w:bCs/>
                <w:color w:val="FFFFFF"/>
                <w:lang w:eastAsia="zh-CN"/>
              </w:rPr>
              <w:lastRenderedPageBreak/>
              <w:t>Notes to and forming part of the financial statements</w:t>
            </w:r>
          </w:p>
        </w:tc>
        <w:tc>
          <w:tcPr>
            <w:tcW w:w="593" w:type="pct"/>
            <w:tcBorders>
              <w:top w:val="nil"/>
              <w:left w:val="nil"/>
              <w:bottom w:val="single" w:sz="4" w:space="0" w:color="F2F2F2"/>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lang w:eastAsia="zh-CN"/>
              </w:rPr>
            </w:pPr>
            <w:r w:rsidRPr="00574B46">
              <w:rPr>
                <w:rFonts w:ascii="Times New Roman" w:eastAsia="Times New Roman" w:hAnsi="Times New Roman" w:cs="Times New Roman"/>
                <w:b/>
                <w:bCs/>
                <w:color w:val="FFFFFF"/>
                <w:lang w:eastAsia="zh-CN"/>
              </w:rPr>
              <w:t> </w:t>
            </w:r>
          </w:p>
        </w:tc>
        <w:tc>
          <w:tcPr>
            <w:tcW w:w="210" w:type="pct"/>
            <w:tcBorders>
              <w:top w:val="nil"/>
              <w:left w:val="nil"/>
              <w:bottom w:val="single" w:sz="4" w:space="0" w:color="F2F2F2"/>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lang w:eastAsia="zh-CN"/>
              </w:rPr>
            </w:pPr>
            <w:r w:rsidRPr="00574B46">
              <w:rPr>
                <w:rFonts w:ascii="Times New Roman" w:eastAsia="Times New Roman" w:hAnsi="Times New Roman" w:cs="Times New Roman"/>
                <w:b/>
                <w:bCs/>
                <w:color w:val="FFFFFF"/>
                <w:lang w:eastAsia="zh-CN"/>
              </w:rPr>
              <w:t> </w:t>
            </w:r>
          </w:p>
        </w:tc>
        <w:tc>
          <w:tcPr>
            <w:tcW w:w="593" w:type="pct"/>
            <w:tcBorders>
              <w:top w:val="nil"/>
              <w:left w:val="nil"/>
              <w:bottom w:val="single" w:sz="4" w:space="0" w:color="F2F2F2"/>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lang w:eastAsia="zh-CN"/>
              </w:rPr>
            </w:pPr>
            <w:r w:rsidRPr="00574B46">
              <w:rPr>
                <w:rFonts w:ascii="Times New Roman" w:eastAsia="Times New Roman" w:hAnsi="Times New Roman" w:cs="Times New Roman"/>
                <w:b/>
                <w:bCs/>
                <w:color w:val="FFFFFF"/>
                <w:lang w:eastAsia="zh-CN"/>
              </w:rPr>
              <w:t> </w:t>
            </w:r>
          </w:p>
        </w:tc>
      </w:tr>
      <w:tr w:rsidR="00574B46" w:rsidRPr="00574B46" w:rsidTr="00157C56">
        <w:trPr>
          <w:trHeight w:val="300"/>
        </w:trPr>
        <w:tc>
          <w:tcPr>
            <w:tcW w:w="3604" w:type="pct"/>
            <w:tcBorders>
              <w:top w:val="nil"/>
              <w:left w:val="nil"/>
              <w:bottom w:val="nil"/>
              <w:right w:val="nil"/>
            </w:tcBorders>
            <w:shd w:val="clear" w:color="000000" w:fill="000000"/>
            <w:noWrap/>
            <w:hideMark/>
          </w:tcPr>
          <w:p w:rsidR="00574B46" w:rsidRPr="00574B46" w:rsidRDefault="00574B46" w:rsidP="00574B46">
            <w:pPr>
              <w:widowControl/>
              <w:rPr>
                <w:rFonts w:ascii="Times New Roman" w:eastAsia="Times New Roman" w:hAnsi="Times New Roman" w:cs="Times New Roman"/>
                <w:b/>
                <w:bCs/>
                <w:color w:val="FFFFFF"/>
                <w:lang w:eastAsia="zh-CN"/>
              </w:rPr>
            </w:pPr>
            <w:r w:rsidRPr="00574B46">
              <w:rPr>
                <w:rFonts w:ascii="Times New Roman" w:eastAsia="Times New Roman" w:hAnsi="Times New Roman" w:cs="Times New Roman"/>
                <w:b/>
                <w:bCs/>
                <w:color w:val="FFFFFF"/>
                <w:lang w:eastAsia="zh-CN"/>
              </w:rPr>
              <w:t>Note 13: Senior Management Personnel Remuneration</w:t>
            </w:r>
          </w:p>
        </w:tc>
        <w:tc>
          <w:tcPr>
            <w:tcW w:w="593" w:type="pct"/>
            <w:tcBorders>
              <w:top w:val="nil"/>
              <w:left w:val="nil"/>
              <w:bottom w:val="nil"/>
              <w:right w:val="nil"/>
            </w:tcBorders>
            <w:shd w:val="clear" w:color="000000" w:fill="000000"/>
            <w:noWrap/>
            <w:hideMark/>
          </w:tcPr>
          <w:p w:rsidR="00574B46" w:rsidRPr="00574B46" w:rsidRDefault="00574B46" w:rsidP="00574B46">
            <w:pPr>
              <w:widowControl/>
              <w:rPr>
                <w:rFonts w:ascii="Times New Roman" w:eastAsia="Times New Roman" w:hAnsi="Times New Roman" w:cs="Times New Roman"/>
                <w:b/>
                <w:bCs/>
                <w:color w:val="FFFFFF"/>
                <w:lang w:eastAsia="zh-CN"/>
              </w:rPr>
            </w:pPr>
            <w:r w:rsidRPr="00574B46">
              <w:rPr>
                <w:rFonts w:ascii="Times New Roman" w:eastAsia="Times New Roman" w:hAnsi="Times New Roman" w:cs="Times New Roman"/>
                <w:b/>
                <w:bCs/>
                <w:color w:val="FFFFFF"/>
                <w:lang w:eastAsia="zh-CN"/>
              </w:rPr>
              <w:t> </w:t>
            </w:r>
          </w:p>
        </w:tc>
        <w:tc>
          <w:tcPr>
            <w:tcW w:w="210" w:type="pct"/>
            <w:tcBorders>
              <w:top w:val="nil"/>
              <w:left w:val="nil"/>
              <w:bottom w:val="nil"/>
              <w:right w:val="nil"/>
            </w:tcBorders>
            <w:shd w:val="clear" w:color="000000" w:fill="000000"/>
            <w:noWrap/>
            <w:hideMark/>
          </w:tcPr>
          <w:p w:rsidR="00574B46" w:rsidRPr="00574B46" w:rsidRDefault="00574B46" w:rsidP="00574B46">
            <w:pPr>
              <w:widowControl/>
              <w:rPr>
                <w:rFonts w:ascii="Times New Roman" w:eastAsia="Times New Roman" w:hAnsi="Times New Roman" w:cs="Times New Roman"/>
                <w:b/>
                <w:bCs/>
                <w:color w:val="FFFFFF"/>
                <w:lang w:eastAsia="zh-CN"/>
              </w:rPr>
            </w:pPr>
            <w:r w:rsidRPr="00574B46">
              <w:rPr>
                <w:rFonts w:ascii="Times New Roman" w:eastAsia="Times New Roman" w:hAnsi="Times New Roman" w:cs="Times New Roman"/>
                <w:b/>
                <w:bCs/>
                <w:color w:val="FFFFFF"/>
                <w:lang w:eastAsia="zh-CN"/>
              </w:rPr>
              <w:t> </w:t>
            </w:r>
          </w:p>
        </w:tc>
        <w:tc>
          <w:tcPr>
            <w:tcW w:w="593" w:type="pct"/>
            <w:tcBorders>
              <w:top w:val="nil"/>
              <w:left w:val="nil"/>
              <w:bottom w:val="nil"/>
              <w:right w:val="nil"/>
            </w:tcBorders>
            <w:shd w:val="clear" w:color="000000" w:fill="000000"/>
            <w:noWrap/>
            <w:hideMark/>
          </w:tcPr>
          <w:p w:rsidR="00574B46" w:rsidRPr="00574B46" w:rsidRDefault="00574B46" w:rsidP="00574B46">
            <w:pPr>
              <w:widowControl/>
              <w:rPr>
                <w:rFonts w:ascii="Times New Roman" w:eastAsia="Times New Roman" w:hAnsi="Times New Roman" w:cs="Times New Roman"/>
                <w:b/>
                <w:bCs/>
                <w:color w:val="FFFFFF"/>
                <w:lang w:eastAsia="zh-CN"/>
              </w:rPr>
            </w:pPr>
            <w:r w:rsidRPr="00574B46">
              <w:rPr>
                <w:rFonts w:ascii="Times New Roman" w:eastAsia="Times New Roman" w:hAnsi="Times New Roman" w:cs="Times New Roman"/>
                <w:b/>
                <w:bCs/>
                <w:color w:val="FFFFFF"/>
                <w:lang w:eastAsia="zh-CN"/>
              </w:rPr>
              <w:t> </w:t>
            </w:r>
          </w:p>
        </w:tc>
      </w:tr>
      <w:tr w:rsidR="00574B46" w:rsidRPr="00574B46" w:rsidTr="00157C56">
        <w:trPr>
          <w:trHeight w:val="345"/>
        </w:trPr>
        <w:tc>
          <w:tcPr>
            <w:tcW w:w="3604" w:type="pct"/>
            <w:tcBorders>
              <w:top w:val="nil"/>
              <w:left w:val="nil"/>
              <w:bottom w:val="nil"/>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b/>
                <w:bCs/>
                <w:color w:val="FFFFFF"/>
                <w:lang w:eastAsia="zh-CN"/>
              </w:rPr>
            </w:pPr>
          </w:p>
        </w:tc>
        <w:tc>
          <w:tcPr>
            <w:tcW w:w="593" w:type="pct"/>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210" w:type="pct"/>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593" w:type="pct"/>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3604"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593" w:type="pct"/>
            <w:tcBorders>
              <w:top w:val="nil"/>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2015 </w:t>
            </w:r>
          </w:p>
        </w:tc>
        <w:tc>
          <w:tcPr>
            <w:tcW w:w="210" w:type="pct"/>
            <w:tcBorders>
              <w:top w:val="nil"/>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593" w:type="pct"/>
            <w:tcBorders>
              <w:top w:val="nil"/>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2014 </w:t>
            </w:r>
          </w:p>
        </w:tc>
      </w:tr>
      <w:tr w:rsidR="00574B46" w:rsidRPr="00574B46" w:rsidTr="00157C56">
        <w:trPr>
          <w:trHeight w:val="255"/>
        </w:trPr>
        <w:tc>
          <w:tcPr>
            <w:tcW w:w="3604" w:type="pct"/>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593" w:type="pct"/>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w:t>
            </w:r>
          </w:p>
        </w:tc>
        <w:tc>
          <w:tcPr>
            <w:tcW w:w="210" w:type="pct"/>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593" w:type="pct"/>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w:t>
            </w:r>
          </w:p>
        </w:tc>
      </w:tr>
      <w:tr w:rsidR="00574B46" w:rsidRPr="00574B46" w:rsidTr="00157C56">
        <w:trPr>
          <w:trHeight w:val="255"/>
        </w:trPr>
        <w:tc>
          <w:tcPr>
            <w:tcW w:w="3604"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Short-term employee benefits:</w:t>
            </w:r>
          </w:p>
        </w:tc>
        <w:tc>
          <w:tcPr>
            <w:tcW w:w="5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210" w:type="pct"/>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593" w:type="pct"/>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p>
        </w:tc>
      </w:tr>
      <w:tr w:rsidR="00574B46" w:rsidRPr="00574B46" w:rsidTr="00157C56">
        <w:trPr>
          <w:trHeight w:val="255"/>
        </w:trPr>
        <w:tc>
          <w:tcPr>
            <w:tcW w:w="3604" w:type="pct"/>
            <w:tcBorders>
              <w:top w:val="nil"/>
              <w:left w:val="nil"/>
              <w:bottom w:val="nil"/>
              <w:right w:val="nil"/>
            </w:tcBorders>
            <w:shd w:val="clear" w:color="auto" w:fill="auto"/>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Salary</w:t>
            </w:r>
          </w:p>
        </w:tc>
        <w:tc>
          <w:tcPr>
            <w:tcW w:w="593"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838,407 </w:t>
            </w:r>
          </w:p>
        </w:tc>
        <w:tc>
          <w:tcPr>
            <w:tcW w:w="210" w:type="pct"/>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593"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820,963 </w:t>
            </w:r>
          </w:p>
        </w:tc>
      </w:tr>
      <w:tr w:rsidR="00574B46" w:rsidRPr="00574B46" w:rsidTr="00157C56">
        <w:trPr>
          <w:trHeight w:val="255"/>
        </w:trPr>
        <w:tc>
          <w:tcPr>
            <w:tcW w:w="3604" w:type="pct"/>
            <w:tcBorders>
              <w:top w:val="nil"/>
              <w:left w:val="nil"/>
              <w:bottom w:val="nil"/>
              <w:right w:val="nil"/>
            </w:tcBorders>
            <w:shd w:val="clear" w:color="auto" w:fill="auto"/>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Performance bonuses</w:t>
            </w:r>
          </w:p>
        </w:tc>
        <w:tc>
          <w:tcPr>
            <w:tcW w:w="593"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34,725 </w:t>
            </w:r>
          </w:p>
        </w:tc>
        <w:tc>
          <w:tcPr>
            <w:tcW w:w="210" w:type="pct"/>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593"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20,859 </w:t>
            </w:r>
          </w:p>
        </w:tc>
      </w:tr>
      <w:tr w:rsidR="00574B46" w:rsidRPr="00574B46" w:rsidTr="00157C56">
        <w:trPr>
          <w:trHeight w:val="255"/>
        </w:trPr>
        <w:tc>
          <w:tcPr>
            <w:tcW w:w="3604" w:type="pct"/>
            <w:tcBorders>
              <w:top w:val="nil"/>
              <w:left w:val="nil"/>
              <w:bottom w:val="nil"/>
              <w:right w:val="nil"/>
            </w:tcBorders>
            <w:shd w:val="clear" w:color="auto" w:fill="auto"/>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Other</w:t>
            </w:r>
          </w:p>
        </w:tc>
        <w:tc>
          <w:tcPr>
            <w:tcW w:w="593"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98,451 </w:t>
            </w:r>
          </w:p>
        </w:tc>
        <w:tc>
          <w:tcPr>
            <w:tcW w:w="210" w:type="pct"/>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593"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93,975 </w:t>
            </w:r>
          </w:p>
        </w:tc>
      </w:tr>
      <w:tr w:rsidR="00574B46" w:rsidRPr="00574B46" w:rsidTr="00157C56">
        <w:trPr>
          <w:trHeight w:val="255"/>
        </w:trPr>
        <w:tc>
          <w:tcPr>
            <w:tcW w:w="3604"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Total short-term employee benefits</w:t>
            </w:r>
          </w:p>
        </w:tc>
        <w:tc>
          <w:tcPr>
            <w:tcW w:w="593"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971,583 </w:t>
            </w:r>
          </w:p>
        </w:tc>
        <w:tc>
          <w:tcPr>
            <w:tcW w:w="210" w:type="pct"/>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593"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935,797 </w:t>
            </w:r>
          </w:p>
        </w:tc>
      </w:tr>
      <w:tr w:rsidR="00574B46" w:rsidRPr="00574B46" w:rsidTr="00157C56">
        <w:trPr>
          <w:trHeight w:val="255"/>
        </w:trPr>
        <w:tc>
          <w:tcPr>
            <w:tcW w:w="3604" w:type="pct"/>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5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210" w:type="pct"/>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5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3604"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Post-employment benefits:</w:t>
            </w:r>
          </w:p>
        </w:tc>
        <w:tc>
          <w:tcPr>
            <w:tcW w:w="5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210"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5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3604" w:type="pct"/>
            <w:tcBorders>
              <w:top w:val="nil"/>
              <w:left w:val="nil"/>
              <w:bottom w:val="nil"/>
              <w:right w:val="nil"/>
            </w:tcBorders>
            <w:shd w:val="clear" w:color="auto" w:fill="auto"/>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Superannuation</w:t>
            </w:r>
          </w:p>
        </w:tc>
        <w:tc>
          <w:tcPr>
            <w:tcW w:w="593"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131,426 </w:t>
            </w:r>
          </w:p>
        </w:tc>
        <w:tc>
          <w:tcPr>
            <w:tcW w:w="210" w:type="pct"/>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593"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121,916 </w:t>
            </w:r>
          </w:p>
        </w:tc>
      </w:tr>
      <w:tr w:rsidR="00574B46" w:rsidRPr="00574B46" w:rsidTr="00157C56">
        <w:trPr>
          <w:trHeight w:val="255"/>
        </w:trPr>
        <w:tc>
          <w:tcPr>
            <w:tcW w:w="3604"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Total post-employment benefits</w:t>
            </w:r>
          </w:p>
        </w:tc>
        <w:tc>
          <w:tcPr>
            <w:tcW w:w="593"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131,426 </w:t>
            </w:r>
          </w:p>
        </w:tc>
        <w:tc>
          <w:tcPr>
            <w:tcW w:w="210" w:type="pct"/>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593"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121,916 </w:t>
            </w:r>
          </w:p>
        </w:tc>
      </w:tr>
      <w:tr w:rsidR="00574B46" w:rsidRPr="00574B46" w:rsidTr="00157C56">
        <w:trPr>
          <w:trHeight w:val="255"/>
        </w:trPr>
        <w:tc>
          <w:tcPr>
            <w:tcW w:w="3604" w:type="pct"/>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5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210" w:type="pct"/>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5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3604"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Other long-term employee benefits:</w:t>
            </w:r>
          </w:p>
        </w:tc>
        <w:tc>
          <w:tcPr>
            <w:tcW w:w="5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210"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5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3604" w:type="pct"/>
            <w:tcBorders>
              <w:top w:val="nil"/>
              <w:left w:val="nil"/>
              <w:bottom w:val="nil"/>
              <w:right w:val="nil"/>
            </w:tcBorders>
            <w:shd w:val="clear" w:color="auto" w:fill="auto"/>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Annual leave</w:t>
            </w:r>
          </w:p>
        </w:tc>
        <w:tc>
          <w:tcPr>
            <w:tcW w:w="593"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99,213 </w:t>
            </w:r>
          </w:p>
        </w:tc>
        <w:tc>
          <w:tcPr>
            <w:tcW w:w="210" w:type="pct"/>
            <w:tcBorders>
              <w:top w:val="nil"/>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593"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83,355 </w:t>
            </w:r>
          </w:p>
        </w:tc>
      </w:tr>
      <w:tr w:rsidR="00574B46" w:rsidRPr="00574B46" w:rsidTr="00157C56">
        <w:trPr>
          <w:trHeight w:val="255"/>
        </w:trPr>
        <w:tc>
          <w:tcPr>
            <w:tcW w:w="3604" w:type="pct"/>
            <w:tcBorders>
              <w:top w:val="nil"/>
              <w:left w:val="nil"/>
              <w:bottom w:val="nil"/>
              <w:right w:val="nil"/>
            </w:tcBorders>
            <w:shd w:val="clear" w:color="auto" w:fill="auto"/>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Long-service leave</w:t>
            </w:r>
          </w:p>
        </w:tc>
        <w:tc>
          <w:tcPr>
            <w:tcW w:w="593"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43,138 </w:t>
            </w:r>
          </w:p>
        </w:tc>
        <w:tc>
          <w:tcPr>
            <w:tcW w:w="210" w:type="pct"/>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593"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26,576 </w:t>
            </w:r>
          </w:p>
        </w:tc>
      </w:tr>
      <w:tr w:rsidR="00574B46" w:rsidRPr="00574B46" w:rsidTr="00157C56">
        <w:trPr>
          <w:trHeight w:val="255"/>
        </w:trPr>
        <w:tc>
          <w:tcPr>
            <w:tcW w:w="3604"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Total other long-term employee benefits</w:t>
            </w:r>
          </w:p>
        </w:tc>
        <w:tc>
          <w:tcPr>
            <w:tcW w:w="593"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142,351 </w:t>
            </w:r>
          </w:p>
        </w:tc>
        <w:tc>
          <w:tcPr>
            <w:tcW w:w="210" w:type="pct"/>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593"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109,931 </w:t>
            </w:r>
          </w:p>
        </w:tc>
      </w:tr>
      <w:tr w:rsidR="00574B46" w:rsidRPr="00574B46" w:rsidTr="00157C56">
        <w:trPr>
          <w:trHeight w:val="255"/>
        </w:trPr>
        <w:tc>
          <w:tcPr>
            <w:tcW w:w="3604" w:type="pct"/>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5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210" w:type="pct"/>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5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3604"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Termination benefits</w:t>
            </w:r>
          </w:p>
        </w:tc>
        <w:tc>
          <w:tcPr>
            <w:tcW w:w="5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210" w:type="pct"/>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5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3604" w:type="pct"/>
            <w:tcBorders>
              <w:top w:val="nil"/>
              <w:left w:val="nil"/>
              <w:bottom w:val="nil"/>
              <w:right w:val="nil"/>
            </w:tcBorders>
            <w:shd w:val="clear" w:color="auto" w:fill="auto"/>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Voluntary redundancy payments</w:t>
            </w:r>
          </w:p>
        </w:tc>
        <w:tc>
          <w:tcPr>
            <w:tcW w:w="593"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210" w:type="pct"/>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593"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r>
      <w:tr w:rsidR="00574B46" w:rsidRPr="00574B46" w:rsidTr="00157C56">
        <w:trPr>
          <w:trHeight w:val="255"/>
        </w:trPr>
        <w:tc>
          <w:tcPr>
            <w:tcW w:w="3604"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Total termination benefits</w:t>
            </w:r>
          </w:p>
        </w:tc>
        <w:tc>
          <w:tcPr>
            <w:tcW w:w="593"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210" w:type="pct"/>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593"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r>
      <w:tr w:rsidR="00574B46" w:rsidRPr="00574B46" w:rsidTr="00157C56">
        <w:trPr>
          <w:trHeight w:val="255"/>
        </w:trPr>
        <w:tc>
          <w:tcPr>
            <w:tcW w:w="3604"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Total senior executive remuneration expenses</w:t>
            </w:r>
          </w:p>
        </w:tc>
        <w:tc>
          <w:tcPr>
            <w:tcW w:w="593"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1,245,360 </w:t>
            </w:r>
          </w:p>
        </w:tc>
        <w:tc>
          <w:tcPr>
            <w:tcW w:w="210"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593"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1,167,644 </w:t>
            </w:r>
          </w:p>
        </w:tc>
      </w:tr>
      <w:tr w:rsidR="00574B46" w:rsidRPr="00574B46" w:rsidTr="00157C56">
        <w:trPr>
          <w:trHeight w:val="255"/>
        </w:trPr>
        <w:tc>
          <w:tcPr>
            <w:tcW w:w="3604" w:type="pct"/>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5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210"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5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615"/>
        </w:trPr>
        <w:tc>
          <w:tcPr>
            <w:tcW w:w="5000" w:type="pct"/>
            <w:gridSpan w:val="4"/>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The total number of senior management personnel that are included in the above table are 6 individuals (2014: 5 individuals).</w:t>
            </w:r>
          </w:p>
        </w:tc>
      </w:tr>
    </w:tbl>
    <w:p w:rsidR="00574B46" w:rsidRDefault="00574B46" w:rsidP="00847F42">
      <w:pPr>
        <w:pStyle w:val="Heading1"/>
        <w:rPr>
          <w:w w:val="85"/>
        </w:rPr>
        <w:sectPr w:rsidR="00574B46" w:rsidSect="00C950E6">
          <w:pgSz w:w="9980" w:h="14180"/>
          <w:pgMar w:top="1440" w:right="1080" w:bottom="1440" w:left="1080" w:header="0" w:footer="622" w:gutter="0"/>
          <w:cols w:space="720"/>
          <w:docGrid w:linePitch="299"/>
        </w:sectPr>
      </w:pPr>
    </w:p>
    <w:tbl>
      <w:tblPr>
        <w:tblW w:w="5000" w:type="pct"/>
        <w:tblLook w:val="04A0" w:firstRow="1" w:lastRow="0" w:firstColumn="1" w:lastColumn="0" w:noHBand="0" w:noVBand="1"/>
      </w:tblPr>
      <w:tblGrid>
        <w:gridCol w:w="5566"/>
        <w:gridCol w:w="737"/>
        <w:gridCol w:w="260"/>
        <w:gridCol w:w="737"/>
        <w:gridCol w:w="260"/>
        <w:gridCol w:w="260"/>
      </w:tblGrid>
      <w:tr w:rsidR="00574B46" w:rsidRPr="00574B46" w:rsidTr="00157C56">
        <w:trPr>
          <w:trHeight w:val="360"/>
        </w:trPr>
        <w:tc>
          <w:tcPr>
            <w:tcW w:w="3048" w:type="pct"/>
            <w:tcBorders>
              <w:top w:val="nil"/>
              <w:left w:val="nil"/>
              <w:bottom w:val="nil"/>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lang w:eastAsia="zh-CN"/>
              </w:rPr>
            </w:pPr>
            <w:r w:rsidRPr="00574B46">
              <w:rPr>
                <w:rFonts w:ascii="Times New Roman" w:eastAsia="Times New Roman" w:hAnsi="Times New Roman" w:cs="Times New Roman"/>
                <w:b/>
                <w:bCs/>
                <w:color w:val="FFFFFF"/>
                <w:lang w:eastAsia="zh-CN"/>
              </w:rPr>
              <w:lastRenderedPageBreak/>
              <w:t>Notes to and forming part of the financial statements</w:t>
            </w:r>
          </w:p>
        </w:tc>
        <w:tc>
          <w:tcPr>
            <w:tcW w:w="458" w:type="pct"/>
            <w:tcBorders>
              <w:top w:val="nil"/>
              <w:left w:val="nil"/>
              <w:bottom w:val="nil"/>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lang w:eastAsia="zh-CN"/>
              </w:rPr>
            </w:pPr>
            <w:r w:rsidRPr="00574B46">
              <w:rPr>
                <w:rFonts w:ascii="Times New Roman" w:eastAsia="Times New Roman" w:hAnsi="Times New Roman" w:cs="Times New Roman"/>
                <w:b/>
                <w:bCs/>
                <w:color w:val="FFFFFF"/>
                <w:lang w:eastAsia="zh-CN"/>
              </w:rPr>
              <w:t> </w:t>
            </w:r>
          </w:p>
        </w:tc>
        <w:tc>
          <w:tcPr>
            <w:tcW w:w="120" w:type="pct"/>
            <w:tcBorders>
              <w:top w:val="nil"/>
              <w:left w:val="nil"/>
              <w:bottom w:val="nil"/>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lang w:eastAsia="zh-CN"/>
              </w:rPr>
            </w:pPr>
            <w:r w:rsidRPr="00574B46">
              <w:rPr>
                <w:rFonts w:ascii="Times New Roman" w:eastAsia="Times New Roman" w:hAnsi="Times New Roman" w:cs="Times New Roman"/>
                <w:b/>
                <w:bCs/>
                <w:color w:val="FFFFFF"/>
                <w:lang w:eastAsia="zh-CN"/>
              </w:rPr>
              <w:t> </w:t>
            </w:r>
          </w:p>
        </w:tc>
        <w:tc>
          <w:tcPr>
            <w:tcW w:w="458" w:type="pct"/>
            <w:tcBorders>
              <w:top w:val="nil"/>
              <w:left w:val="nil"/>
              <w:bottom w:val="nil"/>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lang w:eastAsia="zh-CN"/>
              </w:rPr>
            </w:pPr>
            <w:r w:rsidRPr="00574B46">
              <w:rPr>
                <w:rFonts w:ascii="Times New Roman" w:eastAsia="Times New Roman" w:hAnsi="Times New Roman" w:cs="Times New Roman"/>
                <w:b/>
                <w:bCs/>
                <w:color w:val="FFFFFF"/>
                <w:lang w:eastAsia="zh-CN"/>
              </w:rPr>
              <w:t> </w:t>
            </w:r>
          </w:p>
        </w:tc>
        <w:tc>
          <w:tcPr>
            <w:tcW w:w="458" w:type="pct"/>
            <w:tcBorders>
              <w:top w:val="nil"/>
              <w:left w:val="nil"/>
              <w:bottom w:val="nil"/>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lang w:eastAsia="zh-CN"/>
              </w:rPr>
            </w:pPr>
            <w:r w:rsidRPr="00574B46">
              <w:rPr>
                <w:rFonts w:ascii="Times New Roman" w:eastAsia="Times New Roman" w:hAnsi="Times New Roman" w:cs="Times New Roman"/>
                <w:b/>
                <w:bCs/>
                <w:lang w:eastAsia="zh-CN"/>
              </w:rPr>
              <w:t> </w:t>
            </w:r>
          </w:p>
        </w:tc>
        <w:tc>
          <w:tcPr>
            <w:tcW w:w="458" w:type="pct"/>
            <w:tcBorders>
              <w:top w:val="nil"/>
              <w:left w:val="nil"/>
              <w:bottom w:val="nil"/>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lang w:eastAsia="zh-CN"/>
              </w:rPr>
            </w:pPr>
            <w:r w:rsidRPr="00574B46">
              <w:rPr>
                <w:rFonts w:ascii="Times New Roman" w:eastAsia="Times New Roman" w:hAnsi="Times New Roman" w:cs="Times New Roman"/>
                <w:b/>
                <w:bCs/>
                <w:lang w:eastAsia="zh-CN"/>
              </w:rPr>
              <w:t> </w:t>
            </w:r>
          </w:p>
        </w:tc>
      </w:tr>
      <w:tr w:rsidR="00574B46" w:rsidRPr="00574B46" w:rsidTr="00157C56">
        <w:trPr>
          <w:trHeight w:val="360"/>
        </w:trPr>
        <w:tc>
          <w:tcPr>
            <w:tcW w:w="3048" w:type="pct"/>
            <w:tcBorders>
              <w:top w:val="nil"/>
              <w:left w:val="nil"/>
              <w:bottom w:val="nil"/>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lang w:eastAsia="zh-CN"/>
              </w:rPr>
            </w:pPr>
            <w:r w:rsidRPr="00574B46">
              <w:rPr>
                <w:rFonts w:ascii="Times New Roman" w:eastAsia="Times New Roman" w:hAnsi="Times New Roman" w:cs="Times New Roman"/>
                <w:b/>
                <w:bCs/>
                <w:color w:val="FFFFFF"/>
                <w:lang w:eastAsia="zh-CN"/>
              </w:rPr>
              <w:t>Note 14: Financial Instruments</w:t>
            </w:r>
          </w:p>
        </w:tc>
        <w:tc>
          <w:tcPr>
            <w:tcW w:w="458" w:type="pct"/>
            <w:tcBorders>
              <w:top w:val="nil"/>
              <w:left w:val="nil"/>
              <w:bottom w:val="nil"/>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lang w:eastAsia="zh-CN"/>
              </w:rPr>
            </w:pPr>
            <w:r w:rsidRPr="00574B46">
              <w:rPr>
                <w:rFonts w:ascii="Times New Roman" w:eastAsia="Times New Roman" w:hAnsi="Times New Roman" w:cs="Times New Roman"/>
                <w:b/>
                <w:bCs/>
                <w:color w:val="FFFFFF"/>
                <w:lang w:eastAsia="zh-CN"/>
              </w:rPr>
              <w:t> </w:t>
            </w:r>
          </w:p>
        </w:tc>
        <w:tc>
          <w:tcPr>
            <w:tcW w:w="120" w:type="pct"/>
            <w:tcBorders>
              <w:top w:val="nil"/>
              <w:left w:val="nil"/>
              <w:bottom w:val="nil"/>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lang w:eastAsia="zh-CN"/>
              </w:rPr>
            </w:pPr>
            <w:r w:rsidRPr="00574B46">
              <w:rPr>
                <w:rFonts w:ascii="Times New Roman" w:eastAsia="Times New Roman" w:hAnsi="Times New Roman" w:cs="Times New Roman"/>
                <w:b/>
                <w:bCs/>
                <w:color w:val="FFFFFF"/>
                <w:lang w:eastAsia="zh-CN"/>
              </w:rPr>
              <w:t> </w:t>
            </w:r>
          </w:p>
        </w:tc>
        <w:tc>
          <w:tcPr>
            <w:tcW w:w="458" w:type="pct"/>
            <w:tcBorders>
              <w:top w:val="nil"/>
              <w:left w:val="nil"/>
              <w:bottom w:val="nil"/>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lang w:eastAsia="zh-CN"/>
              </w:rPr>
            </w:pPr>
            <w:r w:rsidRPr="00574B46">
              <w:rPr>
                <w:rFonts w:ascii="Times New Roman" w:eastAsia="Times New Roman" w:hAnsi="Times New Roman" w:cs="Times New Roman"/>
                <w:b/>
                <w:bCs/>
                <w:color w:val="FFFFFF"/>
                <w:lang w:eastAsia="zh-CN"/>
              </w:rPr>
              <w:t> </w:t>
            </w:r>
          </w:p>
        </w:tc>
        <w:tc>
          <w:tcPr>
            <w:tcW w:w="458" w:type="pct"/>
            <w:tcBorders>
              <w:top w:val="nil"/>
              <w:left w:val="nil"/>
              <w:bottom w:val="nil"/>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lang w:eastAsia="zh-CN"/>
              </w:rPr>
            </w:pPr>
            <w:r w:rsidRPr="00574B46">
              <w:rPr>
                <w:rFonts w:ascii="Times New Roman" w:eastAsia="Times New Roman" w:hAnsi="Times New Roman" w:cs="Times New Roman"/>
                <w:b/>
                <w:bCs/>
                <w:lang w:eastAsia="zh-CN"/>
              </w:rPr>
              <w:t> </w:t>
            </w:r>
          </w:p>
        </w:tc>
        <w:tc>
          <w:tcPr>
            <w:tcW w:w="458" w:type="pct"/>
            <w:tcBorders>
              <w:top w:val="nil"/>
              <w:left w:val="nil"/>
              <w:bottom w:val="nil"/>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lang w:eastAsia="zh-CN"/>
              </w:rPr>
            </w:pPr>
            <w:r w:rsidRPr="00574B46">
              <w:rPr>
                <w:rFonts w:ascii="Times New Roman" w:eastAsia="Times New Roman" w:hAnsi="Times New Roman" w:cs="Times New Roman"/>
                <w:b/>
                <w:bCs/>
                <w:lang w:eastAsia="zh-CN"/>
              </w:rPr>
              <w:t> </w:t>
            </w:r>
          </w:p>
        </w:tc>
      </w:tr>
      <w:tr w:rsidR="00574B46" w:rsidRPr="00574B46" w:rsidTr="00157C56">
        <w:trPr>
          <w:trHeight w:val="255"/>
        </w:trPr>
        <w:tc>
          <w:tcPr>
            <w:tcW w:w="304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Arial" w:eastAsia="Times New Roman" w:hAnsi="Arial" w:cs="Arial"/>
                <w:sz w:val="20"/>
                <w:szCs w:val="20"/>
                <w:lang w:eastAsia="zh-CN"/>
              </w:rPr>
            </w:pPr>
          </w:p>
          <w:tbl>
            <w:tblPr>
              <w:tblW w:w="0" w:type="auto"/>
              <w:tblCellSpacing w:w="0" w:type="dxa"/>
              <w:tblCellMar>
                <w:left w:w="0" w:type="dxa"/>
                <w:right w:w="0" w:type="dxa"/>
              </w:tblCellMar>
              <w:tblLook w:val="04A0" w:firstRow="1" w:lastRow="0" w:firstColumn="1" w:lastColumn="0" w:noHBand="0" w:noVBand="1"/>
            </w:tblPr>
            <w:tblGrid>
              <w:gridCol w:w="5350"/>
            </w:tblGrid>
            <w:tr w:rsidR="00574B46" w:rsidRPr="00574B46">
              <w:trPr>
                <w:trHeight w:val="255"/>
                <w:tblCellSpacing w:w="0" w:type="dxa"/>
              </w:trPr>
              <w:tc>
                <w:tcPr>
                  <w:tcW w:w="6680" w:type="dxa"/>
                  <w:tcBorders>
                    <w:top w:val="nil"/>
                    <w:left w:val="nil"/>
                    <w:bottom w:val="nil"/>
                    <w:right w:val="nil"/>
                  </w:tcBorders>
                  <w:shd w:val="clear" w:color="auto" w:fill="auto"/>
                  <w:noWrap/>
                  <w:vAlign w:val="bottom"/>
                  <w:hideMark/>
                </w:tcPr>
                <w:p w:rsidR="00574B46" w:rsidRPr="00574B46" w:rsidRDefault="00574B46" w:rsidP="00574B46">
                  <w:pPr>
                    <w:widowControl/>
                    <w:rPr>
                      <w:rFonts w:ascii="Arial" w:eastAsia="Times New Roman" w:hAnsi="Arial" w:cs="Arial"/>
                      <w:sz w:val="20"/>
                      <w:szCs w:val="20"/>
                      <w:lang w:eastAsia="zh-CN"/>
                    </w:rPr>
                  </w:pPr>
                </w:p>
              </w:tc>
            </w:tr>
          </w:tbl>
          <w:p w:rsidR="00574B46" w:rsidRPr="00574B46" w:rsidRDefault="00574B46" w:rsidP="00574B46">
            <w:pPr>
              <w:widowControl/>
              <w:rPr>
                <w:rFonts w:ascii="Arial" w:eastAsia="Times New Roman" w:hAnsi="Arial" w:cs="Arial"/>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20"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304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2015 </w:t>
            </w:r>
          </w:p>
        </w:tc>
        <w:tc>
          <w:tcPr>
            <w:tcW w:w="120"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2014 </w:t>
            </w: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304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w:t>
            </w:r>
          </w:p>
        </w:tc>
        <w:tc>
          <w:tcPr>
            <w:tcW w:w="120"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458" w:type="pct"/>
            <w:tcBorders>
              <w:top w:val="nil"/>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w:t>
            </w: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304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u w:val="single"/>
                <w:lang w:eastAsia="zh-CN"/>
              </w:rPr>
            </w:pPr>
            <w:r w:rsidRPr="00574B46">
              <w:rPr>
                <w:rFonts w:ascii="Times New Roman" w:eastAsia="Times New Roman" w:hAnsi="Times New Roman" w:cs="Times New Roman"/>
                <w:b/>
                <w:bCs/>
                <w:sz w:val="20"/>
                <w:szCs w:val="20"/>
                <w:u w:val="single"/>
                <w:lang w:eastAsia="zh-CN"/>
              </w:rPr>
              <w:t>Note 14A: Categories of Financial Instruments</w:t>
            </w: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u w:val="single"/>
                <w:lang w:eastAsia="zh-CN"/>
              </w:rPr>
            </w:pPr>
          </w:p>
        </w:tc>
        <w:tc>
          <w:tcPr>
            <w:tcW w:w="120"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304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Financial Assets</w:t>
            </w: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120"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3048" w:type="pct"/>
            <w:tcBorders>
              <w:top w:val="nil"/>
              <w:left w:val="nil"/>
              <w:bottom w:val="nil"/>
              <w:right w:val="nil"/>
            </w:tcBorders>
            <w:shd w:val="clear" w:color="auto" w:fill="auto"/>
            <w:noWrap/>
            <w:vAlign w:val="center"/>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Loans and receivables</w:t>
            </w: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120"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3048" w:type="pct"/>
            <w:tcBorders>
              <w:top w:val="nil"/>
              <w:left w:val="nil"/>
              <w:bottom w:val="nil"/>
              <w:right w:val="nil"/>
            </w:tcBorders>
            <w:shd w:val="clear" w:color="auto" w:fill="auto"/>
            <w:noWrap/>
            <w:vAlign w:val="center"/>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Cash and cash equivalents</w:t>
            </w: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178,925 </w:t>
            </w:r>
          </w:p>
        </w:tc>
        <w:tc>
          <w:tcPr>
            <w:tcW w:w="120"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78,925 </w:t>
            </w: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3048" w:type="pct"/>
            <w:tcBorders>
              <w:top w:val="nil"/>
              <w:left w:val="nil"/>
              <w:bottom w:val="nil"/>
              <w:right w:val="nil"/>
            </w:tcBorders>
            <w:shd w:val="clear" w:color="auto" w:fill="auto"/>
            <w:noWrap/>
            <w:vAlign w:val="center"/>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Trade and other receivables</w:t>
            </w: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20" w:type="pct"/>
            <w:tcBorders>
              <w:top w:val="nil"/>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10,691 </w:t>
            </w: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304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Total loans and receivables</w:t>
            </w:r>
          </w:p>
        </w:tc>
        <w:tc>
          <w:tcPr>
            <w:tcW w:w="458"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178,925 </w:t>
            </w:r>
          </w:p>
        </w:tc>
        <w:tc>
          <w:tcPr>
            <w:tcW w:w="120"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458"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89,616 </w:t>
            </w: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304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Total financial assets</w:t>
            </w:r>
          </w:p>
        </w:tc>
        <w:tc>
          <w:tcPr>
            <w:tcW w:w="458"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178,925 </w:t>
            </w:r>
          </w:p>
        </w:tc>
        <w:tc>
          <w:tcPr>
            <w:tcW w:w="120"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458"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89,616 </w:t>
            </w: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304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20"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304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Financial Liabilities</w:t>
            </w: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120"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3048" w:type="pct"/>
            <w:tcBorders>
              <w:top w:val="nil"/>
              <w:left w:val="nil"/>
              <w:bottom w:val="nil"/>
              <w:right w:val="nil"/>
            </w:tcBorders>
            <w:shd w:val="clear" w:color="auto" w:fill="auto"/>
            <w:noWrap/>
            <w:vAlign w:val="center"/>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Financial liabilities measured at amortised cost</w:t>
            </w: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120"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3048" w:type="pct"/>
            <w:tcBorders>
              <w:top w:val="nil"/>
              <w:left w:val="nil"/>
              <w:bottom w:val="nil"/>
              <w:right w:val="nil"/>
            </w:tcBorders>
            <w:shd w:val="clear" w:color="auto" w:fill="auto"/>
            <w:noWrap/>
            <w:vAlign w:val="center"/>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Payables - Suppliers</w:t>
            </w: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351,707 </w:t>
            </w:r>
          </w:p>
        </w:tc>
        <w:tc>
          <w:tcPr>
            <w:tcW w:w="120" w:type="pct"/>
            <w:tcBorders>
              <w:top w:val="nil"/>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244,717 </w:t>
            </w: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304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Total financial liabilities</w:t>
            </w:r>
          </w:p>
        </w:tc>
        <w:tc>
          <w:tcPr>
            <w:tcW w:w="458"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351,707 </w:t>
            </w:r>
          </w:p>
        </w:tc>
        <w:tc>
          <w:tcPr>
            <w:tcW w:w="120"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458"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244,717 </w:t>
            </w: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304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20"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304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20"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3048" w:type="pct"/>
            <w:tcBorders>
              <w:top w:val="nil"/>
              <w:left w:val="nil"/>
              <w:bottom w:val="nil"/>
              <w:right w:val="nil"/>
            </w:tcBorders>
            <w:shd w:val="clear" w:color="auto" w:fill="auto"/>
            <w:noWrap/>
            <w:vAlign w:val="center"/>
            <w:hideMark/>
          </w:tcPr>
          <w:p w:rsidR="00574B46" w:rsidRPr="00574B46" w:rsidRDefault="00574B46" w:rsidP="00574B46">
            <w:pPr>
              <w:widowControl/>
              <w:rPr>
                <w:rFonts w:ascii="Times New Roman" w:eastAsia="Times New Roman" w:hAnsi="Times New Roman" w:cs="Times New Roman"/>
                <w:b/>
                <w:bCs/>
                <w:sz w:val="20"/>
                <w:szCs w:val="20"/>
                <w:u w:val="single"/>
                <w:lang w:eastAsia="zh-CN"/>
              </w:rPr>
            </w:pPr>
            <w:r w:rsidRPr="00574B46">
              <w:rPr>
                <w:rFonts w:ascii="Times New Roman" w:eastAsia="Times New Roman" w:hAnsi="Times New Roman" w:cs="Times New Roman"/>
                <w:b/>
                <w:bCs/>
                <w:sz w:val="20"/>
                <w:szCs w:val="20"/>
                <w:u w:val="single"/>
                <w:lang w:eastAsia="zh-CN"/>
              </w:rPr>
              <w:t>Note 14B: Fair Value of Financial Instruments</w:t>
            </w:r>
          </w:p>
        </w:tc>
        <w:tc>
          <w:tcPr>
            <w:tcW w:w="458" w:type="pct"/>
            <w:tcBorders>
              <w:top w:val="nil"/>
              <w:left w:val="nil"/>
              <w:bottom w:val="nil"/>
              <w:right w:val="nil"/>
            </w:tcBorders>
            <w:shd w:val="clear" w:color="auto" w:fill="auto"/>
            <w:noWrap/>
            <w:vAlign w:val="center"/>
            <w:hideMark/>
          </w:tcPr>
          <w:p w:rsidR="00574B46" w:rsidRPr="00574B46" w:rsidRDefault="00574B46" w:rsidP="00574B46">
            <w:pPr>
              <w:widowControl/>
              <w:rPr>
                <w:rFonts w:ascii="Times New Roman" w:eastAsia="Times New Roman" w:hAnsi="Times New Roman" w:cs="Times New Roman"/>
                <w:b/>
                <w:bCs/>
                <w:sz w:val="20"/>
                <w:szCs w:val="20"/>
                <w:u w:val="single"/>
                <w:lang w:eastAsia="zh-CN"/>
              </w:rPr>
            </w:pPr>
          </w:p>
        </w:tc>
        <w:tc>
          <w:tcPr>
            <w:tcW w:w="120" w:type="pct"/>
            <w:tcBorders>
              <w:top w:val="nil"/>
              <w:left w:val="nil"/>
              <w:bottom w:val="nil"/>
              <w:right w:val="nil"/>
            </w:tcBorders>
            <w:shd w:val="clear" w:color="auto" w:fill="auto"/>
            <w:noWrap/>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375"/>
        </w:trPr>
        <w:tc>
          <w:tcPr>
            <w:tcW w:w="5000" w:type="pct"/>
            <w:gridSpan w:val="6"/>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PSR does not carry any financial instruments at fair value.</w:t>
            </w:r>
          </w:p>
        </w:tc>
      </w:tr>
      <w:tr w:rsidR="00574B46" w:rsidRPr="00574B46" w:rsidTr="00157C56">
        <w:trPr>
          <w:trHeight w:val="345"/>
        </w:trPr>
        <w:tc>
          <w:tcPr>
            <w:tcW w:w="304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u w:val="single"/>
                <w:lang w:eastAsia="zh-CN"/>
              </w:rPr>
            </w:pPr>
            <w:r w:rsidRPr="00574B46">
              <w:rPr>
                <w:rFonts w:ascii="Times New Roman" w:eastAsia="Times New Roman" w:hAnsi="Times New Roman" w:cs="Times New Roman"/>
                <w:b/>
                <w:bCs/>
                <w:sz w:val="20"/>
                <w:szCs w:val="20"/>
                <w:u w:val="single"/>
                <w:lang w:eastAsia="zh-CN"/>
              </w:rPr>
              <w:t>Note 14C: Credit Risk</w:t>
            </w:r>
          </w:p>
        </w:tc>
        <w:tc>
          <w:tcPr>
            <w:tcW w:w="458" w:type="pct"/>
            <w:tcBorders>
              <w:top w:val="nil"/>
              <w:left w:val="nil"/>
              <w:bottom w:val="nil"/>
              <w:right w:val="nil"/>
            </w:tcBorders>
            <w:shd w:val="clear" w:color="auto" w:fill="auto"/>
            <w:noWrap/>
            <w:vAlign w:val="center"/>
            <w:hideMark/>
          </w:tcPr>
          <w:p w:rsidR="00574B46" w:rsidRPr="00574B46" w:rsidRDefault="00574B46" w:rsidP="00574B46">
            <w:pPr>
              <w:widowControl/>
              <w:rPr>
                <w:rFonts w:ascii="Times New Roman" w:eastAsia="Times New Roman" w:hAnsi="Times New Roman" w:cs="Times New Roman"/>
                <w:b/>
                <w:bCs/>
                <w:sz w:val="20"/>
                <w:szCs w:val="20"/>
                <w:u w:val="single"/>
                <w:lang w:eastAsia="zh-CN"/>
              </w:rPr>
            </w:pPr>
          </w:p>
        </w:tc>
        <w:tc>
          <w:tcPr>
            <w:tcW w:w="120" w:type="pct"/>
            <w:tcBorders>
              <w:top w:val="nil"/>
              <w:left w:val="nil"/>
              <w:bottom w:val="nil"/>
              <w:right w:val="nil"/>
            </w:tcBorders>
            <w:shd w:val="clear" w:color="auto" w:fill="auto"/>
            <w:noWrap/>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825"/>
        </w:trPr>
        <w:tc>
          <w:tcPr>
            <w:tcW w:w="4084" w:type="pct"/>
            <w:gridSpan w:val="4"/>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PSR was exposed to minimal credit risk as loans and receivables were cash and trade receivables. The maximum exposure to credit risk was the risk that arises from potential default of a debtor. This amount was equal to the total amount of trade receivables 2015: $0 (2014: $10,691).</w:t>
            </w:r>
          </w:p>
        </w:tc>
        <w:tc>
          <w:tcPr>
            <w:tcW w:w="458"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1215"/>
        </w:trPr>
        <w:tc>
          <w:tcPr>
            <w:tcW w:w="4084" w:type="pct"/>
            <w:gridSpan w:val="4"/>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PSR had assessed the risk of the default on payment and had allocated $0 in 2015 (2014: $0) to an impairment allowance account. PSR managed its credit risk by undertaking background and credit checks prior to allowing a debtor relationship. In addition, PSR had policies and procedures that guided </w:t>
            </w:r>
            <w:proofErr w:type="gramStart"/>
            <w:r w:rsidRPr="00574B46">
              <w:rPr>
                <w:rFonts w:ascii="Times New Roman" w:eastAsia="Times New Roman" w:hAnsi="Times New Roman" w:cs="Times New Roman"/>
                <w:sz w:val="20"/>
                <w:szCs w:val="20"/>
                <w:lang w:eastAsia="zh-CN"/>
              </w:rPr>
              <w:t>employees</w:t>
            </w:r>
            <w:proofErr w:type="gramEnd"/>
            <w:r w:rsidRPr="00574B46">
              <w:rPr>
                <w:rFonts w:ascii="Times New Roman" w:eastAsia="Times New Roman" w:hAnsi="Times New Roman" w:cs="Times New Roman"/>
                <w:sz w:val="20"/>
                <w:szCs w:val="20"/>
                <w:lang w:eastAsia="zh-CN"/>
              </w:rPr>
              <w:t xml:space="preserve"> debt recovery techniques that were to be applied.</w:t>
            </w:r>
          </w:p>
        </w:tc>
        <w:tc>
          <w:tcPr>
            <w:tcW w:w="458" w:type="pct"/>
            <w:tcBorders>
              <w:top w:val="nil"/>
              <w:left w:val="nil"/>
              <w:bottom w:val="nil"/>
              <w:right w:val="nil"/>
            </w:tcBorders>
            <w:shd w:val="clear" w:color="auto" w:fill="auto"/>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465"/>
        </w:trPr>
        <w:tc>
          <w:tcPr>
            <w:tcW w:w="304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PSR held no collateral to mitigate against credit risk.</w:t>
            </w:r>
          </w:p>
        </w:tc>
        <w:tc>
          <w:tcPr>
            <w:tcW w:w="458" w:type="pct"/>
            <w:tcBorders>
              <w:top w:val="nil"/>
              <w:left w:val="nil"/>
              <w:bottom w:val="nil"/>
              <w:right w:val="nil"/>
            </w:tcBorders>
            <w:shd w:val="clear" w:color="auto" w:fill="auto"/>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20" w:type="pct"/>
            <w:tcBorders>
              <w:top w:val="nil"/>
              <w:left w:val="nil"/>
              <w:bottom w:val="nil"/>
              <w:right w:val="nil"/>
            </w:tcBorders>
            <w:shd w:val="clear" w:color="auto" w:fill="auto"/>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p>
        </w:tc>
      </w:tr>
    </w:tbl>
    <w:p w:rsidR="00574B46" w:rsidRDefault="00574B46" w:rsidP="00847F42">
      <w:pPr>
        <w:pStyle w:val="Heading1"/>
        <w:rPr>
          <w:w w:val="85"/>
        </w:rPr>
        <w:sectPr w:rsidR="00574B46" w:rsidSect="00C950E6">
          <w:pgSz w:w="9980" w:h="14180"/>
          <w:pgMar w:top="1440" w:right="1080" w:bottom="1440" w:left="1080" w:header="0" w:footer="622" w:gutter="0"/>
          <w:cols w:space="720"/>
          <w:docGrid w:linePitch="299"/>
        </w:sectPr>
      </w:pPr>
    </w:p>
    <w:tbl>
      <w:tblPr>
        <w:tblW w:w="5000" w:type="pct"/>
        <w:tblLook w:val="04A0" w:firstRow="1" w:lastRow="0" w:firstColumn="1" w:lastColumn="0" w:noHBand="0" w:noVBand="1"/>
      </w:tblPr>
      <w:tblGrid>
        <w:gridCol w:w="6759"/>
        <w:gridCol w:w="997"/>
        <w:gridCol w:w="264"/>
        <w:gridCol w:w="749"/>
        <w:gridCol w:w="969"/>
        <w:gridCol w:w="904"/>
        <w:gridCol w:w="658"/>
      </w:tblGrid>
      <w:tr w:rsidR="00574B46" w:rsidRPr="00574B46" w:rsidTr="00157C56">
        <w:trPr>
          <w:trHeight w:val="465"/>
        </w:trPr>
        <w:tc>
          <w:tcPr>
            <w:tcW w:w="2837"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u w:val="single"/>
                <w:lang w:eastAsia="zh-CN"/>
              </w:rPr>
            </w:pPr>
            <w:r w:rsidRPr="00574B46">
              <w:rPr>
                <w:rFonts w:ascii="Times New Roman" w:eastAsia="Times New Roman" w:hAnsi="Times New Roman" w:cs="Times New Roman"/>
                <w:b/>
                <w:bCs/>
                <w:sz w:val="20"/>
                <w:szCs w:val="20"/>
                <w:u w:val="single"/>
                <w:lang w:eastAsia="zh-CN"/>
              </w:rPr>
              <w:lastRenderedPageBreak/>
              <w:t>Note 14C: Credit Risk (continued)</w:t>
            </w:r>
          </w:p>
        </w:tc>
        <w:tc>
          <w:tcPr>
            <w:tcW w:w="415" w:type="pct"/>
            <w:tcBorders>
              <w:top w:val="nil"/>
              <w:left w:val="nil"/>
              <w:bottom w:val="nil"/>
              <w:right w:val="nil"/>
            </w:tcBorders>
            <w:shd w:val="clear" w:color="auto" w:fill="auto"/>
            <w:vAlign w:val="center"/>
            <w:hideMark/>
          </w:tcPr>
          <w:p w:rsidR="00574B46" w:rsidRPr="00574B46" w:rsidRDefault="00574B46" w:rsidP="00574B46">
            <w:pPr>
              <w:widowControl/>
              <w:rPr>
                <w:rFonts w:ascii="Times New Roman" w:eastAsia="Times New Roman" w:hAnsi="Times New Roman" w:cs="Times New Roman"/>
                <w:b/>
                <w:bCs/>
                <w:sz w:val="20"/>
                <w:szCs w:val="20"/>
                <w:u w:val="single"/>
                <w:lang w:eastAsia="zh-CN"/>
              </w:rPr>
            </w:pPr>
          </w:p>
        </w:tc>
        <w:tc>
          <w:tcPr>
            <w:tcW w:w="110" w:type="pct"/>
            <w:tcBorders>
              <w:top w:val="nil"/>
              <w:left w:val="nil"/>
              <w:bottom w:val="nil"/>
              <w:right w:val="nil"/>
            </w:tcBorders>
            <w:shd w:val="clear" w:color="auto" w:fill="auto"/>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6" w:type="pct"/>
            <w:tcBorders>
              <w:top w:val="nil"/>
              <w:left w:val="nil"/>
              <w:bottom w:val="nil"/>
              <w:right w:val="nil"/>
            </w:tcBorders>
            <w:shd w:val="clear" w:color="auto" w:fill="auto"/>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11" w:type="pct"/>
            <w:tcBorders>
              <w:top w:val="nil"/>
              <w:left w:val="nil"/>
              <w:bottom w:val="nil"/>
              <w:right w:val="nil"/>
            </w:tcBorders>
            <w:shd w:val="clear" w:color="auto" w:fill="auto"/>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01" w:type="pct"/>
            <w:tcBorders>
              <w:top w:val="nil"/>
              <w:left w:val="nil"/>
              <w:bottom w:val="nil"/>
              <w:right w:val="nil"/>
            </w:tcBorders>
            <w:shd w:val="clear" w:color="auto" w:fill="auto"/>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29"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405"/>
        </w:trPr>
        <w:tc>
          <w:tcPr>
            <w:tcW w:w="3253" w:type="pct"/>
            <w:gridSpan w:val="2"/>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Credit quality of financial instruments not past due or individually determined as impaired</w:t>
            </w:r>
          </w:p>
        </w:tc>
        <w:tc>
          <w:tcPr>
            <w:tcW w:w="110"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396"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411"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401"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429"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765"/>
        </w:trPr>
        <w:tc>
          <w:tcPr>
            <w:tcW w:w="2837"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415" w:type="pct"/>
            <w:tcBorders>
              <w:top w:val="nil"/>
              <w:left w:val="nil"/>
              <w:bottom w:val="nil"/>
              <w:right w:val="nil"/>
            </w:tcBorders>
            <w:shd w:val="clear" w:color="auto" w:fill="auto"/>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Not past due nor impaired</w:t>
            </w:r>
          </w:p>
        </w:tc>
        <w:tc>
          <w:tcPr>
            <w:tcW w:w="506" w:type="pct"/>
            <w:gridSpan w:val="2"/>
            <w:tcBorders>
              <w:top w:val="single" w:sz="4" w:space="0" w:color="auto"/>
              <w:left w:val="nil"/>
              <w:bottom w:val="nil"/>
              <w:right w:val="nil"/>
            </w:tcBorders>
            <w:shd w:val="clear" w:color="auto" w:fill="auto"/>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Not past due nor impaired</w:t>
            </w:r>
          </w:p>
        </w:tc>
        <w:tc>
          <w:tcPr>
            <w:tcW w:w="411" w:type="pct"/>
            <w:tcBorders>
              <w:top w:val="nil"/>
              <w:left w:val="nil"/>
              <w:bottom w:val="nil"/>
              <w:right w:val="nil"/>
            </w:tcBorders>
            <w:shd w:val="clear" w:color="auto" w:fill="auto"/>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Past due or impaired</w:t>
            </w:r>
          </w:p>
        </w:tc>
        <w:tc>
          <w:tcPr>
            <w:tcW w:w="401" w:type="pct"/>
            <w:tcBorders>
              <w:top w:val="nil"/>
              <w:left w:val="nil"/>
              <w:bottom w:val="nil"/>
              <w:right w:val="nil"/>
            </w:tcBorders>
            <w:shd w:val="clear" w:color="auto" w:fill="auto"/>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Past due or impaired</w:t>
            </w:r>
          </w:p>
        </w:tc>
        <w:tc>
          <w:tcPr>
            <w:tcW w:w="429"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r>
      <w:tr w:rsidR="00574B46" w:rsidRPr="00574B46" w:rsidTr="00157C56">
        <w:trPr>
          <w:trHeight w:val="255"/>
        </w:trPr>
        <w:tc>
          <w:tcPr>
            <w:tcW w:w="2837"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15"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2015 </w:t>
            </w:r>
          </w:p>
        </w:tc>
        <w:tc>
          <w:tcPr>
            <w:tcW w:w="110"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396"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2014 </w:t>
            </w:r>
          </w:p>
        </w:tc>
        <w:tc>
          <w:tcPr>
            <w:tcW w:w="411"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2015 </w:t>
            </w:r>
          </w:p>
        </w:tc>
        <w:tc>
          <w:tcPr>
            <w:tcW w:w="401"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2014 </w:t>
            </w:r>
          </w:p>
        </w:tc>
        <w:tc>
          <w:tcPr>
            <w:tcW w:w="429"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r>
      <w:tr w:rsidR="00574B46" w:rsidRPr="00574B46" w:rsidTr="00157C56">
        <w:trPr>
          <w:trHeight w:val="255"/>
        </w:trPr>
        <w:tc>
          <w:tcPr>
            <w:tcW w:w="2837"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415" w:type="pct"/>
            <w:tcBorders>
              <w:top w:val="nil"/>
              <w:left w:val="nil"/>
              <w:bottom w:val="single" w:sz="4" w:space="0" w:color="auto"/>
              <w:right w:val="nil"/>
            </w:tcBorders>
            <w:shd w:val="clear" w:color="auto" w:fill="auto"/>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w:t>
            </w:r>
          </w:p>
        </w:tc>
        <w:tc>
          <w:tcPr>
            <w:tcW w:w="506" w:type="pct"/>
            <w:gridSpan w:val="2"/>
            <w:tcBorders>
              <w:top w:val="nil"/>
              <w:left w:val="nil"/>
              <w:bottom w:val="single" w:sz="4" w:space="0" w:color="auto"/>
              <w:right w:val="nil"/>
            </w:tcBorders>
            <w:shd w:val="clear" w:color="auto" w:fill="auto"/>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w:t>
            </w:r>
          </w:p>
        </w:tc>
        <w:tc>
          <w:tcPr>
            <w:tcW w:w="411" w:type="pct"/>
            <w:tcBorders>
              <w:top w:val="nil"/>
              <w:left w:val="nil"/>
              <w:bottom w:val="single" w:sz="4" w:space="0" w:color="auto"/>
              <w:right w:val="nil"/>
            </w:tcBorders>
            <w:shd w:val="clear" w:color="auto" w:fill="auto"/>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w:t>
            </w:r>
          </w:p>
        </w:tc>
        <w:tc>
          <w:tcPr>
            <w:tcW w:w="401" w:type="pct"/>
            <w:tcBorders>
              <w:top w:val="nil"/>
              <w:left w:val="nil"/>
              <w:bottom w:val="single" w:sz="4" w:space="0" w:color="auto"/>
              <w:right w:val="nil"/>
            </w:tcBorders>
            <w:shd w:val="clear" w:color="auto" w:fill="auto"/>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w:t>
            </w:r>
          </w:p>
        </w:tc>
        <w:tc>
          <w:tcPr>
            <w:tcW w:w="429"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r>
      <w:tr w:rsidR="00574B46" w:rsidRPr="00574B46" w:rsidTr="00157C56">
        <w:trPr>
          <w:trHeight w:val="255"/>
        </w:trPr>
        <w:tc>
          <w:tcPr>
            <w:tcW w:w="2837" w:type="pct"/>
            <w:tcBorders>
              <w:top w:val="nil"/>
              <w:left w:val="nil"/>
              <w:bottom w:val="nil"/>
              <w:right w:val="nil"/>
            </w:tcBorders>
            <w:shd w:val="clear" w:color="auto" w:fill="auto"/>
            <w:noWrap/>
            <w:vAlign w:val="center"/>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Cash and cash equivalents</w:t>
            </w:r>
          </w:p>
        </w:tc>
        <w:tc>
          <w:tcPr>
            <w:tcW w:w="415"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178,925 </w:t>
            </w:r>
          </w:p>
        </w:tc>
        <w:tc>
          <w:tcPr>
            <w:tcW w:w="110" w:type="pct"/>
            <w:tcBorders>
              <w:top w:val="nil"/>
              <w:left w:val="nil"/>
              <w:bottom w:val="nil"/>
              <w:right w:val="nil"/>
            </w:tcBorders>
            <w:shd w:val="clear" w:color="auto" w:fill="auto"/>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396"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78,925 </w:t>
            </w:r>
          </w:p>
        </w:tc>
        <w:tc>
          <w:tcPr>
            <w:tcW w:w="411" w:type="pct"/>
            <w:tcBorders>
              <w:top w:val="nil"/>
              <w:left w:val="nil"/>
              <w:bottom w:val="nil"/>
              <w:right w:val="nil"/>
            </w:tcBorders>
            <w:shd w:val="clear" w:color="auto" w:fill="auto"/>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w:t>
            </w:r>
          </w:p>
        </w:tc>
        <w:tc>
          <w:tcPr>
            <w:tcW w:w="401" w:type="pct"/>
            <w:tcBorders>
              <w:top w:val="nil"/>
              <w:left w:val="nil"/>
              <w:bottom w:val="nil"/>
              <w:right w:val="nil"/>
            </w:tcBorders>
            <w:shd w:val="clear" w:color="auto" w:fill="auto"/>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w:t>
            </w:r>
          </w:p>
        </w:tc>
        <w:tc>
          <w:tcPr>
            <w:tcW w:w="429"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r>
      <w:tr w:rsidR="00574B46" w:rsidRPr="00574B46" w:rsidTr="00157C56">
        <w:trPr>
          <w:trHeight w:val="255"/>
        </w:trPr>
        <w:tc>
          <w:tcPr>
            <w:tcW w:w="2837" w:type="pct"/>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Trade and other receivables</w:t>
            </w:r>
          </w:p>
        </w:tc>
        <w:tc>
          <w:tcPr>
            <w:tcW w:w="415"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10"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396"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10,691 </w:t>
            </w:r>
          </w:p>
        </w:tc>
        <w:tc>
          <w:tcPr>
            <w:tcW w:w="411"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401"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c>
          <w:tcPr>
            <w:tcW w:w="429"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r>
      <w:tr w:rsidR="00574B46" w:rsidRPr="00574B46" w:rsidTr="00157C56">
        <w:trPr>
          <w:trHeight w:val="255"/>
        </w:trPr>
        <w:tc>
          <w:tcPr>
            <w:tcW w:w="2837"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Total</w:t>
            </w:r>
          </w:p>
        </w:tc>
        <w:tc>
          <w:tcPr>
            <w:tcW w:w="415"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178,925 </w:t>
            </w:r>
          </w:p>
        </w:tc>
        <w:tc>
          <w:tcPr>
            <w:tcW w:w="110"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396"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89,616 </w:t>
            </w:r>
          </w:p>
        </w:tc>
        <w:tc>
          <w:tcPr>
            <w:tcW w:w="411"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401"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c>
          <w:tcPr>
            <w:tcW w:w="429"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r>
      <w:tr w:rsidR="00574B46" w:rsidRPr="00574B46" w:rsidTr="00157C56">
        <w:trPr>
          <w:trHeight w:val="255"/>
        </w:trPr>
        <w:tc>
          <w:tcPr>
            <w:tcW w:w="2837"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15"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10"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6"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11"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01"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29"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2837"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Ageing of financial assets that were past due but not impaired for 2015</w:t>
            </w:r>
          </w:p>
        </w:tc>
        <w:tc>
          <w:tcPr>
            <w:tcW w:w="415"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110"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6"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11"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01"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29"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2837" w:type="pct"/>
            <w:tcBorders>
              <w:top w:val="single" w:sz="4" w:space="0" w:color="auto"/>
              <w:left w:val="nil"/>
              <w:bottom w:val="nil"/>
              <w:right w:val="nil"/>
            </w:tcBorders>
            <w:shd w:val="clear" w:color="auto" w:fill="auto"/>
            <w:noWrap/>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415" w:type="pct"/>
            <w:tcBorders>
              <w:top w:val="single" w:sz="4" w:space="0" w:color="auto"/>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0 to 30 </w:t>
            </w:r>
          </w:p>
        </w:tc>
        <w:tc>
          <w:tcPr>
            <w:tcW w:w="506" w:type="pct"/>
            <w:gridSpan w:val="2"/>
            <w:tcBorders>
              <w:top w:val="single" w:sz="4" w:space="0" w:color="auto"/>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31 to 60</w:t>
            </w:r>
          </w:p>
        </w:tc>
        <w:tc>
          <w:tcPr>
            <w:tcW w:w="411" w:type="pct"/>
            <w:tcBorders>
              <w:top w:val="single" w:sz="4" w:space="0" w:color="auto"/>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61 to 90</w:t>
            </w:r>
          </w:p>
        </w:tc>
        <w:tc>
          <w:tcPr>
            <w:tcW w:w="401" w:type="pct"/>
            <w:tcBorders>
              <w:top w:val="single" w:sz="4" w:space="0" w:color="auto"/>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90+</w:t>
            </w:r>
          </w:p>
        </w:tc>
        <w:tc>
          <w:tcPr>
            <w:tcW w:w="429" w:type="pct"/>
            <w:tcBorders>
              <w:top w:val="single" w:sz="4" w:space="0" w:color="auto"/>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r>
      <w:tr w:rsidR="00574B46" w:rsidRPr="00574B46" w:rsidTr="00157C56">
        <w:trPr>
          <w:trHeight w:val="255"/>
        </w:trPr>
        <w:tc>
          <w:tcPr>
            <w:tcW w:w="2837" w:type="pct"/>
            <w:tcBorders>
              <w:top w:val="nil"/>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415" w:type="pct"/>
            <w:tcBorders>
              <w:top w:val="nil"/>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days</w:t>
            </w:r>
          </w:p>
        </w:tc>
        <w:tc>
          <w:tcPr>
            <w:tcW w:w="506" w:type="pct"/>
            <w:gridSpan w:val="2"/>
            <w:tcBorders>
              <w:top w:val="nil"/>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days</w:t>
            </w:r>
          </w:p>
        </w:tc>
        <w:tc>
          <w:tcPr>
            <w:tcW w:w="411" w:type="pct"/>
            <w:tcBorders>
              <w:top w:val="nil"/>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days</w:t>
            </w:r>
          </w:p>
        </w:tc>
        <w:tc>
          <w:tcPr>
            <w:tcW w:w="401" w:type="pct"/>
            <w:tcBorders>
              <w:top w:val="nil"/>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days</w:t>
            </w:r>
          </w:p>
        </w:tc>
        <w:tc>
          <w:tcPr>
            <w:tcW w:w="429" w:type="pct"/>
            <w:tcBorders>
              <w:top w:val="nil"/>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Total</w:t>
            </w:r>
          </w:p>
        </w:tc>
      </w:tr>
      <w:tr w:rsidR="00574B46" w:rsidRPr="00574B46" w:rsidTr="00157C56">
        <w:trPr>
          <w:trHeight w:val="255"/>
        </w:trPr>
        <w:tc>
          <w:tcPr>
            <w:tcW w:w="2837" w:type="pct"/>
            <w:tcBorders>
              <w:top w:val="nil"/>
              <w:left w:val="nil"/>
              <w:bottom w:val="single" w:sz="4" w:space="0" w:color="auto"/>
              <w:right w:val="nil"/>
            </w:tcBorders>
            <w:shd w:val="clear" w:color="auto" w:fill="auto"/>
            <w:noWrap/>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415" w:type="pct"/>
            <w:tcBorders>
              <w:top w:val="nil"/>
              <w:left w:val="nil"/>
              <w:bottom w:val="single" w:sz="4" w:space="0" w:color="auto"/>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w:t>
            </w:r>
          </w:p>
        </w:tc>
        <w:tc>
          <w:tcPr>
            <w:tcW w:w="506" w:type="pct"/>
            <w:gridSpan w:val="2"/>
            <w:tcBorders>
              <w:top w:val="nil"/>
              <w:left w:val="nil"/>
              <w:bottom w:val="single" w:sz="4" w:space="0" w:color="auto"/>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w:t>
            </w:r>
          </w:p>
        </w:tc>
        <w:tc>
          <w:tcPr>
            <w:tcW w:w="411" w:type="pct"/>
            <w:tcBorders>
              <w:top w:val="nil"/>
              <w:left w:val="nil"/>
              <w:bottom w:val="single" w:sz="4" w:space="0" w:color="auto"/>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w:t>
            </w:r>
          </w:p>
        </w:tc>
        <w:tc>
          <w:tcPr>
            <w:tcW w:w="401" w:type="pct"/>
            <w:tcBorders>
              <w:top w:val="nil"/>
              <w:left w:val="nil"/>
              <w:bottom w:val="single" w:sz="4" w:space="0" w:color="auto"/>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w:t>
            </w:r>
          </w:p>
        </w:tc>
        <w:tc>
          <w:tcPr>
            <w:tcW w:w="429" w:type="pct"/>
            <w:tcBorders>
              <w:top w:val="nil"/>
              <w:left w:val="nil"/>
              <w:bottom w:val="single" w:sz="4" w:space="0" w:color="auto"/>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w:t>
            </w:r>
          </w:p>
        </w:tc>
      </w:tr>
      <w:tr w:rsidR="00574B46" w:rsidRPr="00574B46" w:rsidTr="00157C56">
        <w:trPr>
          <w:trHeight w:val="255"/>
        </w:trPr>
        <w:tc>
          <w:tcPr>
            <w:tcW w:w="2837" w:type="pct"/>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Trade and other receivables</w:t>
            </w:r>
          </w:p>
        </w:tc>
        <w:tc>
          <w:tcPr>
            <w:tcW w:w="415"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10"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c>
          <w:tcPr>
            <w:tcW w:w="396"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411"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401"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429"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r>
      <w:tr w:rsidR="00574B46" w:rsidRPr="00574B46" w:rsidTr="00157C56">
        <w:trPr>
          <w:trHeight w:val="255"/>
        </w:trPr>
        <w:tc>
          <w:tcPr>
            <w:tcW w:w="2837" w:type="pct"/>
            <w:tcBorders>
              <w:top w:val="single" w:sz="4" w:space="0" w:color="auto"/>
              <w:left w:val="nil"/>
              <w:bottom w:val="single" w:sz="4" w:space="0" w:color="auto"/>
              <w:right w:val="nil"/>
            </w:tcBorders>
            <w:shd w:val="clear" w:color="auto" w:fill="auto"/>
            <w:noWrap/>
            <w:vAlign w:val="center"/>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Total</w:t>
            </w:r>
          </w:p>
        </w:tc>
        <w:tc>
          <w:tcPr>
            <w:tcW w:w="415"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10"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c>
          <w:tcPr>
            <w:tcW w:w="396"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411"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401"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429"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r>
      <w:tr w:rsidR="00574B46" w:rsidRPr="00574B46" w:rsidTr="00157C56">
        <w:trPr>
          <w:trHeight w:val="135"/>
        </w:trPr>
        <w:tc>
          <w:tcPr>
            <w:tcW w:w="2837" w:type="pct"/>
            <w:tcBorders>
              <w:top w:val="nil"/>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415"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10"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6"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11"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01"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29"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2837" w:type="pct"/>
            <w:tcBorders>
              <w:top w:val="nil"/>
              <w:left w:val="nil"/>
              <w:bottom w:val="nil"/>
              <w:right w:val="nil"/>
            </w:tcBorders>
            <w:shd w:val="clear" w:color="auto" w:fill="auto"/>
            <w:noWrap/>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Ageing of financial assets that were past due but not impaired for 2014</w:t>
            </w:r>
          </w:p>
        </w:tc>
        <w:tc>
          <w:tcPr>
            <w:tcW w:w="415"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10"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6"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11"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01"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29"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2837" w:type="pct"/>
            <w:tcBorders>
              <w:top w:val="single" w:sz="4" w:space="0" w:color="auto"/>
              <w:left w:val="nil"/>
              <w:bottom w:val="nil"/>
              <w:right w:val="nil"/>
            </w:tcBorders>
            <w:shd w:val="clear" w:color="auto" w:fill="auto"/>
            <w:noWrap/>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415" w:type="pct"/>
            <w:tcBorders>
              <w:top w:val="single" w:sz="4" w:space="0" w:color="auto"/>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0 to 30 </w:t>
            </w:r>
          </w:p>
        </w:tc>
        <w:tc>
          <w:tcPr>
            <w:tcW w:w="506" w:type="pct"/>
            <w:gridSpan w:val="2"/>
            <w:tcBorders>
              <w:top w:val="single" w:sz="4" w:space="0" w:color="auto"/>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31 to 60</w:t>
            </w:r>
          </w:p>
        </w:tc>
        <w:tc>
          <w:tcPr>
            <w:tcW w:w="411" w:type="pct"/>
            <w:tcBorders>
              <w:top w:val="single" w:sz="4" w:space="0" w:color="auto"/>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61 to 90</w:t>
            </w:r>
          </w:p>
        </w:tc>
        <w:tc>
          <w:tcPr>
            <w:tcW w:w="401" w:type="pct"/>
            <w:tcBorders>
              <w:top w:val="single" w:sz="4" w:space="0" w:color="auto"/>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90+</w:t>
            </w:r>
          </w:p>
        </w:tc>
        <w:tc>
          <w:tcPr>
            <w:tcW w:w="429" w:type="pct"/>
            <w:tcBorders>
              <w:top w:val="single" w:sz="4" w:space="0" w:color="auto"/>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r>
      <w:tr w:rsidR="00574B46" w:rsidRPr="00574B46" w:rsidTr="00157C56">
        <w:trPr>
          <w:trHeight w:val="255"/>
        </w:trPr>
        <w:tc>
          <w:tcPr>
            <w:tcW w:w="2837"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415" w:type="pct"/>
            <w:tcBorders>
              <w:top w:val="nil"/>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days</w:t>
            </w:r>
          </w:p>
        </w:tc>
        <w:tc>
          <w:tcPr>
            <w:tcW w:w="506" w:type="pct"/>
            <w:gridSpan w:val="2"/>
            <w:tcBorders>
              <w:top w:val="nil"/>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days</w:t>
            </w:r>
          </w:p>
        </w:tc>
        <w:tc>
          <w:tcPr>
            <w:tcW w:w="411" w:type="pct"/>
            <w:tcBorders>
              <w:top w:val="nil"/>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days</w:t>
            </w:r>
          </w:p>
        </w:tc>
        <w:tc>
          <w:tcPr>
            <w:tcW w:w="401" w:type="pct"/>
            <w:tcBorders>
              <w:top w:val="nil"/>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days</w:t>
            </w:r>
          </w:p>
        </w:tc>
        <w:tc>
          <w:tcPr>
            <w:tcW w:w="429" w:type="pct"/>
            <w:tcBorders>
              <w:top w:val="nil"/>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Total</w:t>
            </w:r>
          </w:p>
        </w:tc>
      </w:tr>
      <w:tr w:rsidR="00574B46" w:rsidRPr="00574B46" w:rsidTr="00157C56">
        <w:trPr>
          <w:trHeight w:val="255"/>
        </w:trPr>
        <w:tc>
          <w:tcPr>
            <w:tcW w:w="2837" w:type="pct"/>
            <w:tcBorders>
              <w:top w:val="nil"/>
              <w:left w:val="nil"/>
              <w:bottom w:val="single" w:sz="4" w:space="0" w:color="auto"/>
              <w:right w:val="nil"/>
            </w:tcBorders>
            <w:shd w:val="clear" w:color="auto" w:fill="auto"/>
            <w:noWrap/>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415" w:type="pct"/>
            <w:tcBorders>
              <w:top w:val="nil"/>
              <w:left w:val="nil"/>
              <w:bottom w:val="single" w:sz="4" w:space="0" w:color="auto"/>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w:t>
            </w:r>
          </w:p>
        </w:tc>
        <w:tc>
          <w:tcPr>
            <w:tcW w:w="506" w:type="pct"/>
            <w:gridSpan w:val="2"/>
            <w:tcBorders>
              <w:top w:val="nil"/>
              <w:left w:val="nil"/>
              <w:bottom w:val="single" w:sz="4" w:space="0" w:color="auto"/>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w:t>
            </w:r>
          </w:p>
        </w:tc>
        <w:tc>
          <w:tcPr>
            <w:tcW w:w="411" w:type="pct"/>
            <w:tcBorders>
              <w:top w:val="nil"/>
              <w:left w:val="nil"/>
              <w:bottom w:val="single" w:sz="4" w:space="0" w:color="auto"/>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w:t>
            </w:r>
          </w:p>
        </w:tc>
        <w:tc>
          <w:tcPr>
            <w:tcW w:w="401" w:type="pct"/>
            <w:tcBorders>
              <w:top w:val="nil"/>
              <w:left w:val="nil"/>
              <w:bottom w:val="single" w:sz="4" w:space="0" w:color="auto"/>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w:t>
            </w:r>
          </w:p>
        </w:tc>
        <w:tc>
          <w:tcPr>
            <w:tcW w:w="429" w:type="pct"/>
            <w:tcBorders>
              <w:top w:val="nil"/>
              <w:left w:val="nil"/>
              <w:bottom w:val="single" w:sz="4" w:space="0" w:color="auto"/>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w:t>
            </w:r>
          </w:p>
        </w:tc>
      </w:tr>
      <w:tr w:rsidR="00574B46" w:rsidRPr="00574B46" w:rsidTr="00157C56">
        <w:trPr>
          <w:trHeight w:val="255"/>
        </w:trPr>
        <w:tc>
          <w:tcPr>
            <w:tcW w:w="2837" w:type="pct"/>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Trade and other receivables</w:t>
            </w:r>
          </w:p>
        </w:tc>
        <w:tc>
          <w:tcPr>
            <w:tcW w:w="415"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c>
          <w:tcPr>
            <w:tcW w:w="110"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396"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c>
          <w:tcPr>
            <w:tcW w:w="411"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c>
          <w:tcPr>
            <w:tcW w:w="401"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c>
          <w:tcPr>
            <w:tcW w:w="429"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r>
      <w:tr w:rsidR="00574B46" w:rsidRPr="00574B46" w:rsidTr="00157C56">
        <w:trPr>
          <w:trHeight w:val="255"/>
        </w:trPr>
        <w:tc>
          <w:tcPr>
            <w:tcW w:w="2837" w:type="pct"/>
            <w:tcBorders>
              <w:top w:val="single" w:sz="4" w:space="0" w:color="auto"/>
              <w:left w:val="nil"/>
              <w:bottom w:val="single" w:sz="4" w:space="0" w:color="auto"/>
              <w:right w:val="nil"/>
            </w:tcBorders>
            <w:shd w:val="clear" w:color="auto" w:fill="auto"/>
            <w:noWrap/>
            <w:vAlign w:val="center"/>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Total</w:t>
            </w:r>
          </w:p>
        </w:tc>
        <w:tc>
          <w:tcPr>
            <w:tcW w:w="415"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c>
          <w:tcPr>
            <w:tcW w:w="110"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396"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c>
          <w:tcPr>
            <w:tcW w:w="411"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c>
          <w:tcPr>
            <w:tcW w:w="401"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c>
          <w:tcPr>
            <w:tcW w:w="429"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r>
    </w:tbl>
    <w:p w:rsidR="00574B46" w:rsidRDefault="00574B46" w:rsidP="00847F42">
      <w:pPr>
        <w:pStyle w:val="Heading1"/>
        <w:rPr>
          <w:w w:val="85"/>
        </w:rPr>
        <w:sectPr w:rsidR="00574B46" w:rsidSect="00157C56">
          <w:pgSz w:w="14180" w:h="9980" w:orient="landscape"/>
          <w:pgMar w:top="1080" w:right="1440" w:bottom="1080" w:left="1440" w:header="0" w:footer="622" w:gutter="0"/>
          <w:cols w:space="720"/>
          <w:docGrid w:linePitch="299"/>
        </w:sectPr>
      </w:pPr>
    </w:p>
    <w:tbl>
      <w:tblPr>
        <w:tblW w:w="5000" w:type="pct"/>
        <w:tblLook w:val="04A0" w:firstRow="1" w:lastRow="0" w:firstColumn="1" w:lastColumn="0" w:noHBand="0" w:noVBand="1"/>
      </w:tblPr>
      <w:tblGrid>
        <w:gridCol w:w="6224"/>
        <w:gridCol w:w="900"/>
        <w:gridCol w:w="266"/>
        <w:gridCol w:w="860"/>
        <w:gridCol w:w="761"/>
        <w:gridCol w:w="761"/>
        <w:gridCol w:w="668"/>
        <w:gridCol w:w="860"/>
      </w:tblGrid>
      <w:tr w:rsidR="00574B46" w:rsidRPr="00574B46" w:rsidTr="00157C56">
        <w:trPr>
          <w:trHeight w:val="255"/>
        </w:trPr>
        <w:tc>
          <w:tcPr>
            <w:tcW w:w="2541" w:type="pct"/>
            <w:tcBorders>
              <w:top w:val="nil"/>
              <w:left w:val="nil"/>
              <w:bottom w:val="nil"/>
              <w:right w:val="nil"/>
            </w:tcBorders>
            <w:shd w:val="clear" w:color="auto" w:fill="auto"/>
            <w:noWrap/>
            <w:vAlign w:val="center"/>
            <w:hideMark/>
          </w:tcPr>
          <w:p w:rsidR="00574B46" w:rsidRPr="00574B46" w:rsidRDefault="00574B46" w:rsidP="00574B46">
            <w:pPr>
              <w:widowControl/>
              <w:rPr>
                <w:rFonts w:ascii="Times New Roman" w:eastAsia="Times New Roman" w:hAnsi="Times New Roman" w:cs="Times New Roman"/>
                <w:b/>
                <w:bCs/>
                <w:sz w:val="20"/>
                <w:szCs w:val="20"/>
                <w:u w:val="single"/>
                <w:lang w:eastAsia="zh-CN"/>
              </w:rPr>
            </w:pPr>
            <w:r w:rsidRPr="00574B46">
              <w:rPr>
                <w:rFonts w:ascii="Times New Roman" w:eastAsia="Times New Roman" w:hAnsi="Times New Roman" w:cs="Times New Roman"/>
                <w:b/>
                <w:bCs/>
                <w:sz w:val="20"/>
                <w:szCs w:val="20"/>
                <w:u w:val="single"/>
                <w:lang w:eastAsia="zh-CN"/>
              </w:rPr>
              <w:lastRenderedPageBreak/>
              <w:t>Note 14D: Liquidity Risk</w:t>
            </w: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u w:val="single"/>
                <w:lang w:eastAsia="zh-CN"/>
              </w:rPr>
            </w:pPr>
          </w:p>
        </w:tc>
        <w:tc>
          <w:tcPr>
            <w:tcW w:w="101"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1140"/>
        </w:trPr>
        <w:tc>
          <w:tcPr>
            <w:tcW w:w="5000" w:type="pct"/>
            <w:gridSpan w:val="8"/>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PSR's financial liabilities are limited to payables. The exposure to liquidity risk is based on the notion that PSR will encounter difficulty in meeting its obligations associated with financial liabilities. This is highly unlikely due to appropriation funding and mechanisms available to PSR (e.g. Advance to the Finance Minister) and internal policies and procedures that have been established to ensure there are appropriate resources to meet its financial obligations.</w:t>
            </w:r>
          </w:p>
        </w:tc>
      </w:tr>
      <w:tr w:rsidR="00574B46" w:rsidRPr="00574B46" w:rsidTr="00157C56">
        <w:trPr>
          <w:trHeight w:val="135"/>
        </w:trPr>
        <w:tc>
          <w:tcPr>
            <w:tcW w:w="2541"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1"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2541"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Maturities for non-derivative financial liabilities 2015</w:t>
            </w:r>
          </w:p>
        </w:tc>
        <w:tc>
          <w:tcPr>
            <w:tcW w:w="393"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101"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393"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393"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393"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393"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393" w:type="pct"/>
            <w:tcBorders>
              <w:top w:val="nil"/>
              <w:left w:val="nil"/>
              <w:bottom w:val="single" w:sz="4" w:space="0" w:color="auto"/>
              <w:right w:val="nil"/>
            </w:tcBorders>
            <w:shd w:val="clear" w:color="auto" w:fill="auto"/>
            <w:noWrap/>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r>
      <w:tr w:rsidR="00574B46" w:rsidRPr="00574B46" w:rsidTr="00157C56">
        <w:trPr>
          <w:trHeight w:val="255"/>
        </w:trPr>
        <w:tc>
          <w:tcPr>
            <w:tcW w:w="2541"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393" w:type="pct"/>
            <w:tcBorders>
              <w:top w:val="nil"/>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On</w:t>
            </w:r>
          </w:p>
        </w:tc>
        <w:tc>
          <w:tcPr>
            <w:tcW w:w="494" w:type="pct"/>
            <w:gridSpan w:val="2"/>
            <w:tcBorders>
              <w:top w:val="single" w:sz="4" w:space="0" w:color="auto"/>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within 1</w:t>
            </w:r>
          </w:p>
        </w:tc>
        <w:tc>
          <w:tcPr>
            <w:tcW w:w="393" w:type="pct"/>
            <w:tcBorders>
              <w:top w:val="nil"/>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1 to 2</w:t>
            </w:r>
          </w:p>
        </w:tc>
        <w:tc>
          <w:tcPr>
            <w:tcW w:w="393" w:type="pct"/>
            <w:tcBorders>
              <w:top w:val="nil"/>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2 to 5</w:t>
            </w:r>
          </w:p>
        </w:tc>
        <w:tc>
          <w:tcPr>
            <w:tcW w:w="393" w:type="pct"/>
            <w:tcBorders>
              <w:top w:val="nil"/>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&gt; 5</w:t>
            </w:r>
          </w:p>
        </w:tc>
        <w:tc>
          <w:tcPr>
            <w:tcW w:w="393" w:type="pct"/>
            <w:tcBorders>
              <w:top w:val="nil"/>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r>
      <w:tr w:rsidR="00574B46" w:rsidRPr="00574B46" w:rsidTr="00157C56">
        <w:trPr>
          <w:trHeight w:val="255"/>
        </w:trPr>
        <w:tc>
          <w:tcPr>
            <w:tcW w:w="2541"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393" w:type="pct"/>
            <w:tcBorders>
              <w:top w:val="nil"/>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demand</w:t>
            </w:r>
          </w:p>
        </w:tc>
        <w:tc>
          <w:tcPr>
            <w:tcW w:w="494" w:type="pct"/>
            <w:gridSpan w:val="2"/>
            <w:tcBorders>
              <w:top w:val="nil"/>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year</w:t>
            </w:r>
          </w:p>
        </w:tc>
        <w:tc>
          <w:tcPr>
            <w:tcW w:w="393" w:type="pct"/>
            <w:tcBorders>
              <w:top w:val="nil"/>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years</w:t>
            </w:r>
          </w:p>
        </w:tc>
        <w:tc>
          <w:tcPr>
            <w:tcW w:w="393" w:type="pct"/>
            <w:tcBorders>
              <w:top w:val="nil"/>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years</w:t>
            </w:r>
          </w:p>
        </w:tc>
        <w:tc>
          <w:tcPr>
            <w:tcW w:w="393" w:type="pct"/>
            <w:tcBorders>
              <w:top w:val="nil"/>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years</w:t>
            </w:r>
          </w:p>
        </w:tc>
        <w:tc>
          <w:tcPr>
            <w:tcW w:w="393" w:type="pct"/>
            <w:tcBorders>
              <w:top w:val="nil"/>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Total</w:t>
            </w:r>
          </w:p>
        </w:tc>
      </w:tr>
      <w:tr w:rsidR="00574B46" w:rsidRPr="00574B46" w:rsidTr="00157C56">
        <w:trPr>
          <w:trHeight w:val="255"/>
        </w:trPr>
        <w:tc>
          <w:tcPr>
            <w:tcW w:w="2541"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393" w:type="pct"/>
            <w:tcBorders>
              <w:top w:val="nil"/>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w:t>
            </w:r>
          </w:p>
        </w:tc>
        <w:tc>
          <w:tcPr>
            <w:tcW w:w="494" w:type="pct"/>
            <w:gridSpan w:val="2"/>
            <w:tcBorders>
              <w:top w:val="nil"/>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w:t>
            </w:r>
          </w:p>
        </w:tc>
        <w:tc>
          <w:tcPr>
            <w:tcW w:w="393" w:type="pct"/>
            <w:tcBorders>
              <w:top w:val="nil"/>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w:t>
            </w:r>
          </w:p>
        </w:tc>
        <w:tc>
          <w:tcPr>
            <w:tcW w:w="393" w:type="pct"/>
            <w:tcBorders>
              <w:top w:val="nil"/>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w:t>
            </w:r>
          </w:p>
        </w:tc>
        <w:tc>
          <w:tcPr>
            <w:tcW w:w="393" w:type="pct"/>
            <w:tcBorders>
              <w:top w:val="nil"/>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w:t>
            </w:r>
          </w:p>
        </w:tc>
        <w:tc>
          <w:tcPr>
            <w:tcW w:w="393" w:type="pct"/>
            <w:tcBorders>
              <w:top w:val="nil"/>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w:t>
            </w:r>
          </w:p>
        </w:tc>
      </w:tr>
      <w:tr w:rsidR="00574B46" w:rsidRPr="00574B46" w:rsidTr="00157C56">
        <w:trPr>
          <w:trHeight w:val="255"/>
        </w:trPr>
        <w:tc>
          <w:tcPr>
            <w:tcW w:w="2541"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Payables - Suppliers</w:t>
            </w:r>
          </w:p>
        </w:tc>
        <w:tc>
          <w:tcPr>
            <w:tcW w:w="393"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01"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c>
          <w:tcPr>
            <w:tcW w:w="393"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336,659 </w:t>
            </w:r>
          </w:p>
        </w:tc>
        <w:tc>
          <w:tcPr>
            <w:tcW w:w="393"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15,048 </w:t>
            </w:r>
          </w:p>
        </w:tc>
        <w:tc>
          <w:tcPr>
            <w:tcW w:w="393"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393"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393"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351,707 </w:t>
            </w:r>
          </w:p>
        </w:tc>
      </w:tr>
      <w:tr w:rsidR="00574B46" w:rsidRPr="00574B46" w:rsidTr="00157C56">
        <w:trPr>
          <w:trHeight w:val="255"/>
        </w:trPr>
        <w:tc>
          <w:tcPr>
            <w:tcW w:w="2541"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Total</w:t>
            </w:r>
          </w:p>
        </w:tc>
        <w:tc>
          <w:tcPr>
            <w:tcW w:w="393"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01"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c>
          <w:tcPr>
            <w:tcW w:w="393"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336,659 </w:t>
            </w:r>
          </w:p>
        </w:tc>
        <w:tc>
          <w:tcPr>
            <w:tcW w:w="393"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15,048 </w:t>
            </w:r>
          </w:p>
        </w:tc>
        <w:tc>
          <w:tcPr>
            <w:tcW w:w="393"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393"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393"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351,707 </w:t>
            </w:r>
          </w:p>
        </w:tc>
      </w:tr>
      <w:tr w:rsidR="00574B46" w:rsidRPr="00574B46" w:rsidTr="00157C56">
        <w:trPr>
          <w:trHeight w:val="135"/>
        </w:trPr>
        <w:tc>
          <w:tcPr>
            <w:tcW w:w="2541"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1"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2541"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Maturities for non-derivative financial liabilities 2014</w:t>
            </w: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1"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2541" w:type="pct"/>
            <w:tcBorders>
              <w:top w:val="single" w:sz="4" w:space="0" w:color="auto"/>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393" w:type="pct"/>
            <w:tcBorders>
              <w:top w:val="single" w:sz="4" w:space="0" w:color="auto"/>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On</w:t>
            </w:r>
          </w:p>
        </w:tc>
        <w:tc>
          <w:tcPr>
            <w:tcW w:w="494" w:type="pct"/>
            <w:gridSpan w:val="2"/>
            <w:tcBorders>
              <w:top w:val="single" w:sz="4" w:space="0" w:color="auto"/>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within 1</w:t>
            </w:r>
          </w:p>
        </w:tc>
        <w:tc>
          <w:tcPr>
            <w:tcW w:w="393" w:type="pct"/>
            <w:tcBorders>
              <w:top w:val="single" w:sz="4" w:space="0" w:color="auto"/>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1 to 2</w:t>
            </w:r>
          </w:p>
        </w:tc>
        <w:tc>
          <w:tcPr>
            <w:tcW w:w="393" w:type="pct"/>
            <w:tcBorders>
              <w:top w:val="single" w:sz="4" w:space="0" w:color="auto"/>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2 to 5</w:t>
            </w:r>
          </w:p>
        </w:tc>
        <w:tc>
          <w:tcPr>
            <w:tcW w:w="393" w:type="pct"/>
            <w:tcBorders>
              <w:top w:val="single" w:sz="4" w:space="0" w:color="auto"/>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&gt; 5</w:t>
            </w:r>
          </w:p>
        </w:tc>
        <w:tc>
          <w:tcPr>
            <w:tcW w:w="393" w:type="pct"/>
            <w:tcBorders>
              <w:top w:val="single" w:sz="4" w:space="0" w:color="auto"/>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r>
      <w:tr w:rsidR="00574B46" w:rsidRPr="00574B46" w:rsidTr="00157C56">
        <w:trPr>
          <w:trHeight w:val="255"/>
        </w:trPr>
        <w:tc>
          <w:tcPr>
            <w:tcW w:w="2541"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demand</w:t>
            </w:r>
          </w:p>
        </w:tc>
        <w:tc>
          <w:tcPr>
            <w:tcW w:w="494" w:type="pct"/>
            <w:gridSpan w:val="2"/>
            <w:tcBorders>
              <w:top w:val="nil"/>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year</w:t>
            </w:r>
          </w:p>
        </w:tc>
        <w:tc>
          <w:tcPr>
            <w:tcW w:w="393" w:type="pct"/>
            <w:tcBorders>
              <w:top w:val="nil"/>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years</w:t>
            </w:r>
          </w:p>
        </w:tc>
        <w:tc>
          <w:tcPr>
            <w:tcW w:w="393" w:type="pct"/>
            <w:tcBorders>
              <w:top w:val="nil"/>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years</w:t>
            </w:r>
          </w:p>
        </w:tc>
        <w:tc>
          <w:tcPr>
            <w:tcW w:w="393" w:type="pct"/>
            <w:tcBorders>
              <w:top w:val="nil"/>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years</w:t>
            </w:r>
          </w:p>
        </w:tc>
        <w:tc>
          <w:tcPr>
            <w:tcW w:w="393" w:type="pct"/>
            <w:tcBorders>
              <w:top w:val="nil"/>
              <w:left w:val="nil"/>
              <w:bottom w:val="nil"/>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Total</w:t>
            </w:r>
          </w:p>
        </w:tc>
      </w:tr>
      <w:tr w:rsidR="00574B46" w:rsidRPr="00574B46" w:rsidTr="00157C56">
        <w:trPr>
          <w:trHeight w:val="255"/>
        </w:trPr>
        <w:tc>
          <w:tcPr>
            <w:tcW w:w="2541"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393" w:type="pct"/>
            <w:tcBorders>
              <w:top w:val="nil"/>
              <w:left w:val="nil"/>
              <w:bottom w:val="single" w:sz="4" w:space="0" w:color="auto"/>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w:t>
            </w:r>
          </w:p>
        </w:tc>
        <w:tc>
          <w:tcPr>
            <w:tcW w:w="494" w:type="pct"/>
            <w:gridSpan w:val="2"/>
            <w:tcBorders>
              <w:top w:val="nil"/>
              <w:left w:val="nil"/>
              <w:bottom w:val="single" w:sz="4" w:space="0" w:color="auto"/>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w:t>
            </w:r>
          </w:p>
        </w:tc>
        <w:tc>
          <w:tcPr>
            <w:tcW w:w="393" w:type="pct"/>
            <w:tcBorders>
              <w:top w:val="nil"/>
              <w:left w:val="nil"/>
              <w:bottom w:val="single" w:sz="4" w:space="0" w:color="auto"/>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w:t>
            </w:r>
          </w:p>
        </w:tc>
        <w:tc>
          <w:tcPr>
            <w:tcW w:w="393" w:type="pct"/>
            <w:tcBorders>
              <w:top w:val="nil"/>
              <w:left w:val="nil"/>
              <w:bottom w:val="single" w:sz="4" w:space="0" w:color="auto"/>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w:t>
            </w:r>
          </w:p>
        </w:tc>
        <w:tc>
          <w:tcPr>
            <w:tcW w:w="393" w:type="pct"/>
            <w:tcBorders>
              <w:top w:val="nil"/>
              <w:left w:val="nil"/>
              <w:bottom w:val="single" w:sz="4" w:space="0" w:color="auto"/>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w:t>
            </w:r>
          </w:p>
        </w:tc>
        <w:tc>
          <w:tcPr>
            <w:tcW w:w="393" w:type="pct"/>
            <w:tcBorders>
              <w:top w:val="nil"/>
              <w:left w:val="nil"/>
              <w:bottom w:val="single" w:sz="4" w:space="0" w:color="auto"/>
              <w:right w:val="nil"/>
            </w:tcBorders>
            <w:shd w:val="clear" w:color="auto" w:fill="auto"/>
            <w:noWrap/>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w:t>
            </w:r>
          </w:p>
        </w:tc>
      </w:tr>
      <w:tr w:rsidR="00574B46" w:rsidRPr="00574B46" w:rsidTr="00157C56">
        <w:trPr>
          <w:trHeight w:val="255"/>
        </w:trPr>
        <w:tc>
          <w:tcPr>
            <w:tcW w:w="2541"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Payables - Suppliers</w:t>
            </w:r>
          </w:p>
        </w:tc>
        <w:tc>
          <w:tcPr>
            <w:tcW w:w="393"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c>
          <w:tcPr>
            <w:tcW w:w="101"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393"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219,982 </w:t>
            </w:r>
          </w:p>
        </w:tc>
        <w:tc>
          <w:tcPr>
            <w:tcW w:w="393"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c>
          <w:tcPr>
            <w:tcW w:w="393"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24,735 </w:t>
            </w:r>
          </w:p>
        </w:tc>
        <w:tc>
          <w:tcPr>
            <w:tcW w:w="393"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c>
          <w:tcPr>
            <w:tcW w:w="393"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244,717 </w:t>
            </w:r>
          </w:p>
        </w:tc>
      </w:tr>
      <w:tr w:rsidR="00574B46" w:rsidRPr="00574B46" w:rsidTr="00157C56">
        <w:trPr>
          <w:trHeight w:val="255"/>
        </w:trPr>
        <w:tc>
          <w:tcPr>
            <w:tcW w:w="2541"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Total</w:t>
            </w:r>
          </w:p>
        </w:tc>
        <w:tc>
          <w:tcPr>
            <w:tcW w:w="393"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c>
          <w:tcPr>
            <w:tcW w:w="101"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393"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219,982 </w:t>
            </w:r>
          </w:p>
        </w:tc>
        <w:tc>
          <w:tcPr>
            <w:tcW w:w="393"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c>
          <w:tcPr>
            <w:tcW w:w="393"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24,735 </w:t>
            </w:r>
          </w:p>
        </w:tc>
        <w:tc>
          <w:tcPr>
            <w:tcW w:w="393"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c>
          <w:tcPr>
            <w:tcW w:w="393"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244,717 </w:t>
            </w:r>
          </w:p>
        </w:tc>
      </w:tr>
      <w:tr w:rsidR="00574B46" w:rsidRPr="00574B46" w:rsidTr="00157C56">
        <w:trPr>
          <w:trHeight w:val="165"/>
        </w:trPr>
        <w:tc>
          <w:tcPr>
            <w:tcW w:w="2541"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1"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360"/>
        </w:trPr>
        <w:tc>
          <w:tcPr>
            <w:tcW w:w="2541" w:type="pct"/>
            <w:tcBorders>
              <w:top w:val="nil"/>
              <w:left w:val="nil"/>
              <w:bottom w:val="nil"/>
              <w:right w:val="nil"/>
            </w:tcBorders>
            <w:shd w:val="clear" w:color="auto" w:fill="auto"/>
            <w:noWrap/>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PSR has no derivative financial liabilities in both the current and prior year.</w:t>
            </w: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1"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840"/>
        </w:trPr>
        <w:tc>
          <w:tcPr>
            <w:tcW w:w="5000" w:type="pct"/>
            <w:gridSpan w:val="8"/>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PSR is appropriation funded from the Australian Government. PSR manages its budgeted appropriations to ensure it has adequate funds to meet payments as they fall due. In addition, PSR has policies in place to ensure timely payments are made when due and has no past experience of default.</w:t>
            </w:r>
          </w:p>
        </w:tc>
      </w:tr>
      <w:tr w:rsidR="00574B46" w:rsidRPr="00574B46" w:rsidTr="00157C56">
        <w:trPr>
          <w:trHeight w:val="225"/>
        </w:trPr>
        <w:tc>
          <w:tcPr>
            <w:tcW w:w="2541" w:type="pct"/>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1" w:type="pct"/>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2541"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u w:val="single"/>
                <w:lang w:eastAsia="zh-CN"/>
              </w:rPr>
            </w:pPr>
            <w:r w:rsidRPr="00574B46">
              <w:rPr>
                <w:rFonts w:ascii="Times New Roman" w:eastAsia="Times New Roman" w:hAnsi="Times New Roman" w:cs="Times New Roman"/>
                <w:b/>
                <w:bCs/>
                <w:sz w:val="20"/>
                <w:szCs w:val="20"/>
                <w:u w:val="single"/>
                <w:lang w:eastAsia="zh-CN"/>
              </w:rPr>
              <w:lastRenderedPageBreak/>
              <w:t>Note 14E: Market Risk</w:t>
            </w: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u w:val="single"/>
                <w:lang w:eastAsia="zh-CN"/>
              </w:rPr>
            </w:pPr>
          </w:p>
        </w:tc>
        <w:tc>
          <w:tcPr>
            <w:tcW w:w="101"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435"/>
        </w:trPr>
        <w:tc>
          <w:tcPr>
            <w:tcW w:w="4214" w:type="pct"/>
            <w:gridSpan w:val="6"/>
            <w:tcBorders>
              <w:top w:val="nil"/>
              <w:left w:val="nil"/>
              <w:bottom w:val="nil"/>
              <w:right w:val="nil"/>
            </w:tcBorders>
            <w:shd w:val="clear" w:color="auto" w:fill="auto"/>
            <w:noWrap/>
            <w:vAlign w:val="bottom"/>
            <w:hideMark/>
          </w:tcPr>
          <w:p w:rsidR="00574B46" w:rsidRPr="00574B46" w:rsidRDefault="00574B46" w:rsidP="00574B46">
            <w:pPr>
              <w:widowControl/>
              <w:rPr>
                <w:rFonts w:ascii="Arial" w:eastAsia="Times New Roman" w:hAnsi="Arial" w:cs="Arial"/>
                <w:sz w:val="20"/>
                <w:szCs w:val="20"/>
                <w:lang w:eastAsia="zh-CN"/>
              </w:rPr>
            </w:pPr>
          </w:p>
          <w:tbl>
            <w:tblPr>
              <w:tblW w:w="0" w:type="auto"/>
              <w:tblCellSpacing w:w="0" w:type="dxa"/>
              <w:tblCellMar>
                <w:left w:w="0" w:type="dxa"/>
                <w:right w:w="0" w:type="dxa"/>
              </w:tblCellMar>
              <w:tblLook w:val="04A0" w:firstRow="1" w:lastRow="0" w:firstColumn="1" w:lastColumn="0" w:noHBand="0" w:noVBand="1"/>
            </w:tblPr>
            <w:tblGrid>
              <w:gridCol w:w="9556"/>
            </w:tblGrid>
            <w:tr w:rsidR="00574B46" w:rsidRPr="00574B46">
              <w:trPr>
                <w:trHeight w:val="435"/>
                <w:tblCellSpacing w:w="0" w:type="dxa"/>
              </w:trPr>
              <w:tc>
                <w:tcPr>
                  <w:tcW w:w="11000" w:type="dxa"/>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PSR's financial instruments are of a nature that do not expose PSR to certain market risks.</w:t>
                  </w:r>
                </w:p>
              </w:tc>
            </w:tr>
          </w:tbl>
          <w:p w:rsidR="00574B46" w:rsidRPr="00574B46" w:rsidRDefault="00574B46" w:rsidP="00574B46">
            <w:pPr>
              <w:widowControl/>
              <w:rPr>
                <w:rFonts w:ascii="Arial" w:eastAsia="Times New Roman" w:hAnsi="Arial" w:cs="Arial"/>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390"/>
        </w:trPr>
        <w:tc>
          <w:tcPr>
            <w:tcW w:w="2541"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PSR is not exposed to 'Currency risk' or 'Other price risk'.</w:t>
            </w:r>
          </w:p>
        </w:tc>
        <w:tc>
          <w:tcPr>
            <w:tcW w:w="393" w:type="pct"/>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1" w:type="pct"/>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360"/>
        </w:trPr>
        <w:tc>
          <w:tcPr>
            <w:tcW w:w="2541"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PSR has no interest bearing items on the statement of financial position.</w:t>
            </w:r>
          </w:p>
        </w:tc>
        <w:tc>
          <w:tcPr>
            <w:tcW w:w="393" w:type="pct"/>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1" w:type="pct"/>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93"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bl>
    <w:p w:rsidR="00574B46" w:rsidRDefault="00574B46" w:rsidP="00847F42">
      <w:pPr>
        <w:pStyle w:val="Heading1"/>
        <w:rPr>
          <w:w w:val="85"/>
        </w:rPr>
        <w:sectPr w:rsidR="00574B46" w:rsidSect="00157C56">
          <w:pgSz w:w="14180" w:h="9980" w:orient="landscape"/>
          <w:pgMar w:top="1080" w:right="1440" w:bottom="1080" w:left="1440" w:header="0" w:footer="622" w:gutter="0"/>
          <w:cols w:space="720"/>
          <w:docGrid w:linePitch="299"/>
        </w:sectPr>
      </w:pPr>
    </w:p>
    <w:tbl>
      <w:tblPr>
        <w:tblW w:w="5000" w:type="pct"/>
        <w:tblLook w:val="04A0" w:firstRow="1" w:lastRow="0" w:firstColumn="1" w:lastColumn="0" w:noHBand="0" w:noVBand="1"/>
      </w:tblPr>
      <w:tblGrid>
        <w:gridCol w:w="4932"/>
        <w:gridCol w:w="670"/>
        <w:gridCol w:w="977"/>
        <w:gridCol w:w="264"/>
        <w:gridCol w:w="977"/>
      </w:tblGrid>
      <w:tr w:rsidR="00574B46" w:rsidRPr="00574B46" w:rsidTr="00157C56">
        <w:trPr>
          <w:trHeight w:val="360"/>
        </w:trPr>
        <w:tc>
          <w:tcPr>
            <w:tcW w:w="3343" w:type="pct"/>
            <w:tcBorders>
              <w:top w:val="nil"/>
              <w:left w:val="nil"/>
              <w:bottom w:val="single" w:sz="4" w:space="0" w:color="F2F2F2"/>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lang w:eastAsia="zh-CN"/>
              </w:rPr>
            </w:pPr>
            <w:bookmarkStart w:id="144" w:name="RANGE!D1:H19"/>
            <w:r w:rsidRPr="00574B46">
              <w:rPr>
                <w:rFonts w:ascii="Times New Roman" w:eastAsia="Times New Roman" w:hAnsi="Times New Roman" w:cs="Times New Roman"/>
                <w:b/>
                <w:bCs/>
                <w:color w:val="FFFFFF"/>
                <w:lang w:eastAsia="zh-CN"/>
              </w:rPr>
              <w:lastRenderedPageBreak/>
              <w:t>Notes to and forming part of the financial statements</w:t>
            </w:r>
            <w:bookmarkEnd w:id="144"/>
          </w:p>
        </w:tc>
        <w:tc>
          <w:tcPr>
            <w:tcW w:w="382" w:type="pct"/>
            <w:tcBorders>
              <w:top w:val="nil"/>
              <w:left w:val="nil"/>
              <w:bottom w:val="single" w:sz="4" w:space="0" w:color="F2F2F2"/>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c>
          <w:tcPr>
            <w:tcW w:w="570" w:type="pct"/>
            <w:tcBorders>
              <w:top w:val="nil"/>
              <w:left w:val="nil"/>
              <w:bottom w:val="single" w:sz="4" w:space="0" w:color="F2F2F2"/>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c>
          <w:tcPr>
            <w:tcW w:w="146" w:type="pct"/>
            <w:tcBorders>
              <w:top w:val="nil"/>
              <w:left w:val="nil"/>
              <w:bottom w:val="single" w:sz="4" w:space="0" w:color="F2F2F2"/>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c>
          <w:tcPr>
            <w:tcW w:w="559" w:type="pct"/>
            <w:tcBorders>
              <w:top w:val="nil"/>
              <w:left w:val="nil"/>
              <w:bottom w:val="single" w:sz="4" w:space="0" w:color="F2F2F2"/>
              <w:right w:val="nil"/>
            </w:tcBorders>
            <w:shd w:val="clear" w:color="000000" w:fill="000000"/>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r>
      <w:tr w:rsidR="00574B46" w:rsidRPr="00574B46" w:rsidTr="00157C56">
        <w:trPr>
          <w:trHeight w:val="285"/>
        </w:trPr>
        <w:tc>
          <w:tcPr>
            <w:tcW w:w="3343" w:type="pct"/>
            <w:tcBorders>
              <w:top w:val="nil"/>
              <w:left w:val="nil"/>
              <w:bottom w:val="nil"/>
              <w:right w:val="nil"/>
            </w:tcBorders>
            <w:shd w:val="clear" w:color="000000" w:fill="000000"/>
            <w:noWrap/>
            <w:hideMark/>
          </w:tcPr>
          <w:p w:rsidR="00574B46" w:rsidRPr="00574B46" w:rsidRDefault="00574B46" w:rsidP="00574B46">
            <w:pPr>
              <w:widowControl/>
              <w:rPr>
                <w:rFonts w:ascii="Times New Roman" w:eastAsia="Times New Roman" w:hAnsi="Times New Roman" w:cs="Times New Roman"/>
                <w:b/>
                <w:bCs/>
                <w:color w:val="FFFFFF"/>
                <w:lang w:eastAsia="zh-CN"/>
              </w:rPr>
            </w:pPr>
            <w:r w:rsidRPr="00574B46">
              <w:rPr>
                <w:rFonts w:ascii="Times New Roman" w:eastAsia="Times New Roman" w:hAnsi="Times New Roman" w:cs="Times New Roman"/>
                <w:b/>
                <w:bCs/>
                <w:color w:val="FFFFFF"/>
                <w:lang w:eastAsia="zh-CN"/>
              </w:rPr>
              <w:t>Note 15: Financial Assets Reconciliation</w:t>
            </w:r>
          </w:p>
        </w:tc>
        <w:tc>
          <w:tcPr>
            <w:tcW w:w="382" w:type="pct"/>
            <w:tcBorders>
              <w:top w:val="nil"/>
              <w:left w:val="nil"/>
              <w:bottom w:val="nil"/>
              <w:right w:val="nil"/>
            </w:tcBorders>
            <w:shd w:val="clear" w:color="000000" w:fill="000000"/>
            <w:noWrap/>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c>
          <w:tcPr>
            <w:tcW w:w="570" w:type="pct"/>
            <w:tcBorders>
              <w:top w:val="nil"/>
              <w:left w:val="nil"/>
              <w:bottom w:val="nil"/>
              <w:right w:val="nil"/>
            </w:tcBorders>
            <w:shd w:val="clear" w:color="000000" w:fill="000000"/>
            <w:noWrap/>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c>
          <w:tcPr>
            <w:tcW w:w="146" w:type="pct"/>
            <w:tcBorders>
              <w:top w:val="nil"/>
              <w:left w:val="nil"/>
              <w:bottom w:val="nil"/>
              <w:right w:val="nil"/>
            </w:tcBorders>
            <w:shd w:val="clear" w:color="000000" w:fill="000000"/>
            <w:noWrap/>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c>
          <w:tcPr>
            <w:tcW w:w="559" w:type="pct"/>
            <w:tcBorders>
              <w:top w:val="nil"/>
              <w:left w:val="nil"/>
              <w:bottom w:val="nil"/>
              <w:right w:val="nil"/>
            </w:tcBorders>
            <w:shd w:val="clear" w:color="000000" w:fill="000000"/>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r>
      <w:tr w:rsidR="00574B46" w:rsidRPr="00574B46" w:rsidTr="00157C56">
        <w:trPr>
          <w:trHeight w:val="255"/>
        </w:trPr>
        <w:tc>
          <w:tcPr>
            <w:tcW w:w="3343" w:type="pct"/>
            <w:tcBorders>
              <w:top w:val="nil"/>
              <w:left w:val="nil"/>
              <w:bottom w:val="single" w:sz="4" w:space="0" w:color="auto"/>
              <w:right w:val="nil"/>
            </w:tcBorders>
            <w:shd w:val="clear" w:color="auto" w:fill="auto"/>
            <w:vAlign w:val="center"/>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c>
          <w:tcPr>
            <w:tcW w:w="382" w:type="pct"/>
            <w:tcBorders>
              <w:top w:val="nil"/>
              <w:left w:val="nil"/>
              <w:bottom w:val="single" w:sz="4" w:space="0" w:color="auto"/>
              <w:right w:val="nil"/>
            </w:tcBorders>
            <w:shd w:val="clear" w:color="auto" w:fill="auto"/>
            <w:vAlign w:val="center"/>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c>
          <w:tcPr>
            <w:tcW w:w="570" w:type="pct"/>
            <w:tcBorders>
              <w:top w:val="nil"/>
              <w:left w:val="nil"/>
              <w:bottom w:val="single" w:sz="4" w:space="0" w:color="auto"/>
              <w:right w:val="nil"/>
            </w:tcBorders>
            <w:shd w:val="clear" w:color="auto" w:fill="auto"/>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146" w:type="pct"/>
            <w:tcBorders>
              <w:top w:val="nil"/>
              <w:left w:val="nil"/>
              <w:bottom w:val="single" w:sz="4" w:space="0" w:color="auto"/>
              <w:right w:val="nil"/>
            </w:tcBorders>
            <w:shd w:val="clear" w:color="auto" w:fill="auto"/>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559" w:type="pct"/>
            <w:tcBorders>
              <w:top w:val="nil"/>
              <w:left w:val="nil"/>
              <w:bottom w:val="single" w:sz="4" w:space="0" w:color="auto"/>
              <w:right w:val="nil"/>
            </w:tcBorders>
            <w:shd w:val="clear" w:color="auto" w:fill="auto"/>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r>
      <w:tr w:rsidR="00574B46" w:rsidRPr="00574B46" w:rsidTr="00157C56">
        <w:trPr>
          <w:trHeight w:val="255"/>
        </w:trPr>
        <w:tc>
          <w:tcPr>
            <w:tcW w:w="3343" w:type="pct"/>
            <w:tcBorders>
              <w:top w:val="nil"/>
              <w:left w:val="nil"/>
              <w:bottom w:val="nil"/>
              <w:right w:val="nil"/>
            </w:tcBorders>
            <w:shd w:val="clear" w:color="auto" w:fill="auto"/>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82" w:type="pct"/>
            <w:tcBorders>
              <w:top w:val="nil"/>
              <w:left w:val="nil"/>
              <w:bottom w:val="nil"/>
              <w:right w:val="nil"/>
            </w:tcBorders>
            <w:shd w:val="clear" w:color="auto" w:fill="auto"/>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570" w:type="pct"/>
            <w:tcBorders>
              <w:top w:val="nil"/>
              <w:left w:val="nil"/>
              <w:bottom w:val="nil"/>
              <w:right w:val="nil"/>
            </w:tcBorders>
            <w:shd w:val="clear" w:color="auto" w:fill="auto"/>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2015</w:t>
            </w:r>
          </w:p>
        </w:tc>
        <w:tc>
          <w:tcPr>
            <w:tcW w:w="146" w:type="pct"/>
            <w:tcBorders>
              <w:top w:val="nil"/>
              <w:left w:val="nil"/>
              <w:bottom w:val="nil"/>
              <w:right w:val="nil"/>
            </w:tcBorders>
            <w:shd w:val="clear" w:color="auto" w:fill="auto"/>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559"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2014</w:t>
            </w:r>
          </w:p>
        </w:tc>
      </w:tr>
      <w:tr w:rsidR="00574B46" w:rsidRPr="00574B46" w:rsidTr="00157C56">
        <w:trPr>
          <w:trHeight w:val="255"/>
        </w:trPr>
        <w:tc>
          <w:tcPr>
            <w:tcW w:w="3343" w:type="pct"/>
            <w:tcBorders>
              <w:top w:val="nil"/>
              <w:left w:val="nil"/>
              <w:bottom w:val="single" w:sz="4" w:space="0" w:color="auto"/>
              <w:right w:val="nil"/>
            </w:tcBorders>
            <w:shd w:val="clear" w:color="auto" w:fill="auto"/>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382" w:type="pct"/>
            <w:tcBorders>
              <w:top w:val="nil"/>
              <w:left w:val="nil"/>
              <w:bottom w:val="single" w:sz="4" w:space="0" w:color="auto"/>
              <w:right w:val="nil"/>
            </w:tcBorders>
            <w:shd w:val="clear" w:color="auto" w:fill="auto"/>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570" w:type="pct"/>
            <w:tcBorders>
              <w:top w:val="nil"/>
              <w:left w:val="nil"/>
              <w:bottom w:val="single" w:sz="4" w:space="0" w:color="auto"/>
              <w:right w:val="nil"/>
            </w:tcBorders>
            <w:shd w:val="clear" w:color="auto" w:fill="auto"/>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w:t>
            </w:r>
          </w:p>
        </w:tc>
        <w:tc>
          <w:tcPr>
            <w:tcW w:w="146" w:type="pct"/>
            <w:tcBorders>
              <w:top w:val="nil"/>
              <w:left w:val="nil"/>
              <w:bottom w:val="single" w:sz="4" w:space="0" w:color="auto"/>
              <w:right w:val="nil"/>
            </w:tcBorders>
            <w:shd w:val="clear" w:color="auto" w:fill="auto"/>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c>
          <w:tcPr>
            <w:tcW w:w="559"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w:t>
            </w:r>
          </w:p>
        </w:tc>
      </w:tr>
      <w:tr w:rsidR="00574B46" w:rsidRPr="00574B46" w:rsidTr="00157C56">
        <w:trPr>
          <w:trHeight w:val="255"/>
        </w:trPr>
        <w:tc>
          <w:tcPr>
            <w:tcW w:w="3343" w:type="pct"/>
            <w:tcBorders>
              <w:top w:val="nil"/>
              <w:left w:val="nil"/>
              <w:bottom w:val="nil"/>
              <w:right w:val="nil"/>
            </w:tcBorders>
            <w:shd w:val="clear" w:color="auto" w:fill="auto"/>
            <w:vAlign w:val="center"/>
            <w:hideMark/>
          </w:tcPr>
          <w:p w:rsidR="00574B46" w:rsidRPr="00574B46" w:rsidRDefault="00574B46" w:rsidP="00574B46">
            <w:pPr>
              <w:widowControl/>
              <w:rPr>
                <w:rFonts w:ascii="Times New Roman" w:eastAsia="Times New Roman" w:hAnsi="Times New Roman" w:cs="Times New Roman"/>
                <w:b/>
                <w:bCs/>
                <w:sz w:val="20"/>
                <w:szCs w:val="20"/>
                <w:u w:val="single"/>
                <w:lang w:eastAsia="zh-CN"/>
              </w:rPr>
            </w:pPr>
            <w:r w:rsidRPr="00574B46">
              <w:rPr>
                <w:rFonts w:ascii="Times New Roman" w:eastAsia="Times New Roman" w:hAnsi="Times New Roman" w:cs="Times New Roman"/>
                <w:b/>
                <w:bCs/>
                <w:sz w:val="20"/>
                <w:szCs w:val="20"/>
                <w:u w:val="single"/>
                <w:lang w:eastAsia="zh-CN"/>
              </w:rPr>
              <w:t>Financial assets</w:t>
            </w:r>
          </w:p>
        </w:tc>
        <w:tc>
          <w:tcPr>
            <w:tcW w:w="382" w:type="pct"/>
            <w:tcBorders>
              <w:top w:val="nil"/>
              <w:left w:val="nil"/>
              <w:bottom w:val="nil"/>
              <w:right w:val="nil"/>
            </w:tcBorders>
            <w:shd w:val="clear" w:color="auto" w:fill="auto"/>
            <w:vAlign w:val="center"/>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Notes</w:t>
            </w:r>
          </w:p>
        </w:tc>
        <w:tc>
          <w:tcPr>
            <w:tcW w:w="570" w:type="pct"/>
            <w:tcBorders>
              <w:top w:val="nil"/>
              <w:left w:val="nil"/>
              <w:bottom w:val="nil"/>
              <w:right w:val="nil"/>
            </w:tcBorders>
            <w:shd w:val="clear" w:color="auto" w:fill="auto"/>
            <w:vAlign w:val="center"/>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146" w:type="pct"/>
            <w:tcBorders>
              <w:top w:val="nil"/>
              <w:left w:val="nil"/>
              <w:bottom w:val="nil"/>
              <w:right w:val="nil"/>
            </w:tcBorders>
            <w:shd w:val="clear" w:color="auto" w:fill="auto"/>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559"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r>
      <w:tr w:rsidR="00574B46" w:rsidRPr="00574B46" w:rsidTr="00157C56">
        <w:trPr>
          <w:trHeight w:val="255"/>
        </w:trPr>
        <w:tc>
          <w:tcPr>
            <w:tcW w:w="3343" w:type="pct"/>
            <w:tcBorders>
              <w:top w:val="nil"/>
              <w:left w:val="nil"/>
              <w:bottom w:val="nil"/>
              <w:right w:val="nil"/>
            </w:tcBorders>
            <w:shd w:val="clear" w:color="auto" w:fill="auto"/>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382" w:type="pct"/>
            <w:tcBorders>
              <w:top w:val="nil"/>
              <w:left w:val="nil"/>
              <w:bottom w:val="nil"/>
              <w:right w:val="nil"/>
            </w:tcBorders>
            <w:shd w:val="clear" w:color="auto" w:fill="auto"/>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570" w:type="pct"/>
            <w:tcBorders>
              <w:top w:val="nil"/>
              <w:left w:val="nil"/>
              <w:bottom w:val="nil"/>
              <w:right w:val="nil"/>
            </w:tcBorders>
            <w:shd w:val="clear" w:color="auto" w:fill="auto"/>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46" w:type="pct"/>
            <w:tcBorders>
              <w:top w:val="nil"/>
              <w:left w:val="nil"/>
              <w:bottom w:val="nil"/>
              <w:right w:val="nil"/>
            </w:tcBorders>
            <w:shd w:val="clear" w:color="auto" w:fill="auto"/>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559"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r>
      <w:tr w:rsidR="00574B46" w:rsidRPr="00574B46" w:rsidTr="00157C56">
        <w:trPr>
          <w:trHeight w:val="255"/>
        </w:trPr>
        <w:tc>
          <w:tcPr>
            <w:tcW w:w="3343" w:type="pct"/>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Total financial assets as per statement of financial position</w:t>
            </w:r>
          </w:p>
        </w:tc>
        <w:tc>
          <w:tcPr>
            <w:tcW w:w="382" w:type="pct"/>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570" w:type="pct"/>
            <w:tcBorders>
              <w:top w:val="nil"/>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3,320,698 </w:t>
            </w:r>
          </w:p>
        </w:tc>
        <w:tc>
          <w:tcPr>
            <w:tcW w:w="146" w:type="pct"/>
            <w:tcBorders>
              <w:top w:val="nil"/>
              <w:left w:val="nil"/>
              <w:bottom w:val="nil"/>
              <w:right w:val="nil"/>
            </w:tcBorders>
            <w:shd w:val="clear" w:color="auto" w:fill="auto"/>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559"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8,021,348 </w:t>
            </w:r>
          </w:p>
        </w:tc>
      </w:tr>
      <w:tr w:rsidR="00574B46" w:rsidRPr="00574B46" w:rsidTr="00157C56">
        <w:trPr>
          <w:trHeight w:val="255"/>
        </w:trPr>
        <w:tc>
          <w:tcPr>
            <w:tcW w:w="3343" w:type="pct"/>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Less: non-financial instrument components:</w:t>
            </w:r>
          </w:p>
        </w:tc>
        <w:tc>
          <w:tcPr>
            <w:tcW w:w="382" w:type="pct"/>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570" w:type="pct"/>
            <w:tcBorders>
              <w:top w:val="nil"/>
              <w:left w:val="nil"/>
              <w:bottom w:val="nil"/>
              <w:right w:val="nil"/>
            </w:tcBorders>
            <w:shd w:val="clear" w:color="auto" w:fill="auto"/>
            <w:vAlign w:val="center"/>
            <w:hideMark/>
          </w:tcPr>
          <w:p w:rsidR="00574B46" w:rsidRPr="00574B46" w:rsidRDefault="00574B46" w:rsidP="00574B46">
            <w:pPr>
              <w:widowControl/>
              <w:jc w:val="center"/>
              <w:rPr>
                <w:rFonts w:ascii="Times New Roman" w:eastAsia="Times New Roman" w:hAnsi="Times New Roman" w:cs="Times New Roman"/>
                <w:sz w:val="20"/>
                <w:szCs w:val="20"/>
                <w:lang w:eastAsia="zh-CN"/>
              </w:rPr>
            </w:pPr>
          </w:p>
        </w:tc>
        <w:tc>
          <w:tcPr>
            <w:tcW w:w="146" w:type="pct"/>
            <w:tcBorders>
              <w:top w:val="nil"/>
              <w:left w:val="nil"/>
              <w:bottom w:val="nil"/>
              <w:right w:val="nil"/>
            </w:tcBorders>
            <w:shd w:val="clear" w:color="auto" w:fill="auto"/>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559"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r>
      <w:tr w:rsidR="00574B46" w:rsidRPr="00574B46" w:rsidTr="00157C56">
        <w:trPr>
          <w:trHeight w:val="255"/>
        </w:trPr>
        <w:tc>
          <w:tcPr>
            <w:tcW w:w="3343" w:type="pct"/>
            <w:tcBorders>
              <w:top w:val="nil"/>
              <w:left w:val="nil"/>
              <w:bottom w:val="nil"/>
              <w:right w:val="nil"/>
            </w:tcBorders>
            <w:shd w:val="clear" w:color="auto" w:fill="auto"/>
            <w:vAlign w:val="bottom"/>
            <w:hideMark/>
          </w:tcPr>
          <w:p w:rsidR="00574B46" w:rsidRPr="00574B46" w:rsidRDefault="00574B46" w:rsidP="00574B46">
            <w:pPr>
              <w:widowControl/>
              <w:ind w:firstLineChars="100" w:firstLine="200"/>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Appropriations receivable</w:t>
            </w:r>
          </w:p>
        </w:tc>
        <w:tc>
          <w:tcPr>
            <w:tcW w:w="382" w:type="pct"/>
            <w:tcBorders>
              <w:top w:val="nil"/>
              <w:left w:val="nil"/>
              <w:bottom w:val="nil"/>
              <w:right w:val="nil"/>
            </w:tcBorders>
            <w:shd w:val="clear" w:color="auto" w:fill="auto"/>
            <w:noWrap/>
            <w:vAlign w:val="bottom"/>
            <w:hideMark/>
          </w:tcPr>
          <w:p w:rsidR="00574B46" w:rsidRPr="00574B46" w:rsidRDefault="00D71B9B" w:rsidP="00574B46">
            <w:pPr>
              <w:widowControl/>
              <w:rPr>
                <w:rFonts w:ascii="Times New Roman" w:eastAsia="Times New Roman" w:hAnsi="Times New Roman" w:cs="Times New Roman"/>
                <w:sz w:val="20"/>
                <w:szCs w:val="20"/>
                <w:u w:val="single"/>
                <w:lang w:eastAsia="zh-CN"/>
              </w:rPr>
            </w:pPr>
            <w:hyperlink r:id="rId51" w:anchor="'Note 7'!C10" w:history="1">
              <w:r w:rsidR="00574B46" w:rsidRPr="00574B46">
                <w:rPr>
                  <w:rFonts w:ascii="Times New Roman" w:eastAsia="Times New Roman" w:hAnsi="Times New Roman" w:cs="Times New Roman"/>
                  <w:sz w:val="20"/>
                  <w:szCs w:val="20"/>
                  <w:u w:val="single"/>
                  <w:lang w:eastAsia="zh-CN"/>
                </w:rPr>
                <w:t>7B</w:t>
              </w:r>
            </w:hyperlink>
          </w:p>
        </w:tc>
        <w:tc>
          <w:tcPr>
            <w:tcW w:w="570" w:type="pct"/>
            <w:tcBorders>
              <w:top w:val="nil"/>
              <w:left w:val="nil"/>
              <w:bottom w:val="nil"/>
              <w:right w:val="nil"/>
            </w:tcBorders>
            <w:shd w:val="clear" w:color="auto" w:fill="auto"/>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3,111,619 </w:t>
            </w:r>
          </w:p>
        </w:tc>
        <w:tc>
          <w:tcPr>
            <w:tcW w:w="146" w:type="pct"/>
            <w:tcBorders>
              <w:top w:val="nil"/>
              <w:left w:val="nil"/>
              <w:bottom w:val="nil"/>
              <w:right w:val="nil"/>
            </w:tcBorders>
            <w:shd w:val="clear" w:color="auto" w:fill="auto"/>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559"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7,921,743 </w:t>
            </w:r>
          </w:p>
        </w:tc>
      </w:tr>
      <w:tr w:rsidR="00574B46" w:rsidRPr="00574B46" w:rsidTr="00157C56">
        <w:trPr>
          <w:trHeight w:val="255"/>
        </w:trPr>
        <w:tc>
          <w:tcPr>
            <w:tcW w:w="3343" w:type="pct"/>
            <w:tcBorders>
              <w:top w:val="nil"/>
              <w:left w:val="nil"/>
              <w:bottom w:val="nil"/>
              <w:right w:val="nil"/>
            </w:tcBorders>
            <w:shd w:val="clear" w:color="auto" w:fill="auto"/>
            <w:vAlign w:val="bottom"/>
            <w:hideMark/>
          </w:tcPr>
          <w:p w:rsidR="00574B46" w:rsidRPr="00574B46" w:rsidRDefault="00574B46" w:rsidP="00574B46">
            <w:pPr>
              <w:widowControl/>
              <w:ind w:firstLineChars="100" w:firstLine="200"/>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Other receivables</w:t>
            </w:r>
          </w:p>
        </w:tc>
        <w:tc>
          <w:tcPr>
            <w:tcW w:w="382" w:type="pct"/>
            <w:tcBorders>
              <w:top w:val="nil"/>
              <w:left w:val="nil"/>
              <w:bottom w:val="nil"/>
              <w:right w:val="nil"/>
            </w:tcBorders>
            <w:shd w:val="clear" w:color="auto" w:fill="auto"/>
            <w:noWrap/>
            <w:vAlign w:val="bottom"/>
            <w:hideMark/>
          </w:tcPr>
          <w:p w:rsidR="00574B46" w:rsidRPr="00574B46" w:rsidRDefault="00D71B9B" w:rsidP="00574B46">
            <w:pPr>
              <w:widowControl/>
              <w:rPr>
                <w:rFonts w:ascii="Times New Roman" w:eastAsia="Times New Roman" w:hAnsi="Times New Roman" w:cs="Times New Roman"/>
                <w:sz w:val="20"/>
                <w:szCs w:val="20"/>
                <w:u w:val="single"/>
                <w:lang w:eastAsia="zh-CN"/>
              </w:rPr>
            </w:pPr>
            <w:hyperlink r:id="rId52" w:anchor="'Note 7'!C10" w:history="1">
              <w:r w:rsidR="00574B46" w:rsidRPr="00574B46">
                <w:rPr>
                  <w:rFonts w:ascii="Times New Roman" w:eastAsia="Times New Roman" w:hAnsi="Times New Roman" w:cs="Times New Roman"/>
                  <w:sz w:val="20"/>
                  <w:szCs w:val="20"/>
                  <w:u w:val="single"/>
                  <w:lang w:eastAsia="zh-CN"/>
                </w:rPr>
                <w:t>7B</w:t>
              </w:r>
            </w:hyperlink>
          </w:p>
        </w:tc>
        <w:tc>
          <w:tcPr>
            <w:tcW w:w="570" w:type="pct"/>
            <w:tcBorders>
              <w:top w:val="nil"/>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30,154 </w:t>
            </w:r>
          </w:p>
        </w:tc>
        <w:tc>
          <w:tcPr>
            <w:tcW w:w="146" w:type="pct"/>
            <w:tcBorders>
              <w:top w:val="nil"/>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559"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9,989 </w:t>
            </w:r>
          </w:p>
        </w:tc>
      </w:tr>
      <w:tr w:rsidR="00574B46" w:rsidRPr="00574B46" w:rsidTr="00157C56">
        <w:trPr>
          <w:trHeight w:val="315"/>
        </w:trPr>
        <w:tc>
          <w:tcPr>
            <w:tcW w:w="3343" w:type="pct"/>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Total non-financial instrument components</w:t>
            </w:r>
            <w:r w:rsidRPr="00574B46">
              <w:rPr>
                <w:rFonts w:ascii="Times New Roman" w:eastAsia="Times New Roman" w:hAnsi="Times New Roman" w:cs="Times New Roman"/>
                <w:sz w:val="20"/>
                <w:szCs w:val="20"/>
                <w:vertAlign w:val="superscript"/>
                <w:lang w:eastAsia="zh-CN"/>
              </w:rPr>
              <w:t>1</w:t>
            </w:r>
          </w:p>
        </w:tc>
        <w:tc>
          <w:tcPr>
            <w:tcW w:w="382" w:type="pct"/>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570" w:type="pct"/>
            <w:tcBorders>
              <w:top w:val="single" w:sz="4" w:space="0" w:color="auto"/>
              <w:left w:val="nil"/>
              <w:bottom w:val="single" w:sz="4" w:space="0" w:color="auto"/>
              <w:right w:val="nil"/>
            </w:tcBorders>
            <w:shd w:val="clear" w:color="auto" w:fill="auto"/>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3,141,773 </w:t>
            </w:r>
          </w:p>
        </w:tc>
        <w:tc>
          <w:tcPr>
            <w:tcW w:w="146" w:type="pct"/>
            <w:tcBorders>
              <w:top w:val="nil"/>
              <w:left w:val="nil"/>
              <w:bottom w:val="nil"/>
              <w:right w:val="nil"/>
            </w:tcBorders>
            <w:shd w:val="clear" w:color="auto" w:fill="auto"/>
            <w:vAlign w:val="center"/>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559"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7,931,732 </w:t>
            </w:r>
          </w:p>
        </w:tc>
      </w:tr>
      <w:tr w:rsidR="00574B46" w:rsidRPr="00574B46" w:rsidTr="00157C56">
        <w:trPr>
          <w:trHeight w:val="255"/>
        </w:trPr>
        <w:tc>
          <w:tcPr>
            <w:tcW w:w="3343" w:type="pct"/>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Total financial assets as per financial instruments note</w:t>
            </w:r>
          </w:p>
        </w:tc>
        <w:tc>
          <w:tcPr>
            <w:tcW w:w="382" w:type="pct"/>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570" w:type="pct"/>
            <w:tcBorders>
              <w:top w:val="nil"/>
              <w:left w:val="nil"/>
              <w:bottom w:val="single" w:sz="4" w:space="0" w:color="auto"/>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178,925 </w:t>
            </w:r>
          </w:p>
        </w:tc>
        <w:tc>
          <w:tcPr>
            <w:tcW w:w="146" w:type="pct"/>
            <w:tcBorders>
              <w:top w:val="nil"/>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559" w:type="pct"/>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89,616 </w:t>
            </w:r>
          </w:p>
        </w:tc>
      </w:tr>
      <w:tr w:rsidR="00574B46" w:rsidRPr="00574B46" w:rsidTr="00157C56">
        <w:trPr>
          <w:trHeight w:val="255"/>
        </w:trPr>
        <w:tc>
          <w:tcPr>
            <w:tcW w:w="3343" w:type="pct"/>
            <w:tcBorders>
              <w:top w:val="nil"/>
              <w:left w:val="nil"/>
              <w:bottom w:val="nil"/>
              <w:right w:val="nil"/>
            </w:tcBorders>
            <w:shd w:val="clear" w:color="auto" w:fill="auto"/>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382" w:type="pct"/>
            <w:tcBorders>
              <w:top w:val="nil"/>
              <w:left w:val="nil"/>
              <w:bottom w:val="nil"/>
              <w:right w:val="nil"/>
            </w:tcBorders>
            <w:shd w:val="clear" w:color="auto" w:fill="auto"/>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570" w:type="pct"/>
            <w:tcBorders>
              <w:top w:val="nil"/>
              <w:left w:val="nil"/>
              <w:bottom w:val="nil"/>
              <w:right w:val="nil"/>
            </w:tcBorders>
            <w:shd w:val="clear" w:color="auto" w:fill="auto"/>
            <w:vAlign w:val="center"/>
            <w:hideMark/>
          </w:tcPr>
          <w:p w:rsidR="00574B46" w:rsidRPr="00574B46" w:rsidRDefault="00574B46" w:rsidP="00574B46">
            <w:pPr>
              <w:widowControl/>
              <w:jc w:val="center"/>
              <w:rPr>
                <w:rFonts w:ascii="Times New Roman" w:eastAsia="Times New Roman" w:hAnsi="Times New Roman" w:cs="Times New Roman"/>
                <w:sz w:val="20"/>
                <w:szCs w:val="20"/>
                <w:lang w:eastAsia="zh-CN"/>
              </w:rPr>
            </w:pPr>
          </w:p>
        </w:tc>
        <w:tc>
          <w:tcPr>
            <w:tcW w:w="146" w:type="pct"/>
            <w:tcBorders>
              <w:top w:val="nil"/>
              <w:left w:val="nil"/>
              <w:bottom w:val="nil"/>
              <w:right w:val="nil"/>
            </w:tcBorders>
            <w:shd w:val="clear" w:color="auto" w:fill="auto"/>
            <w:vAlign w:val="center"/>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559"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r>
      <w:tr w:rsidR="00574B46" w:rsidRPr="00574B46" w:rsidTr="00157C56">
        <w:trPr>
          <w:trHeight w:val="255"/>
        </w:trPr>
        <w:tc>
          <w:tcPr>
            <w:tcW w:w="5000" w:type="pct"/>
            <w:gridSpan w:val="5"/>
            <w:vMerge w:val="restart"/>
            <w:tcBorders>
              <w:top w:val="nil"/>
              <w:left w:val="nil"/>
              <w:bottom w:val="nil"/>
              <w:right w:val="nil"/>
            </w:tcBorders>
            <w:shd w:val="clear" w:color="auto" w:fill="auto"/>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1. In 2014, the amount of $10,691 in trade and receivables within Note 7B was also considered a financial instrument (Note 14).</w:t>
            </w:r>
          </w:p>
        </w:tc>
      </w:tr>
      <w:tr w:rsidR="00574B46" w:rsidRPr="00574B46" w:rsidTr="00157C56">
        <w:trPr>
          <w:trHeight w:val="300"/>
        </w:trPr>
        <w:tc>
          <w:tcPr>
            <w:tcW w:w="5000" w:type="pct"/>
            <w:gridSpan w:val="5"/>
            <w:vMerge/>
            <w:tcBorders>
              <w:top w:val="nil"/>
              <w:left w:val="nil"/>
              <w:bottom w:val="nil"/>
              <w:right w:val="nil"/>
            </w:tcBorders>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p>
        </w:tc>
      </w:tr>
    </w:tbl>
    <w:p w:rsidR="00574B46" w:rsidRDefault="00574B46" w:rsidP="00847F42">
      <w:pPr>
        <w:pStyle w:val="Heading1"/>
        <w:rPr>
          <w:w w:val="85"/>
        </w:rPr>
        <w:sectPr w:rsidR="00574B46" w:rsidSect="00C950E6">
          <w:pgSz w:w="9980" w:h="14180"/>
          <w:pgMar w:top="1440" w:right="1080" w:bottom="1440" w:left="1080" w:header="0" w:footer="622" w:gutter="0"/>
          <w:cols w:space="720"/>
          <w:docGrid w:linePitch="299"/>
        </w:sectPr>
      </w:pPr>
    </w:p>
    <w:tbl>
      <w:tblPr>
        <w:tblW w:w="5000" w:type="pct"/>
        <w:tblLook w:val="04A0" w:firstRow="1" w:lastRow="0" w:firstColumn="1" w:lastColumn="0" w:noHBand="0" w:noVBand="1"/>
      </w:tblPr>
      <w:tblGrid>
        <w:gridCol w:w="3804"/>
        <w:gridCol w:w="1163"/>
        <w:gridCol w:w="577"/>
        <w:gridCol w:w="686"/>
        <w:gridCol w:w="686"/>
        <w:gridCol w:w="1084"/>
        <w:gridCol w:w="1116"/>
        <w:gridCol w:w="1036"/>
        <w:gridCol w:w="1148"/>
      </w:tblGrid>
      <w:tr w:rsidR="00574B46" w:rsidRPr="00574B46" w:rsidTr="00157C56">
        <w:trPr>
          <w:trHeight w:val="360"/>
        </w:trPr>
        <w:tc>
          <w:tcPr>
            <w:tcW w:w="1592" w:type="pct"/>
            <w:tcBorders>
              <w:top w:val="nil"/>
              <w:left w:val="nil"/>
              <w:bottom w:val="single" w:sz="4" w:space="0" w:color="F2F2F2"/>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lang w:eastAsia="zh-CN"/>
              </w:rPr>
            </w:pPr>
            <w:r w:rsidRPr="00574B46">
              <w:rPr>
                <w:rFonts w:ascii="Times New Roman" w:eastAsia="Times New Roman" w:hAnsi="Times New Roman" w:cs="Times New Roman"/>
                <w:b/>
                <w:bCs/>
                <w:color w:val="FFFFFF"/>
                <w:lang w:eastAsia="zh-CN"/>
              </w:rPr>
              <w:lastRenderedPageBreak/>
              <w:t>Notes to and forming part of the financial statements</w:t>
            </w:r>
          </w:p>
        </w:tc>
        <w:tc>
          <w:tcPr>
            <w:tcW w:w="464" w:type="pct"/>
            <w:tcBorders>
              <w:top w:val="nil"/>
              <w:left w:val="nil"/>
              <w:bottom w:val="single" w:sz="4" w:space="0" w:color="F2F2F2"/>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c>
          <w:tcPr>
            <w:tcW w:w="400" w:type="pct"/>
            <w:tcBorders>
              <w:top w:val="nil"/>
              <w:left w:val="nil"/>
              <w:bottom w:val="single" w:sz="4" w:space="0" w:color="F2F2F2"/>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c>
          <w:tcPr>
            <w:tcW w:w="400" w:type="pct"/>
            <w:tcBorders>
              <w:top w:val="nil"/>
              <w:left w:val="nil"/>
              <w:bottom w:val="single" w:sz="4" w:space="0" w:color="F2F2F2"/>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c>
          <w:tcPr>
            <w:tcW w:w="400" w:type="pct"/>
            <w:tcBorders>
              <w:top w:val="nil"/>
              <w:left w:val="nil"/>
              <w:bottom w:val="single" w:sz="4" w:space="0" w:color="F2F2F2"/>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c>
          <w:tcPr>
            <w:tcW w:w="431" w:type="pct"/>
            <w:tcBorders>
              <w:top w:val="nil"/>
              <w:left w:val="nil"/>
              <w:bottom w:val="single" w:sz="4" w:space="0" w:color="F2F2F2"/>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c>
          <w:tcPr>
            <w:tcW w:w="444" w:type="pct"/>
            <w:tcBorders>
              <w:top w:val="nil"/>
              <w:left w:val="nil"/>
              <w:bottom w:val="single" w:sz="4" w:space="0" w:color="F2F2F2"/>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c>
          <w:tcPr>
            <w:tcW w:w="411" w:type="pct"/>
            <w:tcBorders>
              <w:top w:val="nil"/>
              <w:left w:val="nil"/>
              <w:bottom w:val="single" w:sz="4" w:space="0" w:color="F2F2F2"/>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c>
          <w:tcPr>
            <w:tcW w:w="458" w:type="pct"/>
            <w:tcBorders>
              <w:top w:val="nil"/>
              <w:left w:val="nil"/>
              <w:bottom w:val="single" w:sz="4" w:space="0" w:color="F2F2F2"/>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r>
      <w:tr w:rsidR="00574B46" w:rsidRPr="00574B46" w:rsidTr="00157C56">
        <w:trPr>
          <w:trHeight w:val="300"/>
        </w:trPr>
        <w:tc>
          <w:tcPr>
            <w:tcW w:w="1592" w:type="pct"/>
            <w:tcBorders>
              <w:top w:val="nil"/>
              <w:left w:val="nil"/>
              <w:bottom w:val="nil"/>
              <w:right w:val="nil"/>
            </w:tcBorders>
            <w:shd w:val="clear" w:color="000000" w:fill="000000"/>
            <w:noWrap/>
            <w:hideMark/>
          </w:tcPr>
          <w:p w:rsidR="00574B46" w:rsidRPr="00574B46" w:rsidRDefault="00574B46" w:rsidP="00574B46">
            <w:pPr>
              <w:widowControl/>
              <w:rPr>
                <w:rFonts w:ascii="Times New Roman" w:eastAsia="Times New Roman" w:hAnsi="Times New Roman" w:cs="Times New Roman"/>
                <w:b/>
                <w:bCs/>
                <w:color w:val="FFFFFF"/>
                <w:lang w:eastAsia="zh-CN"/>
              </w:rPr>
            </w:pPr>
            <w:r w:rsidRPr="00574B46">
              <w:rPr>
                <w:rFonts w:ascii="Times New Roman" w:eastAsia="Times New Roman" w:hAnsi="Times New Roman" w:cs="Times New Roman"/>
                <w:b/>
                <w:bCs/>
                <w:color w:val="FFFFFF"/>
                <w:lang w:eastAsia="zh-CN"/>
              </w:rPr>
              <w:t>Note 16: Appropriations</w:t>
            </w:r>
          </w:p>
        </w:tc>
        <w:tc>
          <w:tcPr>
            <w:tcW w:w="464" w:type="pct"/>
            <w:tcBorders>
              <w:top w:val="nil"/>
              <w:left w:val="nil"/>
              <w:bottom w:val="nil"/>
              <w:right w:val="nil"/>
            </w:tcBorders>
            <w:shd w:val="clear" w:color="000000" w:fill="000000"/>
            <w:noWrap/>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c>
          <w:tcPr>
            <w:tcW w:w="400" w:type="pct"/>
            <w:tcBorders>
              <w:top w:val="nil"/>
              <w:left w:val="nil"/>
              <w:bottom w:val="nil"/>
              <w:right w:val="nil"/>
            </w:tcBorders>
            <w:shd w:val="clear" w:color="000000" w:fill="000000"/>
            <w:noWrap/>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c>
          <w:tcPr>
            <w:tcW w:w="400" w:type="pct"/>
            <w:tcBorders>
              <w:top w:val="nil"/>
              <w:left w:val="nil"/>
              <w:bottom w:val="nil"/>
              <w:right w:val="nil"/>
            </w:tcBorders>
            <w:shd w:val="clear" w:color="000000" w:fill="000000"/>
            <w:noWrap/>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c>
          <w:tcPr>
            <w:tcW w:w="400" w:type="pct"/>
            <w:tcBorders>
              <w:top w:val="nil"/>
              <w:left w:val="nil"/>
              <w:bottom w:val="nil"/>
              <w:right w:val="nil"/>
            </w:tcBorders>
            <w:shd w:val="clear" w:color="000000" w:fill="000000"/>
            <w:noWrap/>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c>
          <w:tcPr>
            <w:tcW w:w="431" w:type="pct"/>
            <w:tcBorders>
              <w:top w:val="nil"/>
              <w:left w:val="nil"/>
              <w:bottom w:val="nil"/>
              <w:right w:val="nil"/>
            </w:tcBorders>
            <w:shd w:val="clear" w:color="000000" w:fill="000000"/>
            <w:noWrap/>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c>
          <w:tcPr>
            <w:tcW w:w="444" w:type="pct"/>
            <w:tcBorders>
              <w:top w:val="nil"/>
              <w:left w:val="nil"/>
              <w:bottom w:val="nil"/>
              <w:right w:val="nil"/>
            </w:tcBorders>
            <w:shd w:val="clear" w:color="000000" w:fill="000000"/>
            <w:noWrap/>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c>
          <w:tcPr>
            <w:tcW w:w="411" w:type="pct"/>
            <w:tcBorders>
              <w:top w:val="nil"/>
              <w:left w:val="nil"/>
              <w:bottom w:val="nil"/>
              <w:right w:val="nil"/>
            </w:tcBorders>
            <w:shd w:val="clear" w:color="000000" w:fill="000000"/>
            <w:noWrap/>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c>
          <w:tcPr>
            <w:tcW w:w="458" w:type="pct"/>
            <w:tcBorders>
              <w:top w:val="nil"/>
              <w:left w:val="nil"/>
              <w:bottom w:val="nil"/>
              <w:right w:val="nil"/>
            </w:tcBorders>
            <w:shd w:val="clear" w:color="000000" w:fill="000000"/>
            <w:noWrap/>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r>
      <w:tr w:rsidR="00574B46" w:rsidRPr="00574B46" w:rsidTr="00157C56">
        <w:trPr>
          <w:trHeight w:val="315"/>
        </w:trPr>
        <w:tc>
          <w:tcPr>
            <w:tcW w:w="1592" w:type="pct"/>
            <w:tcBorders>
              <w:top w:val="nil"/>
              <w:left w:val="nil"/>
              <w:bottom w:val="nil"/>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p>
        </w:tc>
        <w:tc>
          <w:tcPr>
            <w:tcW w:w="464"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00"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00"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00"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31"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44"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11"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5000" w:type="pct"/>
            <w:gridSpan w:val="9"/>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sz w:val="20"/>
                <w:szCs w:val="20"/>
                <w:u w:val="single"/>
                <w:lang w:eastAsia="zh-CN"/>
              </w:rPr>
            </w:pPr>
            <w:r w:rsidRPr="00574B46">
              <w:rPr>
                <w:rFonts w:ascii="Times New Roman" w:eastAsia="Times New Roman" w:hAnsi="Times New Roman" w:cs="Times New Roman"/>
                <w:b/>
                <w:bCs/>
                <w:sz w:val="20"/>
                <w:szCs w:val="20"/>
                <w:u w:val="single"/>
                <w:lang w:eastAsia="zh-CN"/>
              </w:rPr>
              <w:t>Table A: Annual Appropriations ('Recoverable GST exclusive')</w:t>
            </w:r>
          </w:p>
        </w:tc>
      </w:tr>
      <w:tr w:rsidR="00574B46" w:rsidRPr="00574B46" w:rsidTr="00157C56">
        <w:trPr>
          <w:trHeight w:val="255"/>
        </w:trPr>
        <w:tc>
          <w:tcPr>
            <w:tcW w:w="1592"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sz w:val="20"/>
                <w:szCs w:val="20"/>
                <w:u w:val="single"/>
                <w:lang w:eastAsia="zh-CN"/>
              </w:rPr>
            </w:pPr>
          </w:p>
        </w:tc>
        <w:tc>
          <w:tcPr>
            <w:tcW w:w="464"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00"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00"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00"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31"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44"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11"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1592" w:type="pct"/>
            <w:tcBorders>
              <w:top w:val="single" w:sz="4" w:space="0" w:color="auto"/>
              <w:left w:val="single" w:sz="4" w:space="0" w:color="auto"/>
              <w:bottom w:val="nil"/>
              <w:right w:val="single" w:sz="4" w:space="0" w:color="auto"/>
            </w:tcBorders>
            <w:shd w:val="clear" w:color="auto" w:fill="auto"/>
            <w:vAlign w:val="bottom"/>
            <w:hideMark/>
          </w:tcPr>
          <w:p w:rsidR="00574B46" w:rsidRPr="00574B46" w:rsidRDefault="00574B46" w:rsidP="00574B46">
            <w:pPr>
              <w:widowControl/>
              <w:rPr>
                <w:rFonts w:ascii="Times New Roman" w:eastAsia="Times New Roman" w:hAnsi="Times New Roman" w:cs="Times New Roman"/>
                <w:b/>
                <w:bCs/>
                <w:color w:val="000000"/>
                <w:sz w:val="20"/>
                <w:szCs w:val="20"/>
                <w:lang w:eastAsia="zh-CN"/>
              </w:rPr>
            </w:pPr>
            <w:r w:rsidRPr="00574B46">
              <w:rPr>
                <w:rFonts w:ascii="Times New Roman" w:eastAsia="Times New Roman" w:hAnsi="Times New Roman" w:cs="Times New Roman"/>
                <w:b/>
                <w:bCs/>
                <w:color w:val="000000"/>
                <w:sz w:val="20"/>
                <w:szCs w:val="20"/>
                <w:lang w:eastAsia="zh-CN"/>
              </w:rPr>
              <w:t> </w:t>
            </w:r>
          </w:p>
        </w:tc>
        <w:tc>
          <w:tcPr>
            <w:tcW w:w="864" w:type="pct"/>
            <w:gridSpan w:val="2"/>
            <w:tcBorders>
              <w:top w:val="single" w:sz="4" w:space="0" w:color="auto"/>
              <w:left w:val="single" w:sz="4" w:space="0" w:color="auto"/>
              <w:bottom w:val="single" w:sz="4" w:space="0" w:color="auto"/>
              <w:right w:val="nil"/>
            </w:tcBorders>
            <w:shd w:val="clear" w:color="auto" w:fill="auto"/>
            <w:hideMark/>
          </w:tcPr>
          <w:p w:rsidR="00574B46" w:rsidRPr="00574B46" w:rsidRDefault="00574B46" w:rsidP="00574B46">
            <w:pPr>
              <w:widowControl/>
              <w:jc w:val="center"/>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2015 Appropriations</w:t>
            </w:r>
          </w:p>
        </w:tc>
        <w:tc>
          <w:tcPr>
            <w:tcW w:w="400" w:type="pct"/>
            <w:tcBorders>
              <w:top w:val="single" w:sz="4" w:space="0" w:color="auto"/>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sz w:val="20"/>
                <w:szCs w:val="20"/>
                <w:u w:val="single"/>
                <w:lang w:eastAsia="zh-CN"/>
              </w:rPr>
            </w:pPr>
            <w:r w:rsidRPr="00574B46">
              <w:rPr>
                <w:rFonts w:ascii="Times New Roman" w:eastAsia="Times New Roman" w:hAnsi="Times New Roman" w:cs="Times New Roman"/>
                <w:b/>
                <w:bCs/>
                <w:sz w:val="20"/>
                <w:szCs w:val="20"/>
                <w:u w:val="single"/>
                <w:lang w:eastAsia="zh-CN"/>
              </w:rPr>
              <w:t> </w:t>
            </w:r>
          </w:p>
        </w:tc>
        <w:tc>
          <w:tcPr>
            <w:tcW w:w="400" w:type="pct"/>
            <w:tcBorders>
              <w:top w:val="single" w:sz="4" w:space="0" w:color="auto"/>
              <w:left w:val="nil"/>
              <w:bottom w:val="single" w:sz="4" w:space="0" w:color="auto"/>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sz w:val="20"/>
                <w:szCs w:val="20"/>
                <w:u w:val="single"/>
                <w:lang w:eastAsia="zh-CN"/>
              </w:rPr>
            </w:pPr>
            <w:r w:rsidRPr="00574B46">
              <w:rPr>
                <w:rFonts w:ascii="Times New Roman" w:eastAsia="Times New Roman" w:hAnsi="Times New Roman" w:cs="Times New Roman"/>
                <w:b/>
                <w:bCs/>
                <w:sz w:val="20"/>
                <w:szCs w:val="20"/>
                <w:u w:val="single"/>
                <w:lang w:eastAsia="zh-CN"/>
              </w:rPr>
              <w:t> </w:t>
            </w:r>
          </w:p>
        </w:tc>
        <w:tc>
          <w:tcPr>
            <w:tcW w:w="431" w:type="pct"/>
            <w:tcBorders>
              <w:top w:val="single" w:sz="4" w:space="0" w:color="auto"/>
              <w:left w:val="nil"/>
              <w:bottom w:val="single" w:sz="4" w:space="0" w:color="auto"/>
              <w:right w:val="single" w:sz="4" w:space="0" w:color="auto"/>
            </w:tcBorders>
            <w:shd w:val="clear" w:color="auto" w:fill="auto"/>
            <w:hideMark/>
          </w:tcPr>
          <w:p w:rsidR="00574B46" w:rsidRPr="00574B46" w:rsidRDefault="00574B46" w:rsidP="00574B46">
            <w:pPr>
              <w:widowControl/>
              <w:rPr>
                <w:rFonts w:ascii="Times New Roman" w:eastAsia="Times New Roman" w:hAnsi="Times New Roman" w:cs="Times New Roman"/>
                <w:b/>
                <w:bCs/>
                <w:sz w:val="20"/>
                <w:szCs w:val="20"/>
                <w:u w:val="single"/>
                <w:lang w:eastAsia="zh-CN"/>
              </w:rPr>
            </w:pPr>
            <w:r w:rsidRPr="00574B46">
              <w:rPr>
                <w:rFonts w:ascii="Times New Roman" w:eastAsia="Times New Roman" w:hAnsi="Times New Roman" w:cs="Times New Roman"/>
                <w:b/>
                <w:bCs/>
                <w:sz w:val="20"/>
                <w:szCs w:val="20"/>
                <w:u w:val="single"/>
                <w:lang w:eastAsia="zh-CN"/>
              </w:rPr>
              <w:t> </w:t>
            </w:r>
          </w:p>
        </w:tc>
        <w:tc>
          <w:tcPr>
            <w:tcW w:w="444" w:type="pct"/>
            <w:vMerge w:val="restart"/>
            <w:tcBorders>
              <w:top w:val="single" w:sz="4" w:space="0" w:color="auto"/>
              <w:left w:val="nil"/>
              <w:bottom w:val="nil"/>
              <w:right w:val="nil"/>
            </w:tcBorders>
            <w:shd w:val="clear" w:color="auto" w:fill="auto"/>
            <w:vAlign w:val="bottom"/>
            <w:hideMark/>
          </w:tcPr>
          <w:p w:rsidR="00574B46" w:rsidRPr="00574B46" w:rsidRDefault="00574B46" w:rsidP="00574B46">
            <w:pPr>
              <w:widowControl/>
              <w:jc w:val="center"/>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Appropriation applied in 2015 (current and prior years)</w:t>
            </w:r>
          </w:p>
        </w:tc>
        <w:tc>
          <w:tcPr>
            <w:tcW w:w="411" w:type="pct"/>
            <w:vMerge w:val="restart"/>
            <w:tcBorders>
              <w:top w:val="single" w:sz="4" w:space="0" w:color="auto"/>
              <w:left w:val="single" w:sz="4" w:space="0" w:color="auto"/>
              <w:bottom w:val="nil"/>
              <w:right w:val="single" w:sz="4" w:space="0" w:color="auto"/>
            </w:tcBorders>
            <w:shd w:val="clear" w:color="auto" w:fill="auto"/>
            <w:vAlign w:val="bottom"/>
            <w:hideMark/>
          </w:tcPr>
          <w:p w:rsidR="00574B46" w:rsidRPr="00574B46" w:rsidRDefault="00574B46" w:rsidP="00574B46">
            <w:pPr>
              <w:widowControl/>
              <w:jc w:val="center"/>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Variance</w:t>
            </w:r>
            <w:r w:rsidRPr="00574B46">
              <w:rPr>
                <w:rFonts w:ascii="Times New Roman" w:eastAsia="Times New Roman" w:hAnsi="Times New Roman" w:cs="Times New Roman"/>
                <w:b/>
                <w:bCs/>
                <w:sz w:val="20"/>
                <w:szCs w:val="20"/>
                <w:vertAlign w:val="superscript"/>
                <w:lang w:eastAsia="zh-CN"/>
              </w:rPr>
              <w:t xml:space="preserve"> 3</w:t>
            </w:r>
          </w:p>
        </w:tc>
        <w:tc>
          <w:tcPr>
            <w:tcW w:w="458" w:type="pct"/>
            <w:tcBorders>
              <w:top w:val="single" w:sz="4" w:space="0" w:color="auto"/>
              <w:left w:val="nil"/>
              <w:bottom w:val="nil"/>
              <w:right w:val="single" w:sz="4" w:space="0" w:color="auto"/>
            </w:tcBorders>
            <w:shd w:val="clear" w:color="auto" w:fill="auto"/>
            <w:vAlign w:val="bottom"/>
            <w:hideMark/>
          </w:tcPr>
          <w:p w:rsidR="00574B46" w:rsidRPr="00574B46" w:rsidRDefault="00574B46" w:rsidP="00574B46">
            <w:pPr>
              <w:widowControl/>
              <w:jc w:val="center"/>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r>
      <w:tr w:rsidR="00574B46" w:rsidRPr="00574B46" w:rsidTr="00157C56">
        <w:trPr>
          <w:trHeight w:val="270"/>
        </w:trPr>
        <w:tc>
          <w:tcPr>
            <w:tcW w:w="1592" w:type="pct"/>
            <w:tcBorders>
              <w:top w:val="nil"/>
              <w:left w:val="single" w:sz="4" w:space="0" w:color="auto"/>
              <w:bottom w:val="nil"/>
              <w:right w:val="single" w:sz="4" w:space="0" w:color="auto"/>
            </w:tcBorders>
            <w:shd w:val="clear" w:color="auto" w:fill="auto"/>
            <w:vAlign w:val="bottom"/>
            <w:hideMark/>
          </w:tcPr>
          <w:p w:rsidR="00574B46" w:rsidRPr="00574B46" w:rsidRDefault="00574B46" w:rsidP="00574B46">
            <w:pPr>
              <w:widowControl/>
              <w:rPr>
                <w:rFonts w:ascii="Times New Roman" w:eastAsia="Times New Roman" w:hAnsi="Times New Roman" w:cs="Times New Roman"/>
                <w:b/>
                <w:bCs/>
                <w:color w:val="000000"/>
                <w:sz w:val="20"/>
                <w:szCs w:val="20"/>
                <w:lang w:eastAsia="zh-CN"/>
              </w:rPr>
            </w:pPr>
            <w:r w:rsidRPr="00574B46">
              <w:rPr>
                <w:rFonts w:ascii="Times New Roman" w:eastAsia="Times New Roman" w:hAnsi="Times New Roman" w:cs="Times New Roman"/>
                <w:b/>
                <w:bCs/>
                <w:color w:val="000000"/>
                <w:sz w:val="20"/>
                <w:szCs w:val="20"/>
                <w:lang w:eastAsia="zh-CN"/>
              </w:rPr>
              <w:t> </w:t>
            </w:r>
          </w:p>
        </w:tc>
        <w:tc>
          <w:tcPr>
            <w:tcW w:w="864" w:type="pct"/>
            <w:gridSpan w:val="2"/>
            <w:tcBorders>
              <w:top w:val="single" w:sz="4" w:space="0" w:color="auto"/>
              <w:left w:val="nil"/>
              <w:bottom w:val="single" w:sz="4" w:space="0" w:color="auto"/>
              <w:right w:val="nil"/>
            </w:tcBorders>
            <w:shd w:val="clear" w:color="auto" w:fill="auto"/>
            <w:vAlign w:val="bottom"/>
            <w:hideMark/>
          </w:tcPr>
          <w:p w:rsidR="00574B46" w:rsidRPr="00574B46" w:rsidRDefault="00574B46" w:rsidP="00574B46">
            <w:pPr>
              <w:widowControl/>
              <w:jc w:val="center"/>
              <w:rPr>
                <w:rFonts w:ascii="Times New Roman" w:eastAsia="Times New Roman" w:hAnsi="Times New Roman" w:cs="Times New Roman"/>
                <w:b/>
                <w:bCs/>
                <w:i/>
                <w:iCs/>
                <w:color w:val="000000"/>
                <w:sz w:val="20"/>
                <w:szCs w:val="20"/>
                <w:lang w:eastAsia="zh-CN"/>
              </w:rPr>
            </w:pPr>
            <w:r w:rsidRPr="00574B46">
              <w:rPr>
                <w:rFonts w:ascii="Times New Roman" w:eastAsia="Times New Roman" w:hAnsi="Times New Roman" w:cs="Times New Roman"/>
                <w:b/>
                <w:bCs/>
                <w:i/>
                <w:iCs/>
                <w:color w:val="000000"/>
                <w:sz w:val="20"/>
                <w:szCs w:val="20"/>
                <w:lang w:eastAsia="zh-CN"/>
              </w:rPr>
              <w:t>Appropriation Act</w:t>
            </w:r>
          </w:p>
        </w:tc>
        <w:tc>
          <w:tcPr>
            <w:tcW w:w="800"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74B46" w:rsidRPr="00574B46" w:rsidRDefault="00574B46" w:rsidP="00574B46">
            <w:pPr>
              <w:widowControl/>
              <w:jc w:val="center"/>
              <w:rPr>
                <w:rFonts w:ascii="Times New Roman" w:eastAsia="Times New Roman" w:hAnsi="Times New Roman" w:cs="Times New Roman"/>
                <w:b/>
                <w:bCs/>
                <w:i/>
                <w:iCs/>
                <w:color w:val="000000"/>
                <w:sz w:val="20"/>
                <w:szCs w:val="20"/>
                <w:lang w:eastAsia="zh-CN"/>
              </w:rPr>
            </w:pPr>
            <w:r w:rsidRPr="00574B46">
              <w:rPr>
                <w:rFonts w:ascii="Times New Roman" w:eastAsia="Times New Roman" w:hAnsi="Times New Roman" w:cs="Times New Roman"/>
                <w:b/>
                <w:bCs/>
                <w:i/>
                <w:iCs/>
                <w:color w:val="000000"/>
                <w:sz w:val="20"/>
                <w:szCs w:val="20"/>
                <w:lang w:eastAsia="zh-CN"/>
              </w:rPr>
              <w:t>PGPA Act</w:t>
            </w:r>
          </w:p>
        </w:tc>
        <w:tc>
          <w:tcPr>
            <w:tcW w:w="431" w:type="pct"/>
            <w:vMerge w:val="restart"/>
            <w:tcBorders>
              <w:top w:val="nil"/>
              <w:left w:val="single" w:sz="4" w:space="0" w:color="auto"/>
              <w:bottom w:val="nil"/>
              <w:right w:val="single" w:sz="4" w:space="0" w:color="auto"/>
            </w:tcBorders>
            <w:shd w:val="clear" w:color="auto" w:fill="auto"/>
            <w:vAlign w:val="bottom"/>
            <w:hideMark/>
          </w:tcPr>
          <w:p w:rsidR="00574B46" w:rsidRPr="00574B46" w:rsidRDefault="00574B46" w:rsidP="00574B46">
            <w:pPr>
              <w:widowControl/>
              <w:jc w:val="center"/>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Total appropriation</w:t>
            </w:r>
          </w:p>
        </w:tc>
        <w:tc>
          <w:tcPr>
            <w:tcW w:w="444" w:type="pct"/>
            <w:vMerge/>
            <w:tcBorders>
              <w:top w:val="single" w:sz="4" w:space="0" w:color="auto"/>
              <w:left w:val="nil"/>
              <w:bottom w:val="nil"/>
              <w:right w:val="nil"/>
            </w:tcBorders>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411" w:type="pct"/>
            <w:vMerge/>
            <w:tcBorders>
              <w:top w:val="single" w:sz="4" w:space="0" w:color="auto"/>
              <w:left w:val="single" w:sz="4" w:space="0" w:color="auto"/>
              <w:bottom w:val="nil"/>
              <w:right w:val="single" w:sz="4" w:space="0" w:color="auto"/>
            </w:tcBorders>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458" w:type="pct"/>
            <w:tcBorders>
              <w:top w:val="nil"/>
              <w:left w:val="nil"/>
              <w:bottom w:val="nil"/>
              <w:right w:val="single" w:sz="4" w:space="0" w:color="auto"/>
            </w:tcBorders>
            <w:shd w:val="clear" w:color="auto" w:fill="auto"/>
            <w:vAlign w:val="bottom"/>
            <w:hideMark/>
          </w:tcPr>
          <w:p w:rsidR="00574B46" w:rsidRPr="00574B46" w:rsidRDefault="00574B46" w:rsidP="00574B46">
            <w:pPr>
              <w:widowControl/>
              <w:jc w:val="center"/>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Section 51</w:t>
            </w:r>
          </w:p>
        </w:tc>
      </w:tr>
      <w:tr w:rsidR="00574B46" w:rsidRPr="00574B46" w:rsidTr="00157C56">
        <w:trPr>
          <w:trHeight w:val="525"/>
        </w:trPr>
        <w:tc>
          <w:tcPr>
            <w:tcW w:w="1592" w:type="pct"/>
            <w:tcBorders>
              <w:top w:val="nil"/>
              <w:left w:val="single" w:sz="4" w:space="0" w:color="auto"/>
              <w:bottom w:val="nil"/>
              <w:right w:val="single" w:sz="4" w:space="0" w:color="auto"/>
            </w:tcBorders>
            <w:shd w:val="clear" w:color="auto" w:fill="auto"/>
            <w:vAlign w:val="bottom"/>
            <w:hideMark/>
          </w:tcPr>
          <w:p w:rsidR="00574B46" w:rsidRPr="00574B46" w:rsidRDefault="00574B46" w:rsidP="00574B46">
            <w:pPr>
              <w:widowControl/>
              <w:rPr>
                <w:rFonts w:ascii="Times New Roman" w:eastAsia="Times New Roman" w:hAnsi="Times New Roman" w:cs="Times New Roman"/>
                <w:b/>
                <w:bCs/>
                <w:color w:val="000000"/>
                <w:sz w:val="20"/>
                <w:szCs w:val="20"/>
                <w:lang w:eastAsia="zh-CN"/>
              </w:rPr>
            </w:pPr>
            <w:r w:rsidRPr="00574B46">
              <w:rPr>
                <w:rFonts w:ascii="Times New Roman" w:eastAsia="Times New Roman" w:hAnsi="Times New Roman" w:cs="Times New Roman"/>
                <w:b/>
                <w:bCs/>
                <w:color w:val="000000"/>
                <w:sz w:val="20"/>
                <w:szCs w:val="20"/>
                <w:lang w:eastAsia="zh-CN"/>
              </w:rPr>
              <w:t> </w:t>
            </w:r>
          </w:p>
        </w:tc>
        <w:tc>
          <w:tcPr>
            <w:tcW w:w="464" w:type="pct"/>
            <w:tcBorders>
              <w:top w:val="nil"/>
              <w:left w:val="nil"/>
              <w:bottom w:val="nil"/>
              <w:right w:val="nil"/>
            </w:tcBorders>
            <w:shd w:val="clear" w:color="auto" w:fill="auto"/>
            <w:vAlign w:val="bottom"/>
            <w:hideMark/>
          </w:tcPr>
          <w:p w:rsidR="00574B46" w:rsidRPr="00574B46" w:rsidRDefault="00574B46" w:rsidP="00574B46">
            <w:pPr>
              <w:widowControl/>
              <w:jc w:val="center"/>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Annual Appropriation</w:t>
            </w:r>
            <w:r w:rsidRPr="00574B46">
              <w:rPr>
                <w:rFonts w:ascii="Times New Roman" w:eastAsia="Times New Roman" w:hAnsi="Times New Roman" w:cs="Times New Roman"/>
                <w:b/>
                <w:bCs/>
                <w:sz w:val="20"/>
                <w:szCs w:val="20"/>
                <w:vertAlign w:val="superscript"/>
                <w:lang w:eastAsia="zh-CN"/>
              </w:rPr>
              <w:t>1</w:t>
            </w:r>
          </w:p>
        </w:tc>
        <w:tc>
          <w:tcPr>
            <w:tcW w:w="400" w:type="pct"/>
            <w:tcBorders>
              <w:top w:val="nil"/>
              <w:left w:val="nil"/>
              <w:bottom w:val="nil"/>
              <w:right w:val="nil"/>
            </w:tcBorders>
            <w:shd w:val="clear" w:color="auto" w:fill="auto"/>
            <w:vAlign w:val="bottom"/>
            <w:hideMark/>
          </w:tcPr>
          <w:p w:rsidR="00574B46" w:rsidRPr="00574B46" w:rsidRDefault="00574B46" w:rsidP="00574B46">
            <w:pPr>
              <w:widowControl/>
              <w:jc w:val="center"/>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AFM</w:t>
            </w:r>
          </w:p>
        </w:tc>
        <w:tc>
          <w:tcPr>
            <w:tcW w:w="400" w:type="pct"/>
            <w:tcBorders>
              <w:top w:val="nil"/>
              <w:left w:val="single" w:sz="4" w:space="0" w:color="auto"/>
              <w:bottom w:val="nil"/>
              <w:right w:val="nil"/>
            </w:tcBorders>
            <w:shd w:val="clear" w:color="auto" w:fill="auto"/>
            <w:vAlign w:val="bottom"/>
            <w:hideMark/>
          </w:tcPr>
          <w:p w:rsidR="00574B46" w:rsidRPr="00574B46" w:rsidRDefault="00574B46" w:rsidP="00574B46">
            <w:pPr>
              <w:widowControl/>
              <w:jc w:val="center"/>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Section 74</w:t>
            </w:r>
          </w:p>
        </w:tc>
        <w:tc>
          <w:tcPr>
            <w:tcW w:w="400" w:type="pct"/>
            <w:tcBorders>
              <w:top w:val="nil"/>
              <w:left w:val="nil"/>
              <w:bottom w:val="nil"/>
              <w:right w:val="single" w:sz="4" w:space="0" w:color="auto"/>
            </w:tcBorders>
            <w:shd w:val="clear" w:color="auto" w:fill="auto"/>
            <w:vAlign w:val="bottom"/>
            <w:hideMark/>
          </w:tcPr>
          <w:p w:rsidR="00574B46" w:rsidRPr="00574B46" w:rsidRDefault="00574B46" w:rsidP="00574B46">
            <w:pPr>
              <w:widowControl/>
              <w:jc w:val="center"/>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Section 75</w:t>
            </w:r>
          </w:p>
        </w:tc>
        <w:tc>
          <w:tcPr>
            <w:tcW w:w="431" w:type="pct"/>
            <w:vMerge/>
            <w:tcBorders>
              <w:top w:val="nil"/>
              <w:left w:val="single" w:sz="4" w:space="0" w:color="auto"/>
              <w:bottom w:val="nil"/>
              <w:right w:val="single" w:sz="4" w:space="0" w:color="auto"/>
            </w:tcBorders>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444" w:type="pct"/>
            <w:vMerge/>
            <w:tcBorders>
              <w:top w:val="single" w:sz="4" w:space="0" w:color="auto"/>
              <w:left w:val="nil"/>
              <w:bottom w:val="nil"/>
              <w:right w:val="nil"/>
            </w:tcBorders>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411" w:type="pct"/>
            <w:vMerge/>
            <w:tcBorders>
              <w:top w:val="single" w:sz="4" w:space="0" w:color="auto"/>
              <w:left w:val="single" w:sz="4" w:space="0" w:color="auto"/>
              <w:bottom w:val="nil"/>
              <w:right w:val="single" w:sz="4" w:space="0" w:color="auto"/>
            </w:tcBorders>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458" w:type="pct"/>
            <w:tcBorders>
              <w:top w:val="nil"/>
              <w:left w:val="nil"/>
              <w:bottom w:val="nil"/>
              <w:right w:val="single" w:sz="4" w:space="0" w:color="auto"/>
            </w:tcBorders>
            <w:shd w:val="clear" w:color="auto" w:fill="auto"/>
            <w:vAlign w:val="bottom"/>
            <w:hideMark/>
          </w:tcPr>
          <w:p w:rsidR="00574B46" w:rsidRPr="00574B46" w:rsidRDefault="00574B46" w:rsidP="00574B46">
            <w:pPr>
              <w:widowControl/>
              <w:jc w:val="center"/>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determinations</w:t>
            </w:r>
          </w:p>
        </w:tc>
      </w:tr>
      <w:tr w:rsidR="00574B46" w:rsidRPr="00574B46" w:rsidTr="00157C56">
        <w:trPr>
          <w:trHeight w:val="255"/>
        </w:trPr>
        <w:tc>
          <w:tcPr>
            <w:tcW w:w="1592" w:type="pct"/>
            <w:tcBorders>
              <w:top w:val="nil"/>
              <w:left w:val="single" w:sz="4" w:space="0" w:color="auto"/>
              <w:bottom w:val="single" w:sz="4" w:space="0" w:color="auto"/>
              <w:right w:val="single" w:sz="4" w:space="0" w:color="auto"/>
            </w:tcBorders>
            <w:shd w:val="clear" w:color="auto" w:fill="auto"/>
            <w:vAlign w:val="bottom"/>
            <w:hideMark/>
          </w:tcPr>
          <w:p w:rsidR="00574B46" w:rsidRPr="00574B46" w:rsidRDefault="00574B46" w:rsidP="00574B46">
            <w:pPr>
              <w:widowControl/>
              <w:jc w:val="center"/>
              <w:rPr>
                <w:rFonts w:ascii="Times New Roman" w:eastAsia="Times New Roman" w:hAnsi="Times New Roman" w:cs="Times New Roman"/>
                <w:b/>
                <w:bCs/>
                <w:color w:val="000000"/>
                <w:sz w:val="20"/>
                <w:szCs w:val="20"/>
                <w:lang w:eastAsia="zh-CN"/>
              </w:rPr>
            </w:pPr>
            <w:r w:rsidRPr="00574B46">
              <w:rPr>
                <w:rFonts w:ascii="Times New Roman" w:eastAsia="Times New Roman" w:hAnsi="Times New Roman" w:cs="Times New Roman"/>
                <w:b/>
                <w:bCs/>
                <w:color w:val="000000"/>
                <w:sz w:val="20"/>
                <w:szCs w:val="20"/>
                <w:lang w:eastAsia="zh-CN"/>
              </w:rPr>
              <w:t> </w:t>
            </w:r>
          </w:p>
        </w:tc>
        <w:tc>
          <w:tcPr>
            <w:tcW w:w="464" w:type="pct"/>
            <w:tcBorders>
              <w:top w:val="nil"/>
              <w:left w:val="nil"/>
              <w:bottom w:val="single" w:sz="4" w:space="0" w:color="auto"/>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w:t>
            </w:r>
          </w:p>
        </w:tc>
        <w:tc>
          <w:tcPr>
            <w:tcW w:w="400" w:type="pct"/>
            <w:tcBorders>
              <w:top w:val="nil"/>
              <w:left w:val="nil"/>
              <w:bottom w:val="single" w:sz="4" w:space="0" w:color="auto"/>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w:t>
            </w:r>
          </w:p>
        </w:tc>
        <w:tc>
          <w:tcPr>
            <w:tcW w:w="400" w:type="pct"/>
            <w:tcBorders>
              <w:top w:val="nil"/>
              <w:left w:val="single" w:sz="4" w:space="0" w:color="auto"/>
              <w:bottom w:val="single" w:sz="4" w:space="0" w:color="auto"/>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w:t>
            </w:r>
          </w:p>
        </w:tc>
        <w:tc>
          <w:tcPr>
            <w:tcW w:w="400" w:type="pct"/>
            <w:tcBorders>
              <w:top w:val="nil"/>
              <w:left w:val="nil"/>
              <w:bottom w:val="single" w:sz="4" w:space="0" w:color="auto"/>
              <w:right w:val="single" w:sz="4" w:space="0" w:color="auto"/>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w:t>
            </w:r>
          </w:p>
        </w:tc>
        <w:tc>
          <w:tcPr>
            <w:tcW w:w="431" w:type="pct"/>
            <w:tcBorders>
              <w:top w:val="nil"/>
              <w:left w:val="nil"/>
              <w:bottom w:val="single" w:sz="4" w:space="0" w:color="auto"/>
              <w:right w:val="single" w:sz="4" w:space="0" w:color="auto"/>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w:t>
            </w:r>
          </w:p>
        </w:tc>
        <w:tc>
          <w:tcPr>
            <w:tcW w:w="444" w:type="pct"/>
            <w:tcBorders>
              <w:top w:val="nil"/>
              <w:left w:val="nil"/>
              <w:bottom w:val="single" w:sz="4" w:space="0" w:color="auto"/>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w:t>
            </w:r>
          </w:p>
        </w:tc>
        <w:tc>
          <w:tcPr>
            <w:tcW w:w="411" w:type="pct"/>
            <w:tcBorders>
              <w:top w:val="nil"/>
              <w:left w:val="single" w:sz="4" w:space="0" w:color="auto"/>
              <w:bottom w:val="single" w:sz="4" w:space="0" w:color="auto"/>
              <w:right w:val="single" w:sz="4" w:space="0" w:color="auto"/>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w:t>
            </w:r>
          </w:p>
        </w:tc>
        <w:tc>
          <w:tcPr>
            <w:tcW w:w="458" w:type="pct"/>
            <w:tcBorders>
              <w:top w:val="nil"/>
              <w:left w:val="nil"/>
              <w:bottom w:val="single" w:sz="4" w:space="0" w:color="auto"/>
              <w:right w:val="single" w:sz="4" w:space="0" w:color="auto"/>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w:t>
            </w:r>
          </w:p>
        </w:tc>
      </w:tr>
      <w:tr w:rsidR="00574B46" w:rsidRPr="00574B46" w:rsidTr="00157C56">
        <w:trPr>
          <w:trHeight w:val="255"/>
        </w:trPr>
        <w:tc>
          <w:tcPr>
            <w:tcW w:w="1592" w:type="pct"/>
            <w:tcBorders>
              <w:top w:val="nil"/>
              <w:left w:val="single" w:sz="4" w:space="0" w:color="auto"/>
              <w:bottom w:val="nil"/>
              <w:right w:val="single" w:sz="4" w:space="0" w:color="auto"/>
            </w:tcBorders>
            <w:shd w:val="clear" w:color="auto" w:fill="auto"/>
            <w:vAlign w:val="bottom"/>
            <w:hideMark/>
          </w:tcPr>
          <w:p w:rsidR="00574B46" w:rsidRPr="00574B46" w:rsidRDefault="00574B46" w:rsidP="00574B46">
            <w:pPr>
              <w:widowControl/>
              <w:rPr>
                <w:rFonts w:ascii="Times New Roman" w:eastAsia="Times New Roman" w:hAnsi="Times New Roman" w:cs="Times New Roman"/>
                <w:b/>
                <w:bCs/>
                <w:color w:val="000000"/>
                <w:sz w:val="20"/>
                <w:szCs w:val="20"/>
                <w:lang w:eastAsia="zh-CN"/>
              </w:rPr>
            </w:pPr>
            <w:r w:rsidRPr="00574B46">
              <w:rPr>
                <w:rFonts w:ascii="Times New Roman" w:eastAsia="Times New Roman" w:hAnsi="Times New Roman" w:cs="Times New Roman"/>
                <w:b/>
                <w:bCs/>
                <w:color w:val="000000"/>
                <w:sz w:val="20"/>
                <w:szCs w:val="20"/>
                <w:lang w:eastAsia="zh-CN"/>
              </w:rPr>
              <w:t>DEPARTMENTAL</w:t>
            </w:r>
          </w:p>
        </w:tc>
        <w:tc>
          <w:tcPr>
            <w:tcW w:w="464" w:type="pct"/>
            <w:tcBorders>
              <w:top w:val="nil"/>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400" w:type="pct"/>
            <w:tcBorders>
              <w:top w:val="nil"/>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400" w:type="pct"/>
            <w:tcBorders>
              <w:top w:val="nil"/>
              <w:left w:val="single" w:sz="4" w:space="0" w:color="auto"/>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400" w:type="pct"/>
            <w:tcBorders>
              <w:top w:val="nil"/>
              <w:left w:val="nil"/>
              <w:bottom w:val="nil"/>
              <w:right w:val="single" w:sz="4" w:space="0" w:color="auto"/>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431" w:type="pct"/>
            <w:tcBorders>
              <w:top w:val="nil"/>
              <w:left w:val="nil"/>
              <w:bottom w:val="nil"/>
              <w:right w:val="single" w:sz="4" w:space="0" w:color="auto"/>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444" w:type="pct"/>
            <w:tcBorders>
              <w:top w:val="nil"/>
              <w:left w:val="nil"/>
              <w:bottom w:val="nil"/>
              <w:right w:val="single" w:sz="4" w:space="0" w:color="auto"/>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color w:val="000000"/>
                <w:sz w:val="20"/>
                <w:szCs w:val="20"/>
                <w:lang w:eastAsia="zh-CN"/>
              </w:rPr>
            </w:pPr>
            <w:r w:rsidRPr="00574B46">
              <w:rPr>
                <w:rFonts w:ascii="Times New Roman" w:eastAsia="Times New Roman" w:hAnsi="Times New Roman" w:cs="Times New Roman"/>
                <w:b/>
                <w:bCs/>
                <w:color w:val="000000"/>
                <w:sz w:val="20"/>
                <w:szCs w:val="20"/>
                <w:lang w:eastAsia="zh-CN"/>
              </w:rPr>
              <w:t> </w:t>
            </w:r>
          </w:p>
        </w:tc>
        <w:tc>
          <w:tcPr>
            <w:tcW w:w="411" w:type="pct"/>
            <w:tcBorders>
              <w:top w:val="nil"/>
              <w:left w:val="nil"/>
              <w:bottom w:val="nil"/>
              <w:right w:val="single" w:sz="4" w:space="0" w:color="auto"/>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458" w:type="pct"/>
            <w:tcBorders>
              <w:top w:val="nil"/>
              <w:left w:val="nil"/>
              <w:bottom w:val="nil"/>
              <w:right w:val="single" w:sz="4" w:space="0" w:color="auto"/>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r>
      <w:tr w:rsidR="00574B46" w:rsidRPr="00574B46" w:rsidTr="00157C56">
        <w:trPr>
          <w:trHeight w:val="315"/>
        </w:trPr>
        <w:tc>
          <w:tcPr>
            <w:tcW w:w="1592" w:type="pct"/>
            <w:tcBorders>
              <w:top w:val="nil"/>
              <w:left w:val="single" w:sz="4" w:space="0" w:color="auto"/>
              <w:bottom w:val="nil"/>
              <w:right w:val="single" w:sz="4" w:space="0" w:color="auto"/>
            </w:tcBorders>
            <w:shd w:val="clear" w:color="auto" w:fill="auto"/>
            <w:vAlign w:val="bottom"/>
            <w:hideMark/>
          </w:tcPr>
          <w:p w:rsidR="00574B46" w:rsidRPr="00574B46" w:rsidRDefault="00574B46" w:rsidP="00574B46">
            <w:pPr>
              <w:widowControl/>
              <w:ind w:firstLineChars="200" w:firstLine="402"/>
              <w:rPr>
                <w:rFonts w:ascii="Times New Roman" w:eastAsia="Times New Roman" w:hAnsi="Times New Roman" w:cs="Times New Roman"/>
                <w:b/>
                <w:bCs/>
                <w:color w:val="000000"/>
                <w:sz w:val="20"/>
                <w:szCs w:val="20"/>
                <w:lang w:eastAsia="zh-CN"/>
              </w:rPr>
            </w:pPr>
            <w:r w:rsidRPr="00574B46">
              <w:rPr>
                <w:rFonts w:ascii="Times New Roman" w:eastAsia="Times New Roman" w:hAnsi="Times New Roman" w:cs="Times New Roman"/>
                <w:b/>
                <w:bCs/>
                <w:color w:val="000000"/>
                <w:sz w:val="20"/>
                <w:szCs w:val="20"/>
                <w:lang w:eastAsia="zh-CN"/>
              </w:rPr>
              <w:t>Ordinary annual services</w:t>
            </w:r>
            <w:r w:rsidRPr="00574B46">
              <w:rPr>
                <w:rFonts w:ascii="Times New Roman" w:eastAsia="Times New Roman" w:hAnsi="Times New Roman" w:cs="Times New Roman"/>
                <w:b/>
                <w:bCs/>
                <w:color w:val="000000"/>
                <w:sz w:val="20"/>
                <w:szCs w:val="20"/>
                <w:vertAlign w:val="superscript"/>
                <w:lang w:eastAsia="zh-CN"/>
              </w:rPr>
              <w:t>1</w:t>
            </w:r>
          </w:p>
        </w:tc>
        <w:tc>
          <w:tcPr>
            <w:tcW w:w="464"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5,742,000 </w:t>
            </w:r>
          </w:p>
        </w:tc>
        <w:tc>
          <w:tcPr>
            <w:tcW w:w="400"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400" w:type="pct"/>
            <w:tcBorders>
              <w:top w:val="nil"/>
              <w:left w:val="single" w:sz="4" w:space="0" w:color="auto"/>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337,536 </w:t>
            </w:r>
          </w:p>
        </w:tc>
        <w:tc>
          <w:tcPr>
            <w:tcW w:w="400" w:type="pct"/>
            <w:tcBorders>
              <w:top w:val="nil"/>
              <w:left w:val="nil"/>
              <w:bottom w:val="nil"/>
              <w:right w:val="single" w:sz="4" w:space="0" w:color="auto"/>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431" w:type="pct"/>
            <w:tcBorders>
              <w:top w:val="nil"/>
              <w:left w:val="nil"/>
              <w:bottom w:val="nil"/>
              <w:right w:val="single" w:sz="4" w:space="0" w:color="auto"/>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6,079,536 </w:t>
            </w:r>
          </w:p>
        </w:tc>
        <w:tc>
          <w:tcPr>
            <w:tcW w:w="444" w:type="pct"/>
            <w:tcBorders>
              <w:top w:val="nil"/>
              <w:left w:val="nil"/>
              <w:bottom w:val="nil"/>
              <w:right w:val="single" w:sz="4" w:space="0" w:color="auto"/>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(5,721,201)</w:t>
            </w:r>
          </w:p>
        </w:tc>
        <w:tc>
          <w:tcPr>
            <w:tcW w:w="411" w:type="pct"/>
            <w:tcBorders>
              <w:top w:val="nil"/>
              <w:left w:val="nil"/>
              <w:bottom w:val="nil"/>
              <w:right w:val="single" w:sz="4" w:space="0" w:color="auto"/>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358,335 </w:t>
            </w:r>
          </w:p>
        </w:tc>
        <w:tc>
          <w:tcPr>
            <w:tcW w:w="458" w:type="pct"/>
            <w:tcBorders>
              <w:top w:val="nil"/>
              <w:left w:val="nil"/>
              <w:bottom w:val="nil"/>
              <w:right w:val="single" w:sz="4" w:space="0" w:color="auto"/>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r>
      <w:tr w:rsidR="00574B46" w:rsidRPr="00574B46" w:rsidTr="00157C56">
        <w:trPr>
          <w:trHeight w:val="255"/>
        </w:trPr>
        <w:tc>
          <w:tcPr>
            <w:tcW w:w="159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74B46" w:rsidRPr="00574B46" w:rsidRDefault="00574B46" w:rsidP="00574B46">
            <w:pPr>
              <w:widowControl/>
              <w:rPr>
                <w:rFonts w:ascii="Times New Roman" w:eastAsia="Times New Roman" w:hAnsi="Times New Roman" w:cs="Times New Roman"/>
                <w:b/>
                <w:bCs/>
                <w:color w:val="000000"/>
                <w:sz w:val="20"/>
                <w:szCs w:val="20"/>
                <w:lang w:eastAsia="zh-CN"/>
              </w:rPr>
            </w:pPr>
            <w:r w:rsidRPr="00574B46">
              <w:rPr>
                <w:rFonts w:ascii="Times New Roman" w:eastAsia="Times New Roman" w:hAnsi="Times New Roman" w:cs="Times New Roman"/>
                <w:b/>
                <w:bCs/>
                <w:color w:val="000000"/>
                <w:sz w:val="20"/>
                <w:szCs w:val="20"/>
                <w:lang w:eastAsia="zh-CN"/>
              </w:rPr>
              <w:t>Total departmental</w:t>
            </w:r>
          </w:p>
        </w:tc>
        <w:tc>
          <w:tcPr>
            <w:tcW w:w="464"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5,742,000 </w:t>
            </w:r>
          </w:p>
        </w:tc>
        <w:tc>
          <w:tcPr>
            <w:tcW w:w="400"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400" w:type="pct"/>
            <w:tcBorders>
              <w:top w:val="single" w:sz="4" w:space="0" w:color="auto"/>
              <w:left w:val="single" w:sz="4" w:space="0" w:color="auto"/>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337,536 </w:t>
            </w:r>
          </w:p>
        </w:tc>
        <w:tc>
          <w:tcPr>
            <w:tcW w:w="400" w:type="pct"/>
            <w:tcBorders>
              <w:top w:val="single" w:sz="4" w:space="0" w:color="auto"/>
              <w:left w:val="nil"/>
              <w:bottom w:val="single" w:sz="4" w:space="0" w:color="auto"/>
              <w:right w:val="single" w:sz="4" w:space="0" w:color="auto"/>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431"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6,079,536 </w:t>
            </w:r>
          </w:p>
        </w:tc>
        <w:tc>
          <w:tcPr>
            <w:tcW w:w="4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(5,721,201)</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358,335 </w:t>
            </w:r>
          </w:p>
        </w:tc>
        <w:tc>
          <w:tcPr>
            <w:tcW w:w="458" w:type="pct"/>
            <w:tcBorders>
              <w:top w:val="single" w:sz="4" w:space="0" w:color="auto"/>
              <w:left w:val="nil"/>
              <w:bottom w:val="single" w:sz="4" w:space="0" w:color="auto"/>
              <w:right w:val="single" w:sz="4" w:space="0" w:color="auto"/>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r>
      <w:tr w:rsidR="00574B46" w:rsidRPr="00574B46" w:rsidTr="00157C56">
        <w:trPr>
          <w:trHeight w:val="255"/>
        </w:trPr>
        <w:tc>
          <w:tcPr>
            <w:tcW w:w="1592" w:type="pct"/>
            <w:tcBorders>
              <w:top w:val="nil"/>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c>
          <w:tcPr>
            <w:tcW w:w="464"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00"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400"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400"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431"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444"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411"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r>
      <w:tr w:rsidR="00574B46" w:rsidRPr="00574B46" w:rsidTr="00157C56">
        <w:trPr>
          <w:trHeight w:val="255"/>
        </w:trPr>
        <w:tc>
          <w:tcPr>
            <w:tcW w:w="1592" w:type="pct"/>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b/>
                <w:bCs/>
                <w:i/>
                <w:iCs/>
                <w:color w:val="000000"/>
                <w:sz w:val="20"/>
                <w:szCs w:val="20"/>
                <w:lang w:eastAsia="zh-CN"/>
              </w:rPr>
            </w:pPr>
            <w:r w:rsidRPr="00574B46">
              <w:rPr>
                <w:rFonts w:ascii="Times New Roman" w:eastAsia="Times New Roman" w:hAnsi="Times New Roman" w:cs="Times New Roman"/>
                <w:b/>
                <w:bCs/>
                <w:i/>
                <w:iCs/>
                <w:color w:val="000000"/>
                <w:sz w:val="20"/>
                <w:szCs w:val="20"/>
                <w:lang w:eastAsia="zh-CN"/>
              </w:rPr>
              <w:t>Notes:</w:t>
            </w:r>
          </w:p>
        </w:tc>
        <w:tc>
          <w:tcPr>
            <w:tcW w:w="464" w:type="pct"/>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b/>
                <w:bCs/>
                <w:i/>
                <w:iCs/>
                <w:color w:val="000000"/>
                <w:sz w:val="20"/>
                <w:szCs w:val="20"/>
                <w:lang w:eastAsia="zh-CN"/>
              </w:rPr>
            </w:pPr>
          </w:p>
        </w:tc>
        <w:tc>
          <w:tcPr>
            <w:tcW w:w="400"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00"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400"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431"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444"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411"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r>
      <w:tr w:rsidR="00574B46" w:rsidRPr="00574B46" w:rsidTr="00157C56">
        <w:trPr>
          <w:trHeight w:val="2115"/>
        </w:trPr>
        <w:tc>
          <w:tcPr>
            <w:tcW w:w="5000" w:type="pct"/>
            <w:gridSpan w:val="9"/>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color w:val="000000"/>
                <w:sz w:val="20"/>
                <w:szCs w:val="20"/>
                <w:lang w:eastAsia="zh-CN"/>
              </w:rPr>
            </w:pPr>
            <w:r w:rsidRPr="00574B46">
              <w:rPr>
                <w:rFonts w:ascii="Times New Roman" w:eastAsia="Times New Roman" w:hAnsi="Times New Roman" w:cs="Times New Roman"/>
                <w:color w:val="000000"/>
                <w:sz w:val="20"/>
                <w:szCs w:val="20"/>
                <w:lang w:eastAsia="zh-CN"/>
              </w:rPr>
              <w:t>1. In 2014-15, there were no appropriations that have been quarantined.</w:t>
            </w:r>
            <w:r w:rsidRPr="00574B46">
              <w:rPr>
                <w:rFonts w:ascii="Times New Roman" w:eastAsia="Times New Roman" w:hAnsi="Times New Roman" w:cs="Times New Roman"/>
                <w:color w:val="000000"/>
                <w:sz w:val="20"/>
                <w:szCs w:val="20"/>
                <w:lang w:eastAsia="zh-CN"/>
              </w:rPr>
              <w:br/>
            </w:r>
            <w:r w:rsidRPr="00574B46">
              <w:rPr>
                <w:rFonts w:ascii="Times New Roman" w:eastAsia="Times New Roman" w:hAnsi="Times New Roman" w:cs="Times New Roman"/>
                <w:color w:val="000000"/>
                <w:sz w:val="20"/>
                <w:szCs w:val="20"/>
                <w:lang w:eastAsia="zh-CN"/>
              </w:rPr>
              <w:br/>
              <w:t xml:space="preserve">2. </w:t>
            </w:r>
            <w:r w:rsidRPr="00574B46">
              <w:rPr>
                <w:rFonts w:ascii="Times New Roman" w:eastAsia="Times New Roman" w:hAnsi="Times New Roman" w:cs="Times New Roman"/>
                <w:sz w:val="20"/>
                <w:szCs w:val="20"/>
                <w:lang w:eastAsia="zh-CN"/>
              </w:rPr>
              <w:t xml:space="preserve">In 2014-15, there was no adjustment that met the recognition criteria of a formal addition or reduction in revenue (in accordance with FRR Part 6 </w:t>
            </w:r>
            <w:proofErr w:type="spellStart"/>
            <w:r w:rsidRPr="00574B46">
              <w:rPr>
                <w:rFonts w:ascii="Times New Roman" w:eastAsia="Times New Roman" w:hAnsi="Times New Roman" w:cs="Times New Roman"/>
                <w:sz w:val="20"/>
                <w:szCs w:val="20"/>
                <w:lang w:eastAsia="zh-CN"/>
              </w:rPr>
              <w:t>Div</w:t>
            </w:r>
            <w:proofErr w:type="spellEnd"/>
            <w:r w:rsidRPr="00574B46">
              <w:rPr>
                <w:rFonts w:ascii="Times New Roman" w:eastAsia="Times New Roman" w:hAnsi="Times New Roman" w:cs="Times New Roman"/>
                <w:sz w:val="20"/>
                <w:szCs w:val="20"/>
                <w:lang w:eastAsia="zh-CN"/>
              </w:rPr>
              <w:t xml:space="preserve"> 3) but at law the appropriations had not been amended before the end of the reporting period. </w:t>
            </w:r>
            <w:r w:rsidRPr="00574B46">
              <w:rPr>
                <w:rFonts w:ascii="Times New Roman" w:eastAsia="Times New Roman" w:hAnsi="Times New Roman" w:cs="Times New Roman"/>
                <w:color w:val="000000"/>
                <w:sz w:val="20"/>
                <w:szCs w:val="20"/>
                <w:lang w:eastAsia="zh-CN"/>
              </w:rPr>
              <w:br/>
            </w:r>
            <w:r w:rsidRPr="00574B46">
              <w:rPr>
                <w:rFonts w:ascii="Times New Roman" w:eastAsia="Times New Roman" w:hAnsi="Times New Roman" w:cs="Times New Roman"/>
                <w:color w:val="000000"/>
                <w:sz w:val="20"/>
                <w:szCs w:val="20"/>
                <w:lang w:eastAsia="zh-CN"/>
              </w:rPr>
              <w:br/>
              <w:t>3. Departmental Appropriations were under spent by $358,335 and includes equity injections of $54,000 from Appropriation Act (No.1) - Capital Budget. The variance was mainly attributable to case related activities and the number of cases referred to the Professional Services Review in 2014-15, and postponing the implementation of key ICT systems until 2014-15 which will progress throughout 2015-16.</w:t>
            </w:r>
          </w:p>
        </w:tc>
      </w:tr>
      <w:tr w:rsidR="00574B46" w:rsidRPr="00574B46" w:rsidTr="00157C56">
        <w:trPr>
          <w:trHeight w:val="255"/>
        </w:trPr>
        <w:tc>
          <w:tcPr>
            <w:tcW w:w="1592"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color w:val="000000"/>
                <w:sz w:val="20"/>
                <w:szCs w:val="20"/>
                <w:lang w:eastAsia="zh-CN"/>
              </w:rPr>
            </w:pPr>
          </w:p>
        </w:tc>
        <w:tc>
          <w:tcPr>
            <w:tcW w:w="464"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00"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00"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00"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31"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44"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11"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1592" w:type="pct"/>
            <w:tcBorders>
              <w:top w:val="single" w:sz="4" w:space="0" w:color="auto"/>
              <w:left w:val="single" w:sz="4" w:space="0" w:color="auto"/>
              <w:bottom w:val="nil"/>
              <w:right w:val="single" w:sz="4" w:space="0" w:color="auto"/>
            </w:tcBorders>
            <w:shd w:val="clear" w:color="auto" w:fill="auto"/>
            <w:vAlign w:val="bottom"/>
            <w:hideMark/>
          </w:tcPr>
          <w:p w:rsidR="00574B46" w:rsidRPr="00574B46" w:rsidRDefault="00574B46" w:rsidP="00574B46">
            <w:pPr>
              <w:widowControl/>
              <w:rPr>
                <w:rFonts w:ascii="Times New Roman" w:eastAsia="Times New Roman" w:hAnsi="Times New Roman" w:cs="Times New Roman"/>
                <w:b/>
                <w:bCs/>
                <w:color w:val="000000"/>
                <w:sz w:val="20"/>
                <w:szCs w:val="20"/>
                <w:lang w:eastAsia="zh-CN"/>
              </w:rPr>
            </w:pPr>
            <w:r w:rsidRPr="00574B46">
              <w:rPr>
                <w:rFonts w:ascii="Times New Roman" w:eastAsia="Times New Roman" w:hAnsi="Times New Roman" w:cs="Times New Roman"/>
                <w:b/>
                <w:bCs/>
                <w:color w:val="000000"/>
                <w:sz w:val="20"/>
                <w:szCs w:val="20"/>
                <w:lang w:eastAsia="zh-CN"/>
              </w:rPr>
              <w:lastRenderedPageBreak/>
              <w:t> </w:t>
            </w:r>
          </w:p>
        </w:tc>
        <w:tc>
          <w:tcPr>
            <w:tcW w:w="2540" w:type="pct"/>
            <w:gridSpan w:val="6"/>
            <w:tcBorders>
              <w:top w:val="single" w:sz="4" w:space="0" w:color="auto"/>
              <w:left w:val="nil"/>
              <w:bottom w:val="single" w:sz="4" w:space="0" w:color="auto"/>
              <w:right w:val="single" w:sz="4" w:space="0" w:color="000000"/>
            </w:tcBorders>
            <w:shd w:val="clear" w:color="auto" w:fill="auto"/>
            <w:hideMark/>
          </w:tcPr>
          <w:p w:rsidR="00574B46" w:rsidRPr="00574B46" w:rsidRDefault="00574B46" w:rsidP="00574B46">
            <w:pPr>
              <w:widowControl/>
              <w:jc w:val="center"/>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2014 Appropriations</w:t>
            </w:r>
          </w:p>
        </w:tc>
        <w:tc>
          <w:tcPr>
            <w:tcW w:w="411" w:type="pct"/>
            <w:vMerge w:val="restart"/>
            <w:tcBorders>
              <w:top w:val="single" w:sz="4" w:space="0" w:color="auto"/>
              <w:left w:val="single" w:sz="4" w:space="0" w:color="auto"/>
              <w:bottom w:val="nil"/>
              <w:right w:val="single" w:sz="4" w:space="0" w:color="auto"/>
            </w:tcBorders>
            <w:shd w:val="clear" w:color="auto" w:fill="auto"/>
            <w:vAlign w:val="bottom"/>
            <w:hideMark/>
          </w:tcPr>
          <w:p w:rsidR="00574B46" w:rsidRPr="00574B46" w:rsidRDefault="00574B46" w:rsidP="00574B46">
            <w:pPr>
              <w:widowControl/>
              <w:jc w:val="center"/>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Appropriation applied in 2014 (current and prior years)</w:t>
            </w:r>
          </w:p>
        </w:tc>
        <w:tc>
          <w:tcPr>
            <w:tcW w:w="458" w:type="pct"/>
            <w:vMerge w:val="restart"/>
            <w:tcBorders>
              <w:top w:val="single" w:sz="4" w:space="0" w:color="auto"/>
              <w:left w:val="single" w:sz="4" w:space="0" w:color="auto"/>
              <w:bottom w:val="nil"/>
              <w:right w:val="single" w:sz="4" w:space="0" w:color="auto"/>
            </w:tcBorders>
            <w:shd w:val="clear" w:color="auto" w:fill="auto"/>
            <w:vAlign w:val="bottom"/>
            <w:hideMark/>
          </w:tcPr>
          <w:p w:rsidR="00574B46" w:rsidRPr="00574B46" w:rsidRDefault="00574B46" w:rsidP="00574B46">
            <w:pPr>
              <w:widowControl/>
              <w:jc w:val="center"/>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Variance</w:t>
            </w:r>
            <w:r w:rsidRPr="00574B46">
              <w:rPr>
                <w:rFonts w:ascii="Times New Roman" w:eastAsia="Times New Roman" w:hAnsi="Times New Roman" w:cs="Times New Roman"/>
                <w:sz w:val="20"/>
                <w:szCs w:val="20"/>
                <w:vertAlign w:val="superscript"/>
                <w:lang w:eastAsia="zh-CN"/>
              </w:rPr>
              <w:t>4</w:t>
            </w:r>
          </w:p>
        </w:tc>
      </w:tr>
      <w:tr w:rsidR="00574B46" w:rsidRPr="00574B46" w:rsidTr="00157C56">
        <w:trPr>
          <w:trHeight w:val="255"/>
        </w:trPr>
        <w:tc>
          <w:tcPr>
            <w:tcW w:w="1592" w:type="pct"/>
            <w:tcBorders>
              <w:top w:val="nil"/>
              <w:left w:val="single" w:sz="4" w:space="0" w:color="auto"/>
              <w:bottom w:val="nil"/>
              <w:right w:val="single" w:sz="4" w:space="0" w:color="auto"/>
            </w:tcBorders>
            <w:shd w:val="clear" w:color="auto" w:fill="auto"/>
            <w:vAlign w:val="bottom"/>
            <w:hideMark/>
          </w:tcPr>
          <w:p w:rsidR="00574B46" w:rsidRPr="00574B46" w:rsidRDefault="00574B46" w:rsidP="00574B46">
            <w:pPr>
              <w:widowControl/>
              <w:rPr>
                <w:rFonts w:ascii="Times New Roman" w:eastAsia="Times New Roman" w:hAnsi="Times New Roman" w:cs="Times New Roman"/>
                <w:b/>
                <w:bCs/>
                <w:color w:val="000000"/>
                <w:sz w:val="20"/>
                <w:szCs w:val="20"/>
                <w:lang w:eastAsia="zh-CN"/>
              </w:rPr>
            </w:pPr>
            <w:r w:rsidRPr="00574B46">
              <w:rPr>
                <w:rFonts w:ascii="Times New Roman" w:eastAsia="Times New Roman" w:hAnsi="Times New Roman" w:cs="Times New Roman"/>
                <w:b/>
                <w:bCs/>
                <w:color w:val="000000"/>
                <w:sz w:val="20"/>
                <w:szCs w:val="20"/>
                <w:lang w:eastAsia="zh-CN"/>
              </w:rPr>
              <w:t> </w:t>
            </w:r>
          </w:p>
        </w:tc>
        <w:tc>
          <w:tcPr>
            <w:tcW w:w="864" w:type="pct"/>
            <w:gridSpan w:val="2"/>
            <w:tcBorders>
              <w:top w:val="single" w:sz="4" w:space="0" w:color="auto"/>
              <w:left w:val="nil"/>
              <w:bottom w:val="single" w:sz="4" w:space="0" w:color="auto"/>
              <w:right w:val="single" w:sz="4" w:space="0" w:color="000000"/>
            </w:tcBorders>
            <w:shd w:val="clear" w:color="auto" w:fill="auto"/>
            <w:vAlign w:val="bottom"/>
            <w:hideMark/>
          </w:tcPr>
          <w:p w:rsidR="00574B46" w:rsidRPr="00574B46" w:rsidRDefault="00574B46" w:rsidP="00574B46">
            <w:pPr>
              <w:widowControl/>
              <w:jc w:val="center"/>
              <w:rPr>
                <w:rFonts w:ascii="Times New Roman" w:eastAsia="Times New Roman" w:hAnsi="Times New Roman" w:cs="Times New Roman"/>
                <w:i/>
                <w:iCs/>
                <w:color w:val="000000"/>
                <w:sz w:val="20"/>
                <w:szCs w:val="20"/>
                <w:lang w:eastAsia="zh-CN"/>
              </w:rPr>
            </w:pPr>
            <w:r w:rsidRPr="00574B46">
              <w:rPr>
                <w:rFonts w:ascii="Times New Roman" w:eastAsia="Times New Roman" w:hAnsi="Times New Roman" w:cs="Times New Roman"/>
                <w:i/>
                <w:iCs/>
                <w:color w:val="000000"/>
                <w:sz w:val="20"/>
                <w:szCs w:val="20"/>
                <w:lang w:eastAsia="zh-CN"/>
              </w:rPr>
              <w:t>Appropriation Act</w:t>
            </w:r>
          </w:p>
        </w:tc>
        <w:tc>
          <w:tcPr>
            <w:tcW w:w="1231" w:type="pct"/>
            <w:gridSpan w:val="3"/>
            <w:tcBorders>
              <w:top w:val="single" w:sz="4" w:space="0" w:color="auto"/>
              <w:left w:val="nil"/>
              <w:bottom w:val="single" w:sz="4" w:space="0" w:color="auto"/>
              <w:right w:val="single" w:sz="4" w:space="0" w:color="000000"/>
            </w:tcBorders>
            <w:shd w:val="clear" w:color="auto" w:fill="auto"/>
            <w:vAlign w:val="bottom"/>
            <w:hideMark/>
          </w:tcPr>
          <w:p w:rsidR="00574B46" w:rsidRPr="00574B46" w:rsidRDefault="00574B46" w:rsidP="00574B46">
            <w:pPr>
              <w:widowControl/>
              <w:jc w:val="center"/>
              <w:rPr>
                <w:rFonts w:ascii="Times New Roman" w:eastAsia="Times New Roman" w:hAnsi="Times New Roman" w:cs="Times New Roman"/>
                <w:i/>
                <w:iCs/>
                <w:color w:val="000000"/>
                <w:sz w:val="20"/>
                <w:szCs w:val="20"/>
                <w:lang w:eastAsia="zh-CN"/>
              </w:rPr>
            </w:pPr>
            <w:r w:rsidRPr="00574B46">
              <w:rPr>
                <w:rFonts w:ascii="Times New Roman" w:eastAsia="Times New Roman" w:hAnsi="Times New Roman" w:cs="Times New Roman"/>
                <w:i/>
                <w:iCs/>
                <w:color w:val="000000"/>
                <w:sz w:val="20"/>
                <w:szCs w:val="20"/>
                <w:lang w:eastAsia="zh-CN"/>
              </w:rPr>
              <w:t>FMA Act</w:t>
            </w:r>
          </w:p>
        </w:tc>
        <w:tc>
          <w:tcPr>
            <w:tcW w:w="444" w:type="pct"/>
            <w:vMerge w:val="restart"/>
            <w:tcBorders>
              <w:top w:val="nil"/>
              <w:left w:val="single" w:sz="4" w:space="0" w:color="auto"/>
              <w:bottom w:val="nil"/>
              <w:right w:val="single" w:sz="4" w:space="0" w:color="auto"/>
            </w:tcBorders>
            <w:shd w:val="clear" w:color="auto" w:fill="auto"/>
            <w:vAlign w:val="bottom"/>
            <w:hideMark/>
          </w:tcPr>
          <w:p w:rsidR="00574B46" w:rsidRPr="00574B46" w:rsidRDefault="00574B46" w:rsidP="00574B46">
            <w:pPr>
              <w:widowControl/>
              <w:jc w:val="center"/>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Total appropriation</w:t>
            </w:r>
          </w:p>
        </w:tc>
        <w:tc>
          <w:tcPr>
            <w:tcW w:w="411" w:type="pct"/>
            <w:vMerge/>
            <w:tcBorders>
              <w:top w:val="single" w:sz="4" w:space="0" w:color="auto"/>
              <w:left w:val="single" w:sz="4" w:space="0" w:color="auto"/>
              <w:bottom w:val="nil"/>
              <w:right w:val="single" w:sz="4" w:space="0" w:color="auto"/>
            </w:tcBorders>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vMerge/>
            <w:tcBorders>
              <w:top w:val="single" w:sz="4" w:space="0" w:color="auto"/>
              <w:left w:val="single" w:sz="4" w:space="0" w:color="auto"/>
              <w:bottom w:val="nil"/>
              <w:right w:val="single" w:sz="4" w:space="0" w:color="auto"/>
            </w:tcBorders>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825"/>
        </w:trPr>
        <w:tc>
          <w:tcPr>
            <w:tcW w:w="1592" w:type="pct"/>
            <w:tcBorders>
              <w:top w:val="nil"/>
              <w:left w:val="single" w:sz="4" w:space="0" w:color="auto"/>
              <w:bottom w:val="nil"/>
              <w:right w:val="single" w:sz="4" w:space="0" w:color="auto"/>
            </w:tcBorders>
            <w:shd w:val="clear" w:color="auto" w:fill="auto"/>
            <w:vAlign w:val="bottom"/>
            <w:hideMark/>
          </w:tcPr>
          <w:p w:rsidR="00574B46" w:rsidRPr="00574B46" w:rsidRDefault="00574B46" w:rsidP="00574B46">
            <w:pPr>
              <w:widowControl/>
              <w:rPr>
                <w:rFonts w:ascii="Times New Roman" w:eastAsia="Times New Roman" w:hAnsi="Times New Roman" w:cs="Times New Roman"/>
                <w:b/>
                <w:bCs/>
                <w:color w:val="000000"/>
                <w:sz w:val="20"/>
                <w:szCs w:val="20"/>
                <w:lang w:eastAsia="zh-CN"/>
              </w:rPr>
            </w:pPr>
            <w:r w:rsidRPr="00574B46">
              <w:rPr>
                <w:rFonts w:ascii="Times New Roman" w:eastAsia="Times New Roman" w:hAnsi="Times New Roman" w:cs="Times New Roman"/>
                <w:b/>
                <w:bCs/>
                <w:color w:val="000000"/>
                <w:sz w:val="20"/>
                <w:szCs w:val="20"/>
                <w:lang w:eastAsia="zh-CN"/>
              </w:rPr>
              <w:t> </w:t>
            </w:r>
          </w:p>
        </w:tc>
        <w:tc>
          <w:tcPr>
            <w:tcW w:w="464" w:type="pct"/>
            <w:tcBorders>
              <w:top w:val="nil"/>
              <w:left w:val="nil"/>
              <w:bottom w:val="nil"/>
              <w:right w:val="nil"/>
            </w:tcBorders>
            <w:shd w:val="clear" w:color="auto" w:fill="auto"/>
            <w:vAlign w:val="bottom"/>
            <w:hideMark/>
          </w:tcPr>
          <w:p w:rsidR="00574B46" w:rsidRPr="00574B46" w:rsidRDefault="00574B46" w:rsidP="00574B46">
            <w:pPr>
              <w:widowControl/>
              <w:jc w:val="center"/>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Annual Appropriation</w:t>
            </w:r>
            <w:r w:rsidRPr="00574B46">
              <w:rPr>
                <w:rFonts w:ascii="Times New Roman" w:eastAsia="Times New Roman" w:hAnsi="Times New Roman" w:cs="Times New Roman"/>
                <w:sz w:val="20"/>
                <w:szCs w:val="20"/>
                <w:vertAlign w:val="superscript"/>
                <w:lang w:eastAsia="zh-CN"/>
              </w:rPr>
              <w:t>2</w:t>
            </w:r>
          </w:p>
        </w:tc>
        <w:tc>
          <w:tcPr>
            <w:tcW w:w="400" w:type="pct"/>
            <w:tcBorders>
              <w:top w:val="nil"/>
              <w:left w:val="nil"/>
              <w:bottom w:val="nil"/>
              <w:right w:val="nil"/>
            </w:tcBorders>
            <w:shd w:val="clear" w:color="auto" w:fill="auto"/>
            <w:vAlign w:val="bottom"/>
            <w:hideMark/>
          </w:tcPr>
          <w:p w:rsidR="00574B46" w:rsidRPr="00574B46" w:rsidRDefault="00574B46" w:rsidP="00574B46">
            <w:pPr>
              <w:widowControl/>
              <w:jc w:val="center"/>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AFM</w:t>
            </w:r>
            <w:r w:rsidRPr="00574B46">
              <w:rPr>
                <w:rFonts w:ascii="Times New Roman" w:eastAsia="Times New Roman" w:hAnsi="Times New Roman" w:cs="Times New Roman"/>
                <w:sz w:val="20"/>
                <w:szCs w:val="20"/>
                <w:vertAlign w:val="superscript"/>
                <w:lang w:eastAsia="zh-CN"/>
              </w:rPr>
              <w:t>3</w:t>
            </w:r>
          </w:p>
        </w:tc>
        <w:tc>
          <w:tcPr>
            <w:tcW w:w="400" w:type="pct"/>
            <w:tcBorders>
              <w:top w:val="nil"/>
              <w:left w:val="single" w:sz="4" w:space="0" w:color="auto"/>
              <w:bottom w:val="nil"/>
              <w:right w:val="nil"/>
            </w:tcBorders>
            <w:shd w:val="clear" w:color="auto" w:fill="auto"/>
            <w:vAlign w:val="bottom"/>
            <w:hideMark/>
          </w:tcPr>
          <w:p w:rsidR="00574B46" w:rsidRPr="00574B46" w:rsidRDefault="00574B46" w:rsidP="00574B46">
            <w:pPr>
              <w:widowControl/>
              <w:jc w:val="center"/>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Section 30</w:t>
            </w:r>
          </w:p>
        </w:tc>
        <w:tc>
          <w:tcPr>
            <w:tcW w:w="400" w:type="pct"/>
            <w:tcBorders>
              <w:top w:val="nil"/>
              <w:left w:val="nil"/>
              <w:bottom w:val="nil"/>
              <w:right w:val="nil"/>
            </w:tcBorders>
            <w:shd w:val="clear" w:color="auto" w:fill="auto"/>
            <w:vAlign w:val="bottom"/>
            <w:hideMark/>
          </w:tcPr>
          <w:p w:rsidR="00574B46" w:rsidRPr="00574B46" w:rsidRDefault="00574B46" w:rsidP="00574B46">
            <w:pPr>
              <w:widowControl/>
              <w:jc w:val="center"/>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Section 31</w:t>
            </w:r>
          </w:p>
        </w:tc>
        <w:tc>
          <w:tcPr>
            <w:tcW w:w="431" w:type="pct"/>
            <w:tcBorders>
              <w:top w:val="nil"/>
              <w:left w:val="nil"/>
              <w:bottom w:val="nil"/>
              <w:right w:val="single" w:sz="4" w:space="0" w:color="auto"/>
            </w:tcBorders>
            <w:shd w:val="clear" w:color="auto" w:fill="auto"/>
            <w:vAlign w:val="bottom"/>
            <w:hideMark/>
          </w:tcPr>
          <w:p w:rsidR="00574B46" w:rsidRPr="00574B46" w:rsidRDefault="00574B46" w:rsidP="00574B46">
            <w:pPr>
              <w:widowControl/>
              <w:jc w:val="center"/>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Section 32</w:t>
            </w:r>
          </w:p>
        </w:tc>
        <w:tc>
          <w:tcPr>
            <w:tcW w:w="444" w:type="pct"/>
            <w:vMerge/>
            <w:tcBorders>
              <w:top w:val="nil"/>
              <w:left w:val="single" w:sz="4" w:space="0" w:color="auto"/>
              <w:bottom w:val="nil"/>
              <w:right w:val="single" w:sz="4" w:space="0" w:color="auto"/>
            </w:tcBorders>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11" w:type="pct"/>
            <w:vMerge/>
            <w:tcBorders>
              <w:top w:val="single" w:sz="4" w:space="0" w:color="auto"/>
              <w:left w:val="single" w:sz="4" w:space="0" w:color="auto"/>
              <w:bottom w:val="nil"/>
              <w:right w:val="single" w:sz="4" w:space="0" w:color="auto"/>
            </w:tcBorders>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58" w:type="pct"/>
            <w:vMerge/>
            <w:tcBorders>
              <w:top w:val="single" w:sz="4" w:space="0" w:color="auto"/>
              <w:left w:val="single" w:sz="4" w:space="0" w:color="auto"/>
              <w:bottom w:val="nil"/>
              <w:right w:val="single" w:sz="4" w:space="0" w:color="auto"/>
            </w:tcBorders>
            <w:vAlign w:val="center"/>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157C56">
        <w:trPr>
          <w:trHeight w:val="255"/>
        </w:trPr>
        <w:tc>
          <w:tcPr>
            <w:tcW w:w="1592" w:type="pct"/>
            <w:tcBorders>
              <w:top w:val="nil"/>
              <w:left w:val="single" w:sz="4" w:space="0" w:color="auto"/>
              <w:bottom w:val="single" w:sz="4" w:space="0" w:color="auto"/>
              <w:right w:val="single" w:sz="4" w:space="0" w:color="auto"/>
            </w:tcBorders>
            <w:shd w:val="clear" w:color="auto" w:fill="auto"/>
            <w:vAlign w:val="bottom"/>
            <w:hideMark/>
          </w:tcPr>
          <w:p w:rsidR="00574B46" w:rsidRPr="00574B46" w:rsidRDefault="00574B46" w:rsidP="00574B46">
            <w:pPr>
              <w:widowControl/>
              <w:jc w:val="center"/>
              <w:rPr>
                <w:rFonts w:ascii="Times New Roman" w:eastAsia="Times New Roman" w:hAnsi="Times New Roman" w:cs="Times New Roman"/>
                <w:b/>
                <w:bCs/>
                <w:color w:val="000000"/>
                <w:sz w:val="20"/>
                <w:szCs w:val="20"/>
                <w:lang w:eastAsia="zh-CN"/>
              </w:rPr>
            </w:pPr>
            <w:r w:rsidRPr="00574B46">
              <w:rPr>
                <w:rFonts w:ascii="Times New Roman" w:eastAsia="Times New Roman" w:hAnsi="Times New Roman" w:cs="Times New Roman"/>
                <w:b/>
                <w:bCs/>
                <w:color w:val="000000"/>
                <w:sz w:val="20"/>
                <w:szCs w:val="20"/>
                <w:lang w:eastAsia="zh-CN"/>
              </w:rPr>
              <w:t> </w:t>
            </w:r>
          </w:p>
        </w:tc>
        <w:tc>
          <w:tcPr>
            <w:tcW w:w="464" w:type="pct"/>
            <w:tcBorders>
              <w:top w:val="nil"/>
              <w:left w:val="nil"/>
              <w:bottom w:val="single" w:sz="4" w:space="0" w:color="auto"/>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w:t>
            </w:r>
          </w:p>
        </w:tc>
        <w:tc>
          <w:tcPr>
            <w:tcW w:w="400" w:type="pct"/>
            <w:tcBorders>
              <w:top w:val="nil"/>
              <w:left w:val="nil"/>
              <w:bottom w:val="single" w:sz="4" w:space="0" w:color="auto"/>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w:t>
            </w:r>
          </w:p>
        </w:tc>
        <w:tc>
          <w:tcPr>
            <w:tcW w:w="400" w:type="pct"/>
            <w:tcBorders>
              <w:top w:val="nil"/>
              <w:left w:val="single" w:sz="4" w:space="0" w:color="auto"/>
              <w:bottom w:val="single" w:sz="4" w:space="0" w:color="auto"/>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w:t>
            </w:r>
          </w:p>
        </w:tc>
        <w:tc>
          <w:tcPr>
            <w:tcW w:w="400" w:type="pct"/>
            <w:tcBorders>
              <w:top w:val="nil"/>
              <w:left w:val="nil"/>
              <w:bottom w:val="single" w:sz="4" w:space="0" w:color="auto"/>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w:t>
            </w:r>
          </w:p>
        </w:tc>
        <w:tc>
          <w:tcPr>
            <w:tcW w:w="431" w:type="pct"/>
            <w:tcBorders>
              <w:top w:val="nil"/>
              <w:left w:val="nil"/>
              <w:bottom w:val="single" w:sz="4" w:space="0" w:color="auto"/>
              <w:right w:val="single" w:sz="4" w:space="0" w:color="auto"/>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w:t>
            </w:r>
          </w:p>
        </w:tc>
        <w:tc>
          <w:tcPr>
            <w:tcW w:w="444" w:type="pct"/>
            <w:tcBorders>
              <w:top w:val="nil"/>
              <w:left w:val="nil"/>
              <w:bottom w:val="single" w:sz="4" w:space="0" w:color="auto"/>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w:t>
            </w:r>
          </w:p>
        </w:tc>
        <w:tc>
          <w:tcPr>
            <w:tcW w:w="411" w:type="pct"/>
            <w:tcBorders>
              <w:top w:val="nil"/>
              <w:left w:val="single" w:sz="4" w:space="0" w:color="auto"/>
              <w:bottom w:val="single" w:sz="4" w:space="0" w:color="auto"/>
              <w:right w:val="single" w:sz="4" w:space="0" w:color="auto"/>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w:t>
            </w:r>
          </w:p>
        </w:tc>
        <w:tc>
          <w:tcPr>
            <w:tcW w:w="458" w:type="pct"/>
            <w:tcBorders>
              <w:top w:val="nil"/>
              <w:left w:val="nil"/>
              <w:bottom w:val="single" w:sz="4" w:space="0" w:color="auto"/>
              <w:right w:val="single" w:sz="4" w:space="0" w:color="auto"/>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w:t>
            </w:r>
          </w:p>
        </w:tc>
      </w:tr>
      <w:tr w:rsidR="00574B46" w:rsidRPr="00574B46" w:rsidTr="00157C56">
        <w:trPr>
          <w:trHeight w:val="255"/>
        </w:trPr>
        <w:tc>
          <w:tcPr>
            <w:tcW w:w="1592" w:type="pct"/>
            <w:tcBorders>
              <w:top w:val="nil"/>
              <w:left w:val="single" w:sz="4" w:space="0" w:color="auto"/>
              <w:bottom w:val="nil"/>
              <w:right w:val="single" w:sz="4" w:space="0" w:color="auto"/>
            </w:tcBorders>
            <w:shd w:val="clear" w:color="auto" w:fill="auto"/>
            <w:vAlign w:val="bottom"/>
            <w:hideMark/>
          </w:tcPr>
          <w:p w:rsidR="00574B46" w:rsidRPr="00574B46" w:rsidRDefault="00574B46" w:rsidP="00574B46">
            <w:pPr>
              <w:widowControl/>
              <w:rPr>
                <w:rFonts w:ascii="Times New Roman" w:eastAsia="Times New Roman" w:hAnsi="Times New Roman" w:cs="Times New Roman"/>
                <w:color w:val="000000"/>
                <w:sz w:val="20"/>
                <w:szCs w:val="20"/>
                <w:lang w:eastAsia="zh-CN"/>
              </w:rPr>
            </w:pPr>
            <w:r w:rsidRPr="00574B46">
              <w:rPr>
                <w:rFonts w:ascii="Times New Roman" w:eastAsia="Times New Roman" w:hAnsi="Times New Roman" w:cs="Times New Roman"/>
                <w:color w:val="000000"/>
                <w:sz w:val="20"/>
                <w:szCs w:val="20"/>
                <w:lang w:eastAsia="zh-CN"/>
              </w:rPr>
              <w:t>DEPARTMENTAL</w:t>
            </w:r>
          </w:p>
        </w:tc>
        <w:tc>
          <w:tcPr>
            <w:tcW w:w="464" w:type="pct"/>
            <w:tcBorders>
              <w:top w:val="nil"/>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400" w:type="pct"/>
            <w:tcBorders>
              <w:top w:val="nil"/>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400" w:type="pct"/>
            <w:tcBorders>
              <w:top w:val="nil"/>
              <w:left w:val="single" w:sz="4" w:space="0" w:color="auto"/>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400" w:type="pct"/>
            <w:tcBorders>
              <w:top w:val="nil"/>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431" w:type="pct"/>
            <w:tcBorders>
              <w:top w:val="nil"/>
              <w:left w:val="nil"/>
              <w:bottom w:val="nil"/>
              <w:right w:val="single" w:sz="4" w:space="0" w:color="auto"/>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444" w:type="pct"/>
            <w:tcBorders>
              <w:top w:val="nil"/>
              <w:left w:val="nil"/>
              <w:bottom w:val="nil"/>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color w:val="000000"/>
                <w:sz w:val="20"/>
                <w:szCs w:val="20"/>
                <w:lang w:eastAsia="zh-CN"/>
              </w:rPr>
            </w:pPr>
            <w:r w:rsidRPr="00574B46">
              <w:rPr>
                <w:rFonts w:ascii="Times New Roman" w:eastAsia="Times New Roman" w:hAnsi="Times New Roman" w:cs="Times New Roman"/>
                <w:b/>
                <w:bCs/>
                <w:color w:val="000000"/>
                <w:sz w:val="20"/>
                <w:szCs w:val="20"/>
                <w:lang w:eastAsia="zh-CN"/>
              </w:rPr>
              <w:t> </w:t>
            </w:r>
          </w:p>
        </w:tc>
        <w:tc>
          <w:tcPr>
            <w:tcW w:w="411" w:type="pct"/>
            <w:tcBorders>
              <w:top w:val="nil"/>
              <w:left w:val="single" w:sz="4" w:space="0" w:color="auto"/>
              <w:bottom w:val="nil"/>
              <w:right w:val="single" w:sz="4" w:space="0" w:color="auto"/>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458" w:type="pct"/>
            <w:tcBorders>
              <w:top w:val="nil"/>
              <w:left w:val="nil"/>
              <w:bottom w:val="nil"/>
              <w:right w:val="single" w:sz="4" w:space="0" w:color="auto"/>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color w:val="000000"/>
                <w:sz w:val="20"/>
                <w:szCs w:val="20"/>
                <w:lang w:eastAsia="zh-CN"/>
              </w:rPr>
            </w:pPr>
            <w:r w:rsidRPr="00574B46">
              <w:rPr>
                <w:rFonts w:ascii="Times New Roman" w:eastAsia="Times New Roman" w:hAnsi="Times New Roman" w:cs="Times New Roman"/>
                <w:b/>
                <w:bCs/>
                <w:color w:val="000000"/>
                <w:sz w:val="20"/>
                <w:szCs w:val="20"/>
                <w:lang w:eastAsia="zh-CN"/>
              </w:rPr>
              <w:t> </w:t>
            </w:r>
          </w:p>
        </w:tc>
      </w:tr>
      <w:tr w:rsidR="00574B46" w:rsidRPr="00574B46" w:rsidTr="00157C56">
        <w:trPr>
          <w:trHeight w:val="315"/>
        </w:trPr>
        <w:tc>
          <w:tcPr>
            <w:tcW w:w="1592" w:type="pct"/>
            <w:tcBorders>
              <w:top w:val="nil"/>
              <w:left w:val="single" w:sz="4" w:space="0" w:color="auto"/>
              <w:bottom w:val="nil"/>
              <w:right w:val="single" w:sz="4" w:space="0" w:color="auto"/>
            </w:tcBorders>
            <w:shd w:val="clear" w:color="auto" w:fill="auto"/>
            <w:vAlign w:val="bottom"/>
            <w:hideMark/>
          </w:tcPr>
          <w:p w:rsidR="00574B46" w:rsidRPr="00574B46" w:rsidRDefault="00574B46" w:rsidP="00574B46">
            <w:pPr>
              <w:widowControl/>
              <w:ind w:firstLineChars="200" w:firstLine="400"/>
              <w:rPr>
                <w:rFonts w:ascii="Times New Roman" w:eastAsia="Times New Roman" w:hAnsi="Times New Roman" w:cs="Times New Roman"/>
                <w:color w:val="000000"/>
                <w:sz w:val="20"/>
                <w:szCs w:val="20"/>
                <w:lang w:eastAsia="zh-CN"/>
              </w:rPr>
            </w:pPr>
            <w:r w:rsidRPr="00574B46">
              <w:rPr>
                <w:rFonts w:ascii="Times New Roman" w:eastAsia="Times New Roman" w:hAnsi="Times New Roman" w:cs="Times New Roman"/>
                <w:color w:val="000000"/>
                <w:sz w:val="20"/>
                <w:szCs w:val="20"/>
                <w:lang w:eastAsia="zh-CN"/>
              </w:rPr>
              <w:t>Ordinary annual services</w:t>
            </w:r>
            <w:r w:rsidRPr="00574B46">
              <w:rPr>
                <w:rFonts w:ascii="Times New Roman" w:eastAsia="Times New Roman" w:hAnsi="Times New Roman" w:cs="Times New Roman"/>
                <w:color w:val="000000"/>
                <w:sz w:val="20"/>
                <w:szCs w:val="20"/>
                <w:vertAlign w:val="superscript"/>
                <w:lang w:eastAsia="zh-CN"/>
              </w:rPr>
              <w:t>1</w:t>
            </w:r>
          </w:p>
        </w:tc>
        <w:tc>
          <w:tcPr>
            <w:tcW w:w="464"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6,196,000 </w:t>
            </w:r>
          </w:p>
        </w:tc>
        <w:tc>
          <w:tcPr>
            <w:tcW w:w="400"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c>
          <w:tcPr>
            <w:tcW w:w="400" w:type="pct"/>
            <w:tcBorders>
              <w:top w:val="nil"/>
              <w:left w:val="single" w:sz="4" w:space="0" w:color="auto"/>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c>
          <w:tcPr>
            <w:tcW w:w="400"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135,065 </w:t>
            </w:r>
          </w:p>
        </w:tc>
        <w:tc>
          <w:tcPr>
            <w:tcW w:w="431" w:type="pct"/>
            <w:tcBorders>
              <w:top w:val="nil"/>
              <w:left w:val="nil"/>
              <w:bottom w:val="nil"/>
              <w:right w:val="single" w:sz="4" w:space="0" w:color="auto"/>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c>
          <w:tcPr>
            <w:tcW w:w="444"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6,331,065 </w:t>
            </w:r>
          </w:p>
        </w:tc>
        <w:tc>
          <w:tcPr>
            <w:tcW w:w="411" w:type="pct"/>
            <w:tcBorders>
              <w:top w:val="nil"/>
              <w:left w:val="single" w:sz="4" w:space="0" w:color="auto"/>
              <w:bottom w:val="nil"/>
              <w:right w:val="single" w:sz="4" w:space="0" w:color="auto"/>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(4,931,612)</w:t>
            </w:r>
          </w:p>
        </w:tc>
        <w:tc>
          <w:tcPr>
            <w:tcW w:w="458" w:type="pct"/>
            <w:tcBorders>
              <w:top w:val="nil"/>
              <w:left w:val="nil"/>
              <w:bottom w:val="nil"/>
              <w:right w:val="single" w:sz="4" w:space="0" w:color="auto"/>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1,399,453 </w:t>
            </w:r>
          </w:p>
        </w:tc>
      </w:tr>
      <w:tr w:rsidR="00574B46" w:rsidRPr="00574B46" w:rsidTr="00157C56">
        <w:trPr>
          <w:trHeight w:val="255"/>
        </w:trPr>
        <w:tc>
          <w:tcPr>
            <w:tcW w:w="159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74B46" w:rsidRPr="00574B46" w:rsidRDefault="00574B46" w:rsidP="00574B46">
            <w:pPr>
              <w:widowControl/>
              <w:rPr>
                <w:rFonts w:ascii="Times New Roman" w:eastAsia="Times New Roman" w:hAnsi="Times New Roman" w:cs="Times New Roman"/>
                <w:color w:val="000000"/>
                <w:sz w:val="20"/>
                <w:szCs w:val="20"/>
                <w:lang w:eastAsia="zh-CN"/>
              </w:rPr>
            </w:pPr>
            <w:r w:rsidRPr="00574B46">
              <w:rPr>
                <w:rFonts w:ascii="Times New Roman" w:eastAsia="Times New Roman" w:hAnsi="Times New Roman" w:cs="Times New Roman"/>
                <w:color w:val="000000"/>
                <w:sz w:val="20"/>
                <w:szCs w:val="20"/>
                <w:lang w:eastAsia="zh-CN"/>
              </w:rPr>
              <w:t>Total departmental</w:t>
            </w:r>
          </w:p>
        </w:tc>
        <w:tc>
          <w:tcPr>
            <w:tcW w:w="464"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6,196,000 </w:t>
            </w:r>
          </w:p>
        </w:tc>
        <w:tc>
          <w:tcPr>
            <w:tcW w:w="400"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c>
          <w:tcPr>
            <w:tcW w:w="400" w:type="pct"/>
            <w:tcBorders>
              <w:top w:val="single" w:sz="4" w:space="0" w:color="auto"/>
              <w:left w:val="single" w:sz="4" w:space="0" w:color="auto"/>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c>
          <w:tcPr>
            <w:tcW w:w="400"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135,065 </w:t>
            </w:r>
          </w:p>
        </w:tc>
        <w:tc>
          <w:tcPr>
            <w:tcW w:w="431" w:type="pct"/>
            <w:tcBorders>
              <w:top w:val="single" w:sz="4" w:space="0" w:color="auto"/>
              <w:left w:val="nil"/>
              <w:bottom w:val="single" w:sz="4" w:space="0" w:color="auto"/>
              <w:right w:val="single" w:sz="4" w:space="0" w:color="auto"/>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c>
          <w:tcPr>
            <w:tcW w:w="444" w:type="pct"/>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6,331,065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(4,931,612)</w:t>
            </w:r>
          </w:p>
        </w:tc>
        <w:tc>
          <w:tcPr>
            <w:tcW w:w="458" w:type="pct"/>
            <w:tcBorders>
              <w:top w:val="single" w:sz="4" w:space="0" w:color="auto"/>
              <w:left w:val="nil"/>
              <w:bottom w:val="single" w:sz="4" w:space="0" w:color="auto"/>
              <w:right w:val="single" w:sz="4" w:space="0" w:color="auto"/>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1,399,453 </w:t>
            </w:r>
          </w:p>
        </w:tc>
      </w:tr>
      <w:tr w:rsidR="00574B46" w:rsidRPr="00574B46" w:rsidTr="00157C56">
        <w:trPr>
          <w:trHeight w:val="255"/>
        </w:trPr>
        <w:tc>
          <w:tcPr>
            <w:tcW w:w="1592" w:type="pct"/>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b/>
                <w:bCs/>
                <w:color w:val="000000"/>
                <w:sz w:val="20"/>
                <w:szCs w:val="20"/>
                <w:lang w:eastAsia="zh-CN"/>
              </w:rPr>
            </w:pPr>
            <w:r w:rsidRPr="00574B46">
              <w:rPr>
                <w:rFonts w:ascii="Times New Roman" w:eastAsia="Times New Roman" w:hAnsi="Times New Roman" w:cs="Times New Roman"/>
                <w:b/>
                <w:bCs/>
                <w:color w:val="000000"/>
                <w:sz w:val="20"/>
                <w:szCs w:val="20"/>
                <w:lang w:eastAsia="zh-CN"/>
              </w:rPr>
              <w:t> </w:t>
            </w:r>
          </w:p>
        </w:tc>
        <w:tc>
          <w:tcPr>
            <w:tcW w:w="464"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c>
          <w:tcPr>
            <w:tcW w:w="400"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c>
          <w:tcPr>
            <w:tcW w:w="400"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c>
          <w:tcPr>
            <w:tcW w:w="400"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c>
          <w:tcPr>
            <w:tcW w:w="431"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c>
          <w:tcPr>
            <w:tcW w:w="444"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c>
          <w:tcPr>
            <w:tcW w:w="411"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r>
      <w:tr w:rsidR="00574B46" w:rsidRPr="00574B46" w:rsidTr="00157C56">
        <w:trPr>
          <w:trHeight w:val="255"/>
        </w:trPr>
        <w:tc>
          <w:tcPr>
            <w:tcW w:w="1592" w:type="pct"/>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i/>
                <w:iCs/>
                <w:color w:val="000000"/>
                <w:sz w:val="20"/>
                <w:szCs w:val="20"/>
                <w:lang w:eastAsia="zh-CN"/>
              </w:rPr>
            </w:pPr>
            <w:r w:rsidRPr="00574B46">
              <w:rPr>
                <w:rFonts w:ascii="Times New Roman" w:eastAsia="Times New Roman" w:hAnsi="Times New Roman" w:cs="Times New Roman"/>
                <w:i/>
                <w:iCs/>
                <w:color w:val="000000"/>
                <w:sz w:val="20"/>
                <w:szCs w:val="20"/>
                <w:lang w:eastAsia="zh-CN"/>
              </w:rPr>
              <w:t>Notes:</w:t>
            </w:r>
          </w:p>
        </w:tc>
        <w:tc>
          <w:tcPr>
            <w:tcW w:w="464" w:type="pct"/>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i/>
                <w:iCs/>
                <w:color w:val="000000"/>
                <w:sz w:val="20"/>
                <w:szCs w:val="20"/>
                <w:lang w:eastAsia="zh-CN"/>
              </w:rPr>
            </w:pPr>
          </w:p>
        </w:tc>
        <w:tc>
          <w:tcPr>
            <w:tcW w:w="400" w:type="pct"/>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400"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400"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431"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444"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411"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458" w:type="pct"/>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r>
      <w:tr w:rsidR="00574B46" w:rsidRPr="00574B46" w:rsidTr="00157C56">
        <w:trPr>
          <w:trHeight w:val="3360"/>
        </w:trPr>
        <w:tc>
          <w:tcPr>
            <w:tcW w:w="5000" w:type="pct"/>
            <w:gridSpan w:val="9"/>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color w:val="000000"/>
                <w:sz w:val="20"/>
                <w:szCs w:val="20"/>
                <w:lang w:eastAsia="zh-CN"/>
              </w:rPr>
            </w:pPr>
            <w:r w:rsidRPr="00574B46">
              <w:rPr>
                <w:rFonts w:ascii="Times New Roman" w:eastAsia="Times New Roman" w:hAnsi="Times New Roman" w:cs="Times New Roman"/>
                <w:color w:val="000000"/>
                <w:sz w:val="20"/>
                <w:szCs w:val="20"/>
                <w:lang w:eastAsia="zh-CN"/>
              </w:rPr>
              <w:t>1. Appropriations reduced under Appropriation Acts (No.1) 2013-14: sections 10, 11, and 12. Departmental appropriations do not lapse at financial year-end. However, the responsible Minister may decide that part or all of a departmental appropriation is not required and request the Finance Minister to reduce that appropriation. The reduction in the appropriation is effected by the Finance Minister's determination and is disallowable by Parliament. In 2013, there was no reduction in departmental and non-operating departmental appropriations.</w:t>
            </w:r>
            <w:r w:rsidRPr="00574B46">
              <w:rPr>
                <w:rFonts w:ascii="Times New Roman" w:eastAsia="Times New Roman" w:hAnsi="Times New Roman" w:cs="Times New Roman"/>
                <w:color w:val="000000"/>
                <w:sz w:val="20"/>
                <w:szCs w:val="20"/>
                <w:lang w:eastAsia="zh-CN"/>
              </w:rPr>
              <w:br/>
            </w:r>
            <w:r w:rsidRPr="00574B46">
              <w:rPr>
                <w:rFonts w:ascii="Times New Roman" w:eastAsia="Times New Roman" w:hAnsi="Times New Roman" w:cs="Times New Roman"/>
                <w:color w:val="000000"/>
                <w:sz w:val="20"/>
                <w:szCs w:val="20"/>
                <w:lang w:eastAsia="zh-CN"/>
              </w:rPr>
              <w:br/>
              <w:t>2. The 2013-14 appropriation revenue reported in the statement of comprehensive income includes a net reduction in appropriations of $1,000.  The appropriation will be formally reduced by the Finance Minister in 2014-15.</w:t>
            </w:r>
            <w:r w:rsidRPr="00574B46">
              <w:rPr>
                <w:rFonts w:ascii="Times New Roman" w:eastAsia="Times New Roman" w:hAnsi="Times New Roman" w:cs="Times New Roman"/>
                <w:color w:val="000000"/>
                <w:sz w:val="20"/>
                <w:szCs w:val="20"/>
                <w:lang w:eastAsia="zh-CN"/>
              </w:rPr>
              <w:br/>
            </w:r>
            <w:r w:rsidRPr="00574B46">
              <w:rPr>
                <w:rFonts w:ascii="Times New Roman" w:eastAsia="Times New Roman" w:hAnsi="Times New Roman" w:cs="Times New Roman"/>
                <w:color w:val="000000"/>
                <w:sz w:val="20"/>
                <w:szCs w:val="20"/>
                <w:lang w:eastAsia="zh-CN"/>
              </w:rPr>
              <w:br/>
              <w:t>3. There were no amounts advanced to the Finance Minister (AFM) during 2013-14 under Appropriation Acts (No.1) 2013-14: section 13.</w:t>
            </w:r>
            <w:r w:rsidRPr="00574B46">
              <w:rPr>
                <w:rFonts w:ascii="Times New Roman" w:eastAsia="Times New Roman" w:hAnsi="Times New Roman" w:cs="Times New Roman"/>
                <w:color w:val="000000"/>
                <w:sz w:val="20"/>
                <w:szCs w:val="20"/>
                <w:lang w:eastAsia="zh-CN"/>
              </w:rPr>
              <w:br/>
            </w:r>
            <w:r w:rsidRPr="00574B46">
              <w:rPr>
                <w:rFonts w:ascii="Times New Roman" w:eastAsia="Times New Roman" w:hAnsi="Times New Roman" w:cs="Times New Roman"/>
                <w:color w:val="000000"/>
                <w:sz w:val="20"/>
                <w:szCs w:val="20"/>
                <w:lang w:eastAsia="zh-CN"/>
              </w:rPr>
              <w:br/>
              <w:t xml:space="preserve">4. Departmental Appropriations were under spent by $1,399,453 and includes equity injections of $455,000 from Appropriation Act (No.1) - Capital Budget. The variance was mainly attributable to case related activities and the number of cases referred to the Professional Services Review in 2013-14, and postponing the implementation of key ICT systems until 2014-15. </w:t>
            </w:r>
          </w:p>
        </w:tc>
      </w:tr>
    </w:tbl>
    <w:p w:rsidR="00574B46" w:rsidRDefault="00574B46" w:rsidP="00847F42">
      <w:pPr>
        <w:pStyle w:val="Heading1"/>
        <w:rPr>
          <w:w w:val="85"/>
        </w:rPr>
        <w:sectPr w:rsidR="00574B46" w:rsidSect="00157C56">
          <w:pgSz w:w="14180" w:h="9980" w:orient="landscape"/>
          <w:pgMar w:top="1080" w:right="1440" w:bottom="1080" w:left="1440" w:header="0" w:footer="622" w:gutter="0"/>
          <w:cols w:space="720"/>
          <w:docGrid w:linePitch="299"/>
        </w:sectPr>
      </w:pPr>
    </w:p>
    <w:tbl>
      <w:tblPr>
        <w:tblW w:w="5000" w:type="pct"/>
        <w:tblLook w:val="04A0" w:firstRow="1" w:lastRow="0" w:firstColumn="1" w:lastColumn="0" w:noHBand="0" w:noVBand="1"/>
      </w:tblPr>
      <w:tblGrid>
        <w:gridCol w:w="3825"/>
        <w:gridCol w:w="1150"/>
        <w:gridCol w:w="826"/>
        <w:gridCol w:w="1274"/>
        <w:gridCol w:w="883"/>
        <w:gridCol w:w="884"/>
        <w:gridCol w:w="875"/>
        <w:gridCol w:w="839"/>
        <w:gridCol w:w="744"/>
      </w:tblGrid>
      <w:tr w:rsidR="00574B46" w:rsidRPr="00D92645" w:rsidTr="00D92645">
        <w:trPr>
          <w:trHeight w:val="285"/>
        </w:trPr>
        <w:tc>
          <w:tcPr>
            <w:tcW w:w="1692" w:type="pct"/>
            <w:tcBorders>
              <w:top w:val="nil"/>
              <w:left w:val="nil"/>
              <w:bottom w:val="single" w:sz="4" w:space="0" w:color="F2F2F2"/>
              <w:right w:val="nil"/>
            </w:tcBorders>
            <w:shd w:val="clear" w:color="000000" w:fill="000000"/>
            <w:noWrap/>
            <w:vAlign w:val="center"/>
            <w:hideMark/>
          </w:tcPr>
          <w:p w:rsidR="00574B46" w:rsidRPr="00D92645" w:rsidRDefault="00574B46" w:rsidP="00574B46">
            <w:pPr>
              <w:widowControl/>
              <w:rPr>
                <w:rFonts w:ascii="Times New Roman" w:eastAsia="Times New Roman" w:hAnsi="Times New Roman" w:cs="Times New Roman"/>
                <w:b/>
                <w:bCs/>
                <w:color w:val="FFFFFF"/>
                <w:sz w:val="16"/>
                <w:szCs w:val="16"/>
                <w:lang w:eastAsia="zh-CN"/>
              </w:rPr>
            </w:pPr>
            <w:r w:rsidRPr="00D92645">
              <w:rPr>
                <w:rFonts w:ascii="Times New Roman" w:eastAsia="Times New Roman" w:hAnsi="Times New Roman" w:cs="Times New Roman"/>
                <w:b/>
                <w:bCs/>
                <w:color w:val="FFFFFF"/>
                <w:sz w:val="16"/>
                <w:szCs w:val="16"/>
                <w:lang w:eastAsia="zh-CN"/>
              </w:rPr>
              <w:lastRenderedPageBreak/>
              <w:t>Notes to and forming part of the financial statements</w:t>
            </w:r>
          </w:p>
        </w:tc>
        <w:tc>
          <w:tcPr>
            <w:tcW w:w="509" w:type="pct"/>
            <w:tcBorders>
              <w:top w:val="nil"/>
              <w:left w:val="nil"/>
              <w:bottom w:val="single" w:sz="4" w:space="0" w:color="F2F2F2"/>
              <w:right w:val="nil"/>
            </w:tcBorders>
            <w:shd w:val="clear" w:color="000000" w:fill="000000"/>
            <w:noWrap/>
            <w:vAlign w:val="center"/>
            <w:hideMark/>
          </w:tcPr>
          <w:p w:rsidR="00574B46" w:rsidRPr="00D92645" w:rsidRDefault="00574B46" w:rsidP="00574B46">
            <w:pPr>
              <w:widowControl/>
              <w:rPr>
                <w:rFonts w:ascii="Times New Roman" w:eastAsia="Times New Roman" w:hAnsi="Times New Roman" w:cs="Times New Roman"/>
                <w:b/>
                <w:bCs/>
                <w:color w:val="FFFFFF"/>
                <w:sz w:val="16"/>
                <w:szCs w:val="16"/>
                <w:lang w:eastAsia="zh-CN"/>
              </w:rPr>
            </w:pPr>
            <w:r w:rsidRPr="00D92645">
              <w:rPr>
                <w:rFonts w:ascii="Times New Roman" w:eastAsia="Times New Roman" w:hAnsi="Times New Roman" w:cs="Times New Roman"/>
                <w:b/>
                <w:bCs/>
                <w:color w:val="FFFFFF"/>
                <w:sz w:val="16"/>
                <w:szCs w:val="16"/>
                <w:lang w:eastAsia="zh-CN"/>
              </w:rPr>
              <w:t> </w:t>
            </w:r>
          </w:p>
        </w:tc>
        <w:tc>
          <w:tcPr>
            <w:tcW w:w="366" w:type="pct"/>
            <w:tcBorders>
              <w:top w:val="nil"/>
              <w:left w:val="nil"/>
              <w:bottom w:val="single" w:sz="4" w:space="0" w:color="F2F2F2"/>
              <w:right w:val="nil"/>
            </w:tcBorders>
            <w:shd w:val="clear" w:color="000000" w:fill="000000"/>
            <w:noWrap/>
            <w:vAlign w:val="center"/>
            <w:hideMark/>
          </w:tcPr>
          <w:p w:rsidR="00574B46" w:rsidRPr="00D92645" w:rsidRDefault="00574B46" w:rsidP="00574B46">
            <w:pPr>
              <w:widowControl/>
              <w:rPr>
                <w:rFonts w:ascii="Times New Roman" w:eastAsia="Times New Roman" w:hAnsi="Times New Roman" w:cs="Times New Roman"/>
                <w:b/>
                <w:bCs/>
                <w:color w:val="FFFFFF"/>
                <w:sz w:val="16"/>
                <w:szCs w:val="16"/>
                <w:lang w:eastAsia="zh-CN"/>
              </w:rPr>
            </w:pPr>
            <w:r w:rsidRPr="00D92645">
              <w:rPr>
                <w:rFonts w:ascii="Times New Roman" w:eastAsia="Times New Roman" w:hAnsi="Times New Roman" w:cs="Times New Roman"/>
                <w:b/>
                <w:bCs/>
                <w:color w:val="FFFFFF"/>
                <w:sz w:val="16"/>
                <w:szCs w:val="16"/>
                <w:lang w:eastAsia="zh-CN"/>
              </w:rPr>
              <w:t> </w:t>
            </w:r>
          </w:p>
        </w:tc>
        <w:tc>
          <w:tcPr>
            <w:tcW w:w="564" w:type="pct"/>
            <w:tcBorders>
              <w:top w:val="nil"/>
              <w:left w:val="nil"/>
              <w:bottom w:val="single" w:sz="4" w:space="0" w:color="F2F2F2"/>
              <w:right w:val="nil"/>
            </w:tcBorders>
            <w:shd w:val="clear" w:color="000000" w:fill="000000"/>
            <w:noWrap/>
            <w:vAlign w:val="center"/>
            <w:hideMark/>
          </w:tcPr>
          <w:p w:rsidR="00574B46" w:rsidRPr="00D92645" w:rsidRDefault="00574B46" w:rsidP="00574B46">
            <w:pPr>
              <w:widowControl/>
              <w:rPr>
                <w:rFonts w:ascii="Times New Roman" w:eastAsia="Times New Roman" w:hAnsi="Times New Roman" w:cs="Times New Roman"/>
                <w:b/>
                <w:bCs/>
                <w:color w:val="FFFFFF"/>
                <w:sz w:val="16"/>
                <w:szCs w:val="16"/>
                <w:lang w:eastAsia="zh-CN"/>
              </w:rPr>
            </w:pPr>
            <w:r w:rsidRPr="00D92645">
              <w:rPr>
                <w:rFonts w:ascii="Times New Roman" w:eastAsia="Times New Roman" w:hAnsi="Times New Roman" w:cs="Times New Roman"/>
                <w:b/>
                <w:bCs/>
                <w:color w:val="FFFFFF"/>
                <w:sz w:val="16"/>
                <w:szCs w:val="16"/>
                <w:lang w:eastAsia="zh-CN"/>
              </w:rPr>
              <w:t> </w:t>
            </w:r>
          </w:p>
        </w:tc>
        <w:tc>
          <w:tcPr>
            <w:tcW w:w="391" w:type="pct"/>
            <w:tcBorders>
              <w:top w:val="nil"/>
              <w:left w:val="nil"/>
              <w:bottom w:val="single" w:sz="4" w:space="0" w:color="F2F2F2"/>
              <w:right w:val="nil"/>
            </w:tcBorders>
            <w:shd w:val="clear" w:color="000000" w:fill="000000"/>
            <w:noWrap/>
            <w:vAlign w:val="center"/>
            <w:hideMark/>
          </w:tcPr>
          <w:p w:rsidR="00574B46" w:rsidRPr="00D92645" w:rsidRDefault="00574B46" w:rsidP="00574B46">
            <w:pPr>
              <w:widowControl/>
              <w:rPr>
                <w:rFonts w:ascii="Times New Roman" w:eastAsia="Times New Roman" w:hAnsi="Times New Roman" w:cs="Times New Roman"/>
                <w:b/>
                <w:bCs/>
                <w:color w:val="FFFFFF"/>
                <w:sz w:val="16"/>
                <w:szCs w:val="16"/>
                <w:lang w:eastAsia="zh-CN"/>
              </w:rPr>
            </w:pPr>
            <w:r w:rsidRPr="00D92645">
              <w:rPr>
                <w:rFonts w:ascii="Times New Roman" w:eastAsia="Times New Roman" w:hAnsi="Times New Roman" w:cs="Times New Roman"/>
                <w:b/>
                <w:bCs/>
                <w:color w:val="FFFFFF"/>
                <w:sz w:val="16"/>
                <w:szCs w:val="16"/>
                <w:lang w:eastAsia="zh-CN"/>
              </w:rPr>
              <w:t> </w:t>
            </w:r>
          </w:p>
        </w:tc>
        <w:tc>
          <w:tcPr>
            <w:tcW w:w="391" w:type="pct"/>
            <w:tcBorders>
              <w:top w:val="nil"/>
              <w:left w:val="nil"/>
              <w:bottom w:val="single" w:sz="4" w:space="0" w:color="F2F2F2"/>
              <w:right w:val="nil"/>
            </w:tcBorders>
            <w:shd w:val="clear" w:color="000000" w:fill="000000"/>
            <w:noWrap/>
            <w:vAlign w:val="center"/>
            <w:hideMark/>
          </w:tcPr>
          <w:p w:rsidR="00574B46" w:rsidRPr="00D92645" w:rsidRDefault="00574B46" w:rsidP="00574B46">
            <w:pPr>
              <w:widowControl/>
              <w:rPr>
                <w:rFonts w:ascii="Times New Roman" w:eastAsia="Times New Roman" w:hAnsi="Times New Roman" w:cs="Times New Roman"/>
                <w:b/>
                <w:bCs/>
                <w:color w:val="FFFFFF"/>
                <w:sz w:val="16"/>
                <w:szCs w:val="16"/>
                <w:lang w:eastAsia="zh-CN"/>
              </w:rPr>
            </w:pPr>
            <w:r w:rsidRPr="00D92645">
              <w:rPr>
                <w:rFonts w:ascii="Times New Roman" w:eastAsia="Times New Roman" w:hAnsi="Times New Roman" w:cs="Times New Roman"/>
                <w:b/>
                <w:bCs/>
                <w:color w:val="FFFFFF"/>
                <w:sz w:val="16"/>
                <w:szCs w:val="16"/>
                <w:lang w:eastAsia="zh-CN"/>
              </w:rPr>
              <w:t> </w:t>
            </w:r>
          </w:p>
        </w:tc>
        <w:tc>
          <w:tcPr>
            <w:tcW w:w="387" w:type="pct"/>
            <w:tcBorders>
              <w:top w:val="nil"/>
              <w:left w:val="nil"/>
              <w:bottom w:val="single" w:sz="4" w:space="0" w:color="F2F2F2"/>
              <w:right w:val="nil"/>
            </w:tcBorders>
            <w:shd w:val="clear" w:color="000000" w:fill="000000"/>
            <w:noWrap/>
            <w:vAlign w:val="center"/>
            <w:hideMark/>
          </w:tcPr>
          <w:p w:rsidR="00574B46" w:rsidRPr="00D92645" w:rsidRDefault="00574B46" w:rsidP="00574B46">
            <w:pPr>
              <w:widowControl/>
              <w:rPr>
                <w:rFonts w:ascii="Times New Roman" w:eastAsia="Times New Roman" w:hAnsi="Times New Roman" w:cs="Times New Roman"/>
                <w:b/>
                <w:bCs/>
                <w:color w:val="FFFFFF"/>
                <w:sz w:val="16"/>
                <w:szCs w:val="16"/>
                <w:lang w:eastAsia="zh-CN"/>
              </w:rPr>
            </w:pPr>
            <w:r w:rsidRPr="00D92645">
              <w:rPr>
                <w:rFonts w:ascii="Times New Roman" w:eastAsia="Times New Roman" w:hAnsi="Times New Roman" w:cs="Times New Roman"/>
                <w:b/>
                <w:bCs/>
                <w:color w:val="FFFFFF"/>
                <w:sz w:val="16"/>
                <w:szCs w:val="16"/>
                <w:lang w:eastAsia="zh-CN"/>
              </w:rPr>
              <w:t> </w:t>
            </w:r>
          </w:p>
        </w:tc>
        <w:tc>
          <w:tcPr>
            <w:tcW w:w="371" w:type="pct"/>
            <w:tcBorders>
              <w:top w:val="nil"/>
              <w:left w:val="nil"/>
              <w:bottom w:val="single" w:sz="4" w:space="0" w:color="F2F2F2"/>
              <w:right w:val="nil"/>
            </w:tcBorders>
            <w:shd w:val="clear" w:color="000000" w:fill="000000"/>
            <w:noWrap/>
            <w:vAlign w:val="center"/>
            <w:hideMark/>
          </w:tcPr>
          <w:p w:rsidR="00574B46" w:rsidRPr="00D92645" w:rsidRDefault="00574B46" w:rsidP="00574B46">
            <w:pPr>
              <w:widowControl/>
              <w:rPr>
                <w:rFonts w:ascii="Times New Roman" w:eastAsia="Times New Roman" w:hAnsi="Times New Roman" w:cs="Times New Roman"/>
                <w:b/>
                <w:bCs/>
                <w:color w:val="FFFFFF"/>
                <w:sz w:val="16"/>
                <w:szCs w:val="16"/>
                <w:lang w:eastAsia="zh-CN"/>
              </w:rPr>
            </w:pPr>
            <w:r w:rsidRPr="00D92645">
              <w:rPr>
                <w:rFonts w:ascii="Times New Roman" w:eastAsia="Times New Roman" w:hAnsi="Times New Roman" w:cs="Times New Roman"/>
                <w:b/>
                <w:bCs/>
                <w:color w:val="FFFFFF"/>
                <w:sz w:val="16"/>
                <w:szCs w:val="16"/>
                <w:lang w:eastAsia="zh-CN"/>
              </w:rPr>
              <w:t> </w:t>
            </w:r>
          </w:p>
        </w:tc>
        <w:tc>
          <w:tcPr>
            <w:tcW w:w="329" w:type="pct"/>
            <w:tcBorders>
              <w:top w:val="nil"/>
              <w:left w:val="nil"/>
              <w:bottom w:val="nil"/>
              <w:right w:val="nil"/>
            </w:tcBorders>
            <w:shd w:val="clear" w:color="auto" w:fill="auto"/>
            <w:noWrap/>
            <w:vAlign w:val="center"/>
            <w:hideMark/>
          </w:tcPr>
          <w:p w:rsidR="00574B46" w:rsidRPr="00D92645" w:rsidRDefault="00574B46" w:rsidP="00574B46">
            <w:pPr>
              <w:widowControl/>
              <w:rPr>
                <w:rFonts w:ascii="Times New Roman" w:eastAsia="Times New Roman" w:hAnsi="Times New Roman" w:cs="Times New Roman"/>
                <w:b/>
                <w:bCs/>
                <w:color w:val="FFFFFF"/>
                <w:sz w:val="16"/>
                <w:szCs w:val="16"/>
                <w:lang w:eastAsia="zh-CN"/>
              </w:rPr>
            </w:pPr>
          </w:p>
        </w:tc>
      </w:tr>
      <w:tr w:rsidR="00574B46" w:rsidRPr="00D92645" w:rsidTr="00D92645">
        <w:trPr>
          <w:trHeight w:val="285"/>
        </w:trPr>
        <w:tc>
          <w:tcPr>
            <w:tcW w:w="1692" w:type="pct"/>
            <w:tcBorders>
              <w:top w:val="nil"/>
              <w:left w:val="nil"/>
              <w:bottom w:val="nil"/>
              <w:right w:val="nil"/>
            </w:tcBorders>
            <w:shd w:val="clear" w:color="000000" w:fill="000000"/>
            <w:noWrap/>
            <w:hideMark/>
          </w:tcPr>
          <w:p w:rsidR="00574B46" w:rsidRPr="00D92645" w:rsidRDefault="00574B46" w:rsidP="00574B46">
            <w:pPr>
              <w:widowControl/>
              <w:rPr>
                <w:rFonts w:ascii="Times New Roman" w:eastAsia="Times New Roman" w:hAnsi="Times New Roman" w:cs="Times New Roman"/>
                <w:b/>
                <w:bCs/>
                <w:color w:val="FFFFFF"/>
                <w:sz w:val="16"/>
                <w:szCs w:val="16"/>
                <w:lang w:eastAsia="zh-CN"/>
              </w:rPr>
            </w:pPr>
            <w:r w:rsidRPr="00D92645">
              <w:rPr>
                <w:rFonts w:ascii="Times New Roman" w:eastAsia="Times New Roman" w:hAnsi="Times New Roman" w:cs="Times New Roman"/>
                <w:b/>
                <w:bCs/>
                <w:color w:val="FFFFFF"/>
                <w:sz w:val="16"/>
                <w:szCs w:val="16"/>
                <w:lang w:eastAsia="zh-CN"/>
              </w:rPr>
              <w:t>Note 16: Appropriations</w:t>
            </w:r>
          </w:p>
        </w:tc>
        <w:tc>
          <w:tcPr>
            <w:tcW w:w="509" w:type="pct"/>
            <w:tcBorders>
              <w:top w:val="nil"/>
              <w:left w:val="nil"/>
              <w:bottom w:val="nil"/>
              <w:right w:val="nil"/>
            </w:tcBorders>
            <w:shd w:val="clear" w:color="000000" w:fill="000000"/>
            <w:noWrap/>
            <w:hideMark/>
          </w:tcPr>
          <w:p w:rsidR="00574B46" w:rsidRPr="00D92645" w:rsidRDefault="00574B46" w:rsidP="00574B46">
            <w:pPr>
              <w:widowControl/>
              <w:rPr>
                <w:rFonts w:ascii="Times New Roman" w:eastAsia="Times New Roman" w:hAnsi="Times New Roman" w:cs="Times New Roman"/>
                <w:b/>
                <w:bCs/>
                <w:color w:val="FFFFFF"/>
                <w:sz w:val="16"/>
                <w:szCs w:val="16"/>
                <w:lang w:eastAsia="zh-CN"/>
              </w:rPr>
            </w:pPr>
            <w:r w:rsidRPr="00D92645">
              <w:rPr>
                <w:rFonts w:ascii="Times New Roman" w:eastAsia="Times New Roman" w:hAnsi="Times New Roman" w:cs="Times New Roman"/>
                <w:b/>
                <w:bCs/>
                <w:color w:val="FFFFFF"/>
                <w:sz w:val="16"/>
                <w:szCs w:val="16"/>
                <w:lang w:eastAsia="zh-CN"/>
              </w:rPr>
              <w:t> </w:t>
            </w:r>
          </w:p>
        </w:tc>
        <w:tc>
          <w:tcPr>
            <w:tcW w:w="366" w:type="pct"/>
            <w:tcBorders>
              <w:top w:val="nil"/>
              <w:left w:val="nil"/>
              <w:bottom w:val="nil"/>
              <w:right w:val="nil"/>
            </w:tcBorders>
            <w:shd w:val="clear" w:color="000000" w:fill="000000"/>
            <w:noWrap/>
            <w:hideMark/>
          </w:tcPr>
          <w:p w:rsidR="00574B46" w:rsidRPr="00D92645" w:rsidRDefault="00574B46" w:rsidP="00574B46">
            <w:pPr>
              <w:widowControl/>
              <w:rPr>
                <w:rFonts w:ascii="Times New Roman" w:eastAsia="Times New Roman" w:hAnsi="Times New Roman" w:cs="Times New Roman"/>
                <w:b/>
                <w:bCs/>
                <w:color w:val="FFFFFF"/>
                <w:sz w:val="16"/>
                <w:szCs w:val="16"/>
                <w:lang w:eastAsia="zh-CN"/>
              </w:rPr>
            </w:pPr>
            <w:r w:rsidRPr="00D92645">
              <w:rPr>
                <w:rFonts w:ascii="Times New Roman" w:eastAsia="Times New Roman" w:hAnsi="Times New Roman" w:cs="Times New Roman"/>
                <w:b/>
                <w:bCs/>
                <w:color w:val="FFFFFF"/>
                <w:sz w:val="16"/>
                <w:szCs w:val="16"/>
                <w:lang w:eastAsia="zh-CN"/>
              </w:rPr>
              <w:t> </w:t>
            </w:r>
          </w:p>
        </w:tc>
        <w:tc>
          <w:tcPr>
            <w:tcW w:w="564" w:type="pct"/>
            <w:tcBorders>
              <w:top w:val="nil"/>
              <w:left w:val="nil"/>
              <w:bottom w:val="nil"/>
              <w:right w:val="nil"/>
            </w:tcBorders>
            <w:shd w:val="clear" w:color="000000" w:fill="000000"/>
            <w:noWrap/>
            <w:hideMark/>
          </w:tcPr>
          <w:p w:rsidR="00574B46" w:rsidRPr="00D92645" w:rsidRDefault="00574B46" w:rsidP="00574B46">
            <w:pPr>
              <w:widowControl/>
              <w:rPr>
                <w:rFonts w:ascii="Times New Roman" w:eastAsia="Times New Roman" w:hAnsi="Times New Roman" w:cs="Times New Roman"/>
                <w:b/>
                <w:bCs/>
                <w:color w:val="FFFFFF"/>
                <w:sz w:val="16"/>
                <w:szCs w:val="16"/>
                <w:lang w:eastAsia="zh-CN"/>
              </w:rPr>
            </w:pPr>
            <w:r w:rsidRPr="00D92645">
              <w:rPr>
                <w:rFonts w:ascii="Times New Roman" w:eastAsia="Times New Roman" w:hAnsi="Times New Roman" w:cs="Times New Roman"/>
                <w:b/>
                <w:bCs/>
                <w:color w:val="FFFFFF"/>
                <w:sz w:val="16"/>
                <w:szCs w:val="16"/>
                <w:lang w:eastAsia="zh-CN"/>
              </w:rPr>
              <w:t> </w:t>
            </w:r>
          </w:p>
        </w:tc>
        <w:tc>
          <w:tcPr>
            <w:tcW w:w="391" w:type="pct"/>
            <w:tcBorders>
              <w:top w:val="nil"/>
              <w:left w:val="nil"/>
              <w:bottom w:val="nil"/>
              <w:right w:val="nil"/>
            </w:tcBorders>
            <w:shd w:val="clear" w:color="000000" w:fill="000000"/>
            <w:noWrap/>
            <w:hideMark/>
          </w:tcPr>
          <w:p w:rsidR="00574B46" w:rsidRPr="00D92645" w:rsidRDefault="00574B46" w:rsidP="00574B46">
            <w:pPr>
              <w:widowControl/>
              <w:rPr>
                <w:rFonts w:ascii="Times New Roman" w:eastAsia="Times New Roman" w:hAnsi="Times New Roman" w:cs="Times New Roman"/>
                <w:b/>
                <w:bCs/>
                <w:color w:val="FFFFFF"/>
                <w:sz w:val="16"/>
                <w:szCs w:val="16"/>
                <w:lang w:eastAsia="zh-CN"/>
              </w:rPr>
            </w:pPr>
            <w:r w:rsidRPr="00D92645">
              <w:rPr>
                <w:rFonts w:ascii="Times New Roman" w:eastAsia="Times New Roman" w:hAnsi="Times New Roman" w:cs="Times New Roman"/>
                <w:b/>
                <w:bCs/>
                <w:color w:val="FFFFFF"/>
                <w:sz w:val="16"/>
                <w:szCs w:val="16"/>
                <w:lang w:eastAsia="zh-CN"/>
              </w:rPr>
              <w:t> </w:t>
            </w:r>
          </w:p>
        </w:tc>
        <w:tc>
          <w:tcPr>
            <w:tcW w:w="391" w:type="pct"/>
            <w:tcBorders>
              <w:top w:val="nil"/>
              <w:left w:val="nil"/>
              <w:bottom w:val="nil"/>
              <w:right w:val="nil"/>
            </w:tcBorders>
            <w:shd w:val="clear" w:color="000000" w:fill="000000"/>
            <w:noWrap/>
            <w:hideMark/>
          </w:tcPr>
          <w:p w:rsidR="00574B46" w:rsidRPr="00D92645" w:rsidRDefault="00574B46" w:rsidP="00574B46">
            <w:pPr>
              <w:widowControl/>
              <w:rPr>
                <w:rFonts w:ascii="Times New Roman" w:eastAsia="Times New Roman" w:hAnsi="Times New Roman" w:cs="Times New Roman"/>
                <w:b/>
                <w:bCs/>
                <w:color w:val="FFFFFF"/>
                <w:sz w:val="16"/>
                <w:szCs w:val="16"/>
                <w:lang w:eastAsia="zh-CN"/>
              </w:rPr>
            </w:pPr>
            <w:r w:rsidRPr="00D92645">
              <w:rPr>
                <w:rFonts w:ascii="Times New Roman" w:eastAsia="Times New Roman" w:hAnsi="Times New Roman" w:cs="Times New Roman"/>
                <w:b/>
                <w:bCs/>
                <w:color w:val="FFFFFF"/>
                <w:sz w:val="16"/>
                <w:szCs w:val="16"/>
                <w:lang w:eastAsia="zh-CN"/>
              </w:rPr>
              <w:t> </w:t>
            </w:r>
          </w:p>
        </w:tc>
        <w:tc>
          <w:tcPr>
            <w:tcW w:w="387" w:type="pct"/>
            <w:tcBorders>
              <w:top w:val="nil"/>
              <w:left w:val="nil"/>
              <w:bottom w:val="nil"/>
              <w:right w:val="nil"/>
            </w:tcBorders>
            <w:shd w:val="clear" w:color="000000" w:fill="000000"/>
            <w:noWrap/>
            <w:hideMark/>
          </w:tcPr>
          <w:p w:rsidR="00574B46" w:rsidRPr="00D92645" w:rsidRDefault="00574B46" w:rsidP="00574B46">
            <w:pPr>
              <w:widowControl/>
              <w:rPr>
                <w:rFonts w:ascii="Times New Roman" w:eastAsia="Times New Roman" w:hAnsi="Times New Roman" w:cs="Times New Roman"/>
                <w:b/>
                <w:bCs/>
                <w:color w:val="FFFFFF"/>
                <w:sz w:val="16"/>
                <w:szCs w:val="16"/>
                <w:lang w:eastAsia="zh-CN"/>
              </w:rPr>
            </w:pPr>
            <w:r w:rsidRPr="00D92645">
              <w:rPr>
                <w:rFonts w:ascii="Times New Roman" w:eastAsia="Times New Roman" w:hAnsi="Times New Roman" w:cs="Times New Roman"/>
                <w:b/>
                <w:bCs/>
                <w:color w:val="FFFFFF"/>
                <w:sz w:val="16"/>
                <w:szCs w:val="16"/>
                <w:lang w:eastAsia="zh-CN"/>
              </w:rPr>
              <w:t> </w:t>
            </w:r>
          </w:p>
        </w:tc>
        <w:tc>
          <w:tcPr>
            <w:tcW w:w="371" w:type="pct"/>
            <w:tcBorders>
              <w:top w:val="nil"/>
              <w:left w:val="nil"/>
              <w:bottom w:val="nil"/>
              <w:right w:val="nil"/>
            </w:tcBorders>
            <w:shd w:val="clear" w:color="000000" w:fill="000000"/>
            <w:noWrap/>
            <w:hideMark/>
          </w:tcPr>
          <w:p w:rsidR="00574B46" w:rsidRPr="00D92645" w:rsidRDefault="00574B46" w:rsidP="00574B46">
            <w:pPr>
              <w:widowControl/>
              <w:rPr>
                <w:rFonts w:ascii="Times New Roman" w:eastAsia="Times New Roman" w:hAnsi="Times New Roman" w:cs="Times New Roman"/>
                <w:b/>
                <w:bCs/>
                <w:color w:val="FFFFFF"/>
                <w:sz w:val="16"/>
                <w:szCs w:val="16"/>
                <w:lang w:eastAsia="zh-CN"/>
              </w:rPr>
            </w:pPr>
            <w:r w:rsidRPr="00D92645">
              <w:rPr>
                <w:rFonts w:ascii="Times New Roman" w:eastAsia="Times New Roman" w:hAnsi="Times New Roman" w:cs="Times New Roman"/>
                <w:b/>
                <w:bCs/>
                <w:color w:val="FFFFFF"/>
                <w:sz w:val="16"/>
                <w:szCs w:val="16"/>
                <w:lang w:eastAsia="zh-CN"/>
              </w:rPr>
              <w:t> </w:t>
            </w:r>
          </w:p>
        </w:tc>
        <w:tc>
          <w:tcPr>
            <w:tcW w:w="329" w:type="pct"/>
            <w:tcBorders>
              <w:top w:val="nil"/>
              <w:left w:val="nil"/>
              <w:bottom w:val="nil"/>
              <w:right w:val="nil"/>
            </w:tcBorders>
            <w:shd w:val="clear" w:color="auto" w:fill="auto"/>
            <w:noWrap/>
            <w:hideMark/>
          </w:tcPr>
          <w:p w:rsidR="00574B46" w:rsidRPr="00D92645" w:rsidRDefault="00574B46" w:rsidP="00574B46">
            <w:pPr>
              <w:widowControl/>
              <w:rPr>
                <w:rFonts w:ascii="Times New Roman" w:eastAsia="Times New Roman" w:hAnsi="Times New Roman" w:cs="Times New Roman"/>
                <w:b/>
                <w:bCs/>
                <w:color w:val="FFFFFF"/>
                <w:sz w:val="16"/>
                <w:szCs w:val="16"/>
                <w:lang w:eastAsia="zh-CN"/>
              </w:rPr>
            </w:pPr>
          </w:p>
        </w:tc>
      </w:tr>
      <w:tr w:rsidR="00574B46" w:rsidRPr="00D92645" w:rsidTr="00D92645">
        <w:trPr>
          <w:trHeight w:val="255"/>
        </w:trPr>
        <w:tc>
          <w:tcPr>
            <w:tcW w:w="1692" w:type="pct"/>
            <w:tcBorders>
              <w:top w:val="nil"/>
              <w:left w:val="nil"/>
              <w:bottom w:val="nil"/>
              <w:right w:val="nil"/>
            </w:tcBorders>
            <w:shd w:val="clear" w:color="auto" w:fill="auto"/>
            <w:hideMark/>
          </w:tcPr>
          <w:p w:rsidR="00574B46" w:rsidRPr="00D92645" w:rsidRDefault="00574B46" w:rsidP="00574B46">
            <w:pPr>
              <w:widowControl/>
              <w:rPr>
                <w:rFonts w:ascii="Times New Roman" w:eastAsia="Times New Roman" w:hAnsi="Times New Roman" w:cs="Times New Roman"/>
                <w:sz w:val="16"/>
                <w:szCs w:val="16"/>
                <w:lang w:eastAsia="zh-CN"/>
              </w:rPr>
            </w:pPr>
          </w:p>
        </w:tc>
        <w:tc>
          <w:tcPr>
            <w:tcW w:w="509" w:type="pct"/>
            <w:tcBorders>
              <w:top w:val="nil"/>
              <w:left w:val="nil"/>
              <w:bottom w:val="nil"/>
              <w:right w:val="nil"/>
            </w:tcBorders>
            <w:shd w:val="clear" w:color="auto" w:fill="auto"/>
            <w:hideMark/>
          </w:tcPr>
          <w:p w:rsidR="00574B46" w:rsidRPr="00D92645" w:rsidRDefault="00574B46" w:rsidP="00574B46">
            <w:pPr>
              <w:widowControl/>
              <w:rPr>
                <w:rFonts w:ascii="Times New Roman" w:eastAsia="Times New Roman" w:hAnsi="Times New Roman" w:cs="Times New Roman"/>
                <w:sz w:val="16"/>
                <w:szCs w:val="16"/>
                <w:lang w:eastAsia="zh-CN"/>
              </w:rPr>
            </w:pPr>
          </w:p>
        </w:tc>
        <w:tc>
          <w:tcPr>
            <w:tcW w:w="366" w:type="pct"/>
            <w:tcBorders>
              <w:top w:val="nil"/>
              <w:left w:val="nil"/>
              <w:bottom w:val="nil"/>
              <w:right w:val="nil"/>
            </w:tcBorders>
            <w:shd w:val="clear" w:color="auto" w:fill="auto"/>
            <w:hideMark/>
          </w:tcPr>
          <w:p w:rsidR="00574B46" w:rsidRPr="00D92645" w:rsidRDefault="00574B46" w:rsidP="00574B46">
            <w:pPr>
              <w:widowControl/>
              <w:rPr>
                <w:rFonts w:ascii="Times New Roman" w:eastAsia="Times New Roman" w:hAnsi="Times New Roman" w:cs="Times New Roman"/>
                <w:sz w:val="16"/>
                <w:szCs w:val="16"/>
                <w:lang w:eastAsia="zh-CN"/>
              </w:rPr>
            </w:pPr>
          </w:p>
        </w:tc>
        <w:tc>
          <w:tcPr>
            <w:tcW w:w="564" w:type="pct"/>
            <w:tcBorders>
              <w:top w:val="nil"/>
              <w:left w:val="nil"/>
              <w:bottom w:val="nil"/>
              <w:right w:val="nil"/>
            </w:tcBorders>
            <w:shd w:val="clear" w:color="auto" w:fill="auto"/>
            <w:hideMark/>
          </w:tcPr>
          <w:p w:rsidR="00574B46" w:rsidRPr="00D92645" w:rsidRDefault="00574B46" w:rsidP="00574B46">
            <w:pPr>
              <w:widowControl/>
              <w:rPr>
                <w:rFonts w:ascii="Times New Roman" w:eastAsia="Times New Roman" w:hAnsi="Times New Roman" w:cs="Times New Roman"/>
                <w:sz w:val="16"/>
                <w:szCs w:val="16"/>
                <w:lang w:eastAsia="zh-CN"/>
              </w:rPr>
            </w:pPr>
          </w:p>
        </w:tc>
        <w:tc>
          <w:tcPr>
            <w:tcW w:w="391" w:type="pct"/>
            <w:tcBorders>
              <w:top w:val="nil"/>
              <w:left w:val="nil"/>
              <w:bottom w:val="nil"/>
              <w:right w:val="nil"/>
            </w:tcBorders>
            <w:shd w:val="clear" w:color="auto" w:fill="auto"/>
            <w:hideMark/>
          </w:tcPr>
          <w:p w:rsidR="00574B46" w:rsidRPr="00D92645" w:rsidRDefault="00574B46" w:rsidP="00574B46">
            <w:pPr>
              <w:widowControl/>
              <w:rPr>
                <w:rFonts w:ascii="Times New Roman" w:eastAsia="Times New Roman" w:hAnsi="Times New Roman" w:cs="Times New Roman"/>
                <w:sz w:val="16"/>
                <w:szCs w:val="16"/>
                <w:lang w:eastAsia="zh-CN"/>
              </w:rPr>
            </w:pPr>
          </w:p>
        </w:tc>
        <w:tc>
          <w:tcPr>
            <w:tcW w:w="391" w:type="pct"/>
            <w:tcBorders>
              <w:top w:val="nil"/>
              <w:left w:val="nil"/>
              <w:bottom w:val="nil"/>
              <w:right w:val="nil"/>
            </w:tcBorders>
            <w:shd w:val="clear" w:color="auto" w:fill="auto"/>
            <w:hideMark/>
          </w:tcPr>
          <w:p w:rsidR="00574B46" w:rsidRPr="00D92645" w:rsidRDefault="00574B46" w:rsidP="00574B46">
            <w:pPr>
              <w:widowControl/>
              <w:rPr>
                <w:rFonts w:ascii="Times New Roman" w:eastAsia="Times New Roman" w:hAnsi="Times New Roman" w:cs="Times New Roman"/>
                <w:sz w:val="16"/>
                <w:szCs w:val="16"/>
                <w:lang w:eastAsia="zh-CN"/>
              </w:rPr>
            </w:pPr>
          </w:p>
        </w:tc>
        <w:tc>
          <w:tcPr>
            <w:tcW w:w="387" w:type="pct"/>
            <w:tcBorders>
              <w:top w:val="nil"/>
              <w:left w:val="nil"/>
              <w:bottom w:val="nil"/>
              <w:right w:val="nil"/>
            </w:tcBorders>
            <w:shd w:val="clear" w:color="auto" w:fill="auto"/>
            <w:hideMark/>
          </w:tcPr>
          <w:p w:rsidR="00574B46" w:rsidRPr="00D92645" w:rsidRDefault="00574B46" w:rsidP="00574B46">
            <w:pPr>
              <w:widowControl/>
              <w:rPr>
                <w:rFonts w:ascii="Times New Roman" w:eastAsia="Times New Roman" w:hAnsi="Times New Roman" w:cs="Times New Roman"/>
                <w:sz w:val="16"/>
                <w:szCs w:val="16"/>
                <w:lang w:eastAsia="zh-CN"/>
              </w:rPr>
            </w:pPr>
          </w:p>
        </w:tc>
        <w:tc>
          <w:tcPr>
            <w:tcW w:w="371" w:type="pct"/>
            <w:tcBorders>
              <w:top w:val="nil"/>
              <w:left w:val="nil"/>
              <w:bottom w:val="nil"/>
              <w:right w:val="nil"/>
            </w:tcBorders>
            <w:shd w:val="clear" w:color="auto" w:fill="auto"/>
            <w:hideMark/>
          </w:tcPr>
          <w:p w:rsidR="00574B46" w:rsidRPr="00D92645" w:rsidRDefault="00574B46" w:rsidP="00574B46">
            <w:pPr>
              <w:widowControl/>
              <w:rPr>
                <w:rFonts w:ascii="Times New Roman" w:eastAsia="Times New Roman" w:hAnsi="Times New Roman" w:cs="Times New Roman"/>
                <w:sz w:val="16"/>
                <w:szCs w:val="16"/>
                <w:lang w:eastAsia="zh-CN"/>
              </w:rPr>
            </w:pPr>
          </w:p>
        </w:tc>
        <w:tc>
          <w:tcPr>
            <w:tcW w:w="329" w:type="pct"/>
            <w:tcBorders>
              <w:top w:val="nil"/>
              <w:left w:val="nil"/>
              <w:bottom w:val="nil"/>
              <w:right w:val="nil"/>
            </w:tcBorders>
            <w:shd w:val="clear" w:color="auto" w:fill="auto"/>
            <w:hideMark/>
          </w:tcPr>
          <w:p w:rsidR="00574B46" w:rsidRPr="00D92645" w:rsidRDefault="00574B46" w:rsidP="00574B46">
            <w:pPr>
              <w:widowControl/>
              <w:rPr>
                <w:rFonts w:ascii="Times New Roman" w:eastAsia="Times New Roman" w:hAnsi="Times New Roman" w:cs="Times New Roman"/>
                <w:sz w:val="16"/>
                <w:szCs w:val="16"/>
                <w:lang w:eastAsia="zh-CN"/>
              </w:rPr>
            </w:pPr>
          </w:p>
        </w:tc>
      </w:tr>
      <w:tr w:rsidR="00574B46" w:rsidRPr="00D92645" w:rsidTr="00D92645">
        <w:trPr>
          <w:trHeight w:val="255"/>
        </w:trPr>
        <w:tc>
          <w:tcPr>
            <w:tcW w:w="5000" w:type="pct"/>
            <w:gridSpan w:val="9"/>
            <w:tcBorders>
              <w:top w:val="nil"/>
              <w:left w:val="nil"/>
              <w:bottom w:val="nil"/>
              <w:right w:val="nil"/>
            </w:tcBorders>
            <w:shd w:val="clear" w:color="auto" w:fill="auto"/>
            <w:hideMark/>
          </w:tcPr>
          <w:p w:rsidR="00574B46" w:rsidRPr="00D92645" w:rsidRDefault="00574B46" w:rsidP="00574B46">
            <w:pPr>
              <w:widowControl/>
              <w:rPr>
                <w:rFonts w:ascii="Times New Roman" w:eastAsia="Times New Roman" w:hAnsi="Times New Roman" w:cs="Times New Roman"/>
                <w:b/>
                <w:bCs/>
                <w:sz w:val="16"/>
                <w:szCs w:val="16"/>
                <w:u w:val="single"/>
                <w:lang w:eastAsia="zh-CN"/>
              </w:rPr>
            </w:pPr>
            <w:r w:rsidRPr="00D92645">
              <w:rPr>
                <w:rFonts w:ascii="Times New Roman" w:eastAsia="Times New Roman" w:hAnsi="Times New Roman" w:cs="Times New Roman"/>
                <w:b/>
                <w:bCs/>
                <w:sz w:val="16"/>
                <w:szCs w:val="16"/>
                <w:u w:val="single"/>
                <w:lang w:eastAsia="zh-CN"/>
              </w:rPr>
              <w:t>Table B: Departmental Capital Budgets ('Recoverable GST exclusive')</w:t>
            </w:r>
          </w:p>
        </w:tc>
      </w:tr>
      <w:tr w:rsidR="00574B46" w:rsidRPr="00D92645" w:rsidTr="00D92645">
        <w:trPr>
          <w:trHeight w:val="255"/>
        </w:trPr>
        <w:tc>
          <w:tcPr>
            <w:tcW w:w="1692" w:type="pct"/>
            <w:tcBorders>
              <w:top w:val="nil"/>
              <w:left w:val="nil"/>
              <w:bottom w:val="nil"/>
              <w:right w:val="nil"/>
            </w:tcBorders>
            <w:shd w:val="clear" w:color="auto" w:fill="auto"/>
            <w:hideMark/>
          </w:tcPr>
          <w:p w:rsidR="00574B46" w:rsidRPr="00D92645" w:rsidRDefault="00574B46" w:rsidP="00574B46">
            <w:pPr>
              <w:widowControl/>
              <w:rPr>
                <w:rFonts w:ascii="Times New Roman" w:eastAsia="Times New Roman" w:hAnsi="Times New Roman" w:cs="Times New Roman"/>
                <w:b/>
                <w:bCs/>
                <w:sz w:val="16"/>
                <w:szCs w:val="16"/>
                <w:u w:val="single"/>
                <w:lang w:eastAsia="zh-CN"/>
              </w:rPr>
            </w:pPr>
          </w:p>
        </w:tc>
        <w:tc>
          <w:tcPr>
            <w:tcW w:w="509" w:type="pct"/>
            <w:tcBorders>
              <w:top w:val="nil"/>
              <w:left w:val="nil"/>
              <w:bottom w:val="nil"/>
              <w:right w:val="nil"/>
            </w:tcBorders>
            <w:shd w:val="clear" w:color="auto" w:fill="auto"/>
            <w:hideMark/>
          </w:tcPr>
          <w:p w:rsidR="00574B46" w:rsidRPr="00D92645" w:rsidRDefault="00574B46" w:rsidP="00574B46">
            <w:pPr>
              <w:widowControl/>
              <w:rPr>
                <w:rFonts w:ascii="Times New Roman" w:eastAsia="Times New Roman" w:hAnsi="Times New Roman" w:cs="Times New Roman"/>
                <w:sz w:val="16"/>
                <w:szCs w:val="16"/>
                <w:lang w:eastAsia="zh-CN"/>
              </w:rPr>
            </w:pPr>
          </w:p>
        </w:tc>
        <w:tc>
          <w:tcPr>
            <w:tcW w:w="366"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6"/>
                <w:szCs w:val="16"/>
                <w:lang w:eastAsia="zh-CN"/>
              </w:rPr>
            </w:pPr>
          </w:p>
        </w:tc>
        <w:tc>
          <w:tcPr>
            <w:tcW w:w="564"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6"/>
                <w:szCs w:val="16"/>
                <w:lang w:eastAsia="zh-CN"/>
              </w:rPr>
            </w:pPr>
          </w:p>
        </w:tc>
        <w:tc>
          <w:tcPr>
            <w:tcW w:w="391"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6"/>
                <w:szCs w:val="16"/>
                <w:lang w:eastAsia="zh-CN"/>
              </w:rPr>
            </w:pPr>
          </w:p>
        </w:tc>
        <w:tc>
          <w:tcPr>
            <w:tcW w:w="391" w:type="pct"/>
            <w:tcBorders>
              <w:top w:val="nil"/>
              <w:left w:val="nil"/>
              <w:bottom w:val="nil"/>
              <w:right w:val="nil"/>
            </w:tcBorders>
            <w:shd w:val="clear" w:color="auto" w:fill="auto"/>
            <w:hideMark/>
          </w:tcPr>
          <w:p w:rsidR="00574B46" w:rsidRPr="00D92645" w:rsidRDefault="00574B46" w:rsidP="00574B46">
            <w:pPr>
              <w:widowControl/>
              <w:rPr>
                <w:rFonts w:ascii="Times New Roman" w:eastAsia="Times New Roman" w:hAnsi="Times New Roman" w:cs="Times New Roman"/>
                <w:sz w:val="16"/>
                <w:szCs w:val="16"/>
                <w:lang w:eastAsia="zh-CN"/>
              </w:rPr>
            </w:pPr>
          </w:p>
        </w:tc>
        <w:tc>
          <w:tcPr>
            <w:tcW w:w="387" w:type="pct"/>
            <w:tcBorders>
              <w:top w:val="nil"/>
              <w:left w:val="nil"/>
              <w:bottom w:val="nil"/>
              <w:right w:val="nil"/>
            </w:tcBorders>
            <w:shd w:val="clear" w:color="auto" w:fill="auto"/>
            <w:hideMark/>
          </w:tcPr>
          <w:p w:rsidR="00574B46" w:rsidRPr="00D92645" w:rsidRDefault="00574B46" w:rsidP="00574B46">
            <w:pPr>
              <w:widowControl/>
              <w:rPr>
                <w:rFonts w:ascii="Times New Roman" w:eastAsia="Times New Roman" w:hAnsi="Times New Roman" w:cs="Times New Roman"/>
                <w:sz w:val="16"/>
                <w:szCs w:val="16"/>
                <w:lang w:eastAsia="zh-CN"/>
              </w:rPr>
            </w:pPr>
          </w:p>
        </w:tc>
        <w:tc>
          <w:tcPr>
            <w:tcW w:w="371" w:type="pct"/>
            <w:tcBorders>
              <w:top w:val="nil"/>
              <w:left w:val="nil"/>
              <w:bottom w:val="nil"/>
              <w:right w:val="nil"/>
            </w:tcBorders>
            <w:shd w:val="clear" w:color="auto" w:fill="auto"/>
            <w:hideMark/>
          </w:tcPr>
          <w:p w:rsidR="00574B46" w:rsidRPr="00D92645" w:rsidRDefault="00574B46" w:rsidP="00574B46">
            <w:pPr>
              <w:widowControl/>
              <w:rPr>
                <w:rFonts w:ascii="Times New Roman" w:eastAsia="Times New Roman" w:hAnsi="Times New Roman" w:cs="Times New Roman"/>
                <w:sz w:val="16"/>
                <w:szCs w:val="16"/>
                <w:lang w:eastAsia="zh-CN"/>
              </w:rPr>
            </w:pPr>
          </w:p>
        </w:tc>
        <w:tc>
          <w:tcPr>
            <w:tcW w:w="329" w:type="pct"/>
            <w:tcBorders>
              <w:top w:val="nil"/>
              <w:left w:val="nil"/>
              <w:bottom w:val="nil"/>
              <w:right w:val="nil"/>
            </w:tcBorders>
            <w:shd w:val="clear" w:color="auto" w:fill="auto"/>
            <w:hideMark/>
          </w:tcPr>
          <w:p w:rsidR="00574B46" w:rsidRPr="00D92645" w:rsidRDefault="00574B46" w:rsidP="00574B46">
            <w:pPr>
              <w:widowControl/>
              <w:rPr>
                <w:rFonts w:ascii="Times New Roman" w:eastAsia="Times New Roman" w:hAnsi="Times New Roman" w:cs="Times New Roman"/>
                <w:sz w:val="16"/>
                <w:szCs w:val="16"/>
                <w:lang w:eastAsia="zh-CN"/>
              </w:rPr>
            </w:pPr>
          </w:p>
        </w:tc>
      </w:tr>
      <w:tr w:rsidR="00574B46" w:rsidRPr="00D92645" w:rsidTr="00D92645">
        <w:trPr>
          <w:trHeight w:val="750"/>
        </w:trPr>
        <w:tc>
          <w:tcPr>
            <w:tcW w:w="1692" w:type="pct"/>
            <w:tcBorders>
              <w:top w:val="single" w:sz="4" w:space="0" w:color="auto"/>
              <w:left w:val="single" w:sz="4" w:space="0" w:color="auto"/>
              <w:bottom w:val="nil"/>
              <w:right w:val="single" w:sz="4" w:space="0" w:color="auto"/>
            </w:tcBorders>
            <w:shd w:val="clear" w:color="auto" w:fill="auto"/>
            <w:vAlign w:val="bottom"/>
            <w:hideMark/>
          </w:tcPr>
          <w:p w:rsidR="00574B46" w:rsidRPr="00D92645" w:rsidRDefault="00574B46" w:rsidP="00574B46">
            <w:pPr>
              <w:widowControl/>
              <w:rPr>
                <w:rFonts w:ascii="Times New Roman" w:eastAsia="Times New Roman" w:hAnsi="Times New Roman" w:cs="Times New Roman"/>
                <w:b/>
                <w:bCs/>
                <w:color w:val="000000"/>
                <w:sz w:val="16"/>
                <w:szCs w:val="16"/>
                <w:lang w:eastAsia="zh-CN"/>
              </w:rPr>
            </w:pPr>
            <w:r w:rsidRPr="00D92645">
              <w:rPr>
                <w:rFonts w:ascii="Times New Roman" w:eastAsia="Times New Roman" w:hAnsi="Times New Roman" w:cs="Times New Roman"/>
                <w:b/>
                <w:bCs/>
                <w:color w:val="000000"/>
                <w:sz w:val="16"/>
                <w:szCs w:val="16"/>
                <w:lang w:eastAsia="zh-CN"/>
              </w:rPr>
              <w:t> </w:t>
            </w:r>
          </w:p>
        </w:tc>
        <w:tc>
          <w:tcPr>
            <w:tcW w:w="1439" w:type="pct"/>
            <w:gridSpan w:val="3"/>
            <w:tcBorders>
              <w:top w:val="single" w:sz="4" w:space="0" w:color="auto"/>
              <w:left w:val="nil"/>
              <w:bottom w:val="single" w:sz="4" w:space="0" w:color="auto"/>
              <w:right w:val="single" w:sz="4" w:space="0" w:color="000000"/>
            </w:tcBorders>
            <w:shd w:val="clear" w:color="auto" w:fill="auto"/>
            <w:vAlign w:val="bottom"/>
            <w:hideMark/>
          </w:tcPr>
          <w:p w:rsidR="00574B46" w:rsidRPr="00D92645" w:rsidRDefault="00574B46" w:rsidP="00574B46">
            <w:pPr>
              <w:widowControl/>
              <w:jc w:val="center"/>
              <w:rPr>
                <w:rFonts w:ascii="Times New Roman" w:eastAsia="Times New Roman" w:hAnsi="Times New Roman" w:cs="Times New Roman"/>
                <w:b/>
                <w:bCs/>
                <w:sz w:val="16"/>
                <w:szCs w:val="16"/>
                <w:lang w:eastAsia="zh-CN"/>
              </w:rPr>
            </w:pPr>
            <w:r w:rsidRPr="00D92645">
              <w:rPr>
                <w:rFonts w:ascii="Times New Roman" w:eastAsia="Times New Roman" w:hAnsi="Times New Roman" w:cs="Times New Roman"/>
                <w:b/>
                <w:bCs/>
                <w:sz w:val="16"/>
                <w:szCs w:val="16"/>
                <w:lang w:eastAsia="zh-CN"/>
              </w:rPr>
              <w:t>2015 Capital Budget Appropriations</w:t>
            </w:r>
          </w:p>
        </w:tc>
        <w:tc>
          <w:tcPr>
            <w:tcW w:w="1168" w:type="pct"/>
            <w:gridSpan w:val="3"/>
            <w:tcBorders>
              <w:top w:val="single" w:sz="4" w:space="0" w:color="auto"/>
              <w:left w:val="nil"/>
              <w:bottom w:val="single" w:sz="4" w:space="0" w:color="auto"/>
              <w:right w:val="single" w:sz="4" w:space="0" w:color="000000"/>
            </w:tcBorders>
            <w:shd w:val="clear" w:color="auto" w:fill="auto"/>
            <w:vAlign w:val="bottom"/>
            <w:hideMark/>
          </w:tcPr>
          <w:p w:rsidR="00574B46" w:rsidRPr="00D92645" w:rsidRDefault="00574B46" w:rsidP="00574B46">
            <w:pPr>
              <w:widowControl/>
              <w:jc w:val="center"/>
              <w:rPr>
                <w:rFonts w:ascii="Times New Roman" w:eastAsia="Times New Roman" w:hAnsi="Times New Roman" w:cs="Times New Roman"/>
                <w:b/>
                <w:bCs/>
                <w:color w:val="000000"/>
                <w:sz w:val="16"/>
                <w:szCs w:val="16"/>
                <w:lang w:eastAsia="zh-CN"/>
              </w:rPr>
            </w:pPr>
            <w:r w:rsidRPr="00D92645">
              <w:rPr>
                <w:rFonts w:ascii="Times New Roman" w:eastAsia="Times New Roman" w:hAnsi="Times New Roman" w:cs="Times New Roman"/>
                <w:b/>
                <w:bCs/>
                <w:color w:val="000000"/>
                <w:sz w:val="16"/>
                <w:szCs w:val="16"/>
                <w:lang w:eastAsia="zh-CN"/>
              </w:rPr>
              <w:t>Capital Budget Appropriations applied in 2015</w:t>
            </w:r>
            <w:r w:rsidRPr="00D92645">
              <w:rPr>
                <w:rFonts w:ascii="Times New Roman" w:eastAsia="Times New Roman" w:hAnsi="Times New Roman" w:cs="Times New Roman"/>
                <w:b/>
                <w:bCs/>
                <w:color w:val="000000"/>
                <w:sz w:val="16"/>
                <w:szCs w:val="16"/>
                <w:lang w:eastAsia="zh-CN"/>
              </w:rPr>
              <w:br/>
              <w:t>(current and prior years)</w:t>
            </w:r>
          </w:p>
        </w:tc>
        <w:tc>
          <w:tcPr>
            <w:tcW w:w="371" w:type="pct"/>
            <w:vMerge w:val="restart"/>
            <w:tcBorders>
              <w:top w:val="single" w:sz="4" w:space="0" w:color="auto"/>
              <w:left w:val="single" w:sz="4" w:space="0" w:color="auto"/>
              <w:bottom w:val="nil"/>
              <w:right w:val="single" w:sz="4" w:space="0" w:color="auto"/>
            </w:tcBorders>
            <w:shd w:val="clear" w:color="auto" w:fill="auto"/>
            <w:vAlign w:val="bottom"/>
            <w:hideMark/>
          </w:tcPr>
          <w:p w:rsidR="00574B46" w:rsidRPr="00D92645" w:rsidRDefault="00574B46" w:rsidP="00574B46">
            <w:pPr>
              <w:widowControl/>
              <w:jc w:val="center"/>
              <w:rPr>
                <w:rFonts w:ascii="Times New Roman" w:eastAsia="Times New Roman" w:hAnsi="Times New Roman" w:cs="Times New Roman"/>
                <w:b/>
                <w:bCs/>
                <w:sz w:val="16"/>
                <w:szCs w:val="16"/>
                <w:lang w:eastAsia="zh-CN"/>
              </w:rPr>
            </w:pPr>
            <w:r w:rsidRPr="00D92645">
              <w:rPr>
                <w:rFonts w:ascii="Times New Roman" w:eastAsia="Times New Roman" w:hAnsi="Times New Roman" w:cs="Times New Roman"/>
                <w:b/>
                <w:bCs/>
                <w:sz w:val="16"/>
                <w:szCs w:val="16"/>
                <w:lang w:eastAsia="zh-CN"/>
              </w:rPr>
              <w:t>Variance</w:t>
            </w:r>
          </w:p>
        </w:tc>
        <w:tc>
          <w:tcPr>
            <w:tcW w:w="329" w:type="pct"/>
            <w:tcBorders>
              <w:top w:val="nil"/>
              <w:left w:val="nil"/>
              <w:bottom w:val="nil"/>
              <w:right w:val="nil"/>
            </w:tcBorders>
            <w:shd w:val="clear" w:color="auto" w:fill="auto"/>
            <w:noWrap/>
            <w:vAlign w:val="bottom"/>
            <w:hideMark/>
          </w:tcPr>
          <w:p w:rsidR="00574B46" w:rsidRPr="00D92645" w:rsidRDefault="00574B46" w:rsidP="00574B46">
            <w:pPr>
              <w:widowControl/>
              <w:jc w:val="center"/>
              <w:rPr>
                <w:rFonts w:ascii="Times New Roman" w:eastAsia="Times New Roman" w:hAnsi="Times New Roman" w:cs="Times New Roman"/>
                <w:b/>
                <w:bCs/>
                <w:sz w:val="16"/>
                <w:szCs w:val="16"/>
                <w:lang w:eastAsia="zh-CN"/>
              </w:rPr>
            </w:pPr>
          </w:p>
        </w:tc>
      </w:tr>
      <w:tr w:rsidR="00574B46" w:rsidRPr="00D92645" w:rsidTr="00D92645">
        <w:trPr>
          <w:trHeight w:val="525"/>
        </w:trPr>
        <w:tc>
          <w:tcPr>
            <w:tcW w:w="1692" w:type="pct"/>
            <w:tcBorders>
              <w:top w:val="nil"/>
              <w:left w:val="single" w:sz="4" w:space="0" w:color="auto"/>
              <w:bottom w:val="nil"/>
              <w:right w:val="single" w:sz="4" w:space="0" w:color="auto"/>
            </w:tcBorders>
            <w:shd w:val="clear" w:color="auto" w:fill="auto"/>
            <w:vAlign w:val="bottom"/>
            <w:hideMark/>
          </w:tcPr>
          <w:p w:rsidR="00574B46" w:rsidRPr="00D92645" w:rsidRDefault="00574B46" w:rsidP="00574B46">
            <w:pPr>
              <w:widowControl/>
              <w:rPr>
                <w:rFonts w:ascii="Times New Roman" w:eastAsia="Times New Roman" w:hAnsi="Times New Roman" w:cs="Times New Roman"/>
                <w:b/>
                <w:bCs/>
                <w:color w:val="000000"/>
                <w:sz w:val="16"/>
                <w:szCs w:val="16"/>
                <w:lang w:eastAsia="zh-CN"/>
              </w:rPr>
            </w:pPr>
            <w:r w:rsidRPr="00D92645">
              <w:rPr>
                <w:rFonts w:ascii="Times New Roman" w:eastAsia="Times New Roman" w:hAnsi="Times New Roman" w:cs="Times New Roman"/>
                <w:b/>
                <w:bCs/>
                <w:color w:val="000000"/>
                <w:sz w:val="16"/>
                <w:szCs w:val="16"/>
                <w:lang w:eastAsia="zh-CN"/>
              </w:rPr>
              <w:t> </w:t>
            </w:r>
          </w:p>
        </w:tc>
        <w:tc>
          <w:tcPr>
            <w:tcW w:w="509" w:type="pct"/>
            <w:tcBorders>
              <w:top w:val="nil"/>
              <w:left w:val="nil"/>
              <w:bottom w:val="single" w:sz="4" w:space="0" w:color="auto"/>
              <w:right w:val="nil"/>
            </w:tcBorders>
            <w:shd w:val="clear" w:color="auto" w:fill="auto"/>
            <w:vAlign w:val="bottom"/>
            <w:hideMark/>
          </w:tcPr>
          <w:p w:rsidR="00574B46" w:rsidRPr="00D92645" w:rsidRDefault="00574B46" w:rsidP="00574B46">
            <w:pPr>
              <w:widowControl/>
              <w:jc w:val="center"/>
              <w:rPr>
                <w:rFonts w:ascii="Times New Roman" w:eastAsia="Times New Roman" w:hAnsi="Times New Roman" w:cs="Times New Roman"/>
                <w:b/>
                <w:bCs/>
                <w:i/>
                <w:iCs/>
                <w:color w:val="000000"/>
                <w:sz w:val="16"/>
                <w:szCs w:val="16"/>
                <w:lang w:eastAsia="zh-CN"/>
              </w:rPr>
            </w:pPr>
            <w:r w:rsidRPr="00D92645">
              <w:rPr>
                <w:rFonts w:ascii="Times New Roman" w:eastAsia="Times New Roman" w:hAnsi="Times New Roman" w:cs="Times New Roman"/>
                <w:b/>
                <w:bCs/>
                <w:i/>
                <w:iCs/>
                <w:color w:val="000000"/>
                <w:sz w:val="16"/>
                <w:szCs w:val="16"/>
                <w:lang w:eastAsia="zh-CN"/>
              </w:rPr>
              <w:t>Appropriation Act</w:t>
            </w:r>
          </w:p>
        </w:tc>
        <w:tc>
          <w:tcPr>
            <w:tcW w:w="366" w:type="pct"/>
            <w:tcBorders>
              <w:top w:val="nil"/>
              <w:left w:val="nil"/>
              <w:bottom w:val="single" w:sz="4" w:space="0" w:color="auto"/>
              <w:right w:val="single" w:sz="4" w:space="0" w:color="auto"/>
            </w:tcBorders>
            <w:shd w:val="clear" w:color="auto" w:fill="auto"/>
            <w:vAlign w:val="bottom"/>
            <w:hideMark/>
          </w:tcPr>
          <w:p w:rsidR="00574B46" w:rsidRPr="00D92645" w:rsidRDefault="00574B46" w:rsidP="00574B46">
            <w:pPr>
              <w:widowControl/>
              <w:jc w:val="center"/>
              <w:rPr>
                <w:rFonts w:ascii="Times New Roman" w:eastAsia="Times New Roman" w:hAnsi="Times New Roman" w:cs="Times New Roman"/>
                <w:b/>
                <w:bCs/>
                <w:i/>
                <w:iCs/>
                <w:color w:val="000000"/>
                <w:sz w:val="16"/>
                <w:szCs w:val="16"/>
                <w:lang w:eastAsia="zh-CN"/>
              </w:rPr>
            </w:pPr>
            <w:r w:rsidRPr="00D92645">
              <w:rPr>
                <w:rFonts w:ascii="Times New Roman" w:eastAsia="Times New Roman" w:hAnsi="Times New Roman" w:cs="Times New Roman"/>
                <w:b/>
                <w:bCs/>
                <w:i/>
                <w:iCs/>
                <w:color w:val="000000"/>
                <w:sz w:val="16"/>
                <w:szCs w:val="16"/>
                <w:lang w:eastAsia="zh-CN"/>
              </w:rPr>
              <w:t>PGPA Act</w:t>
            </w:r>
          </w:p>
        </w:tc>
        <w:tc>
          <w:tcPr>
            <w:tcW w:w="564" w:type="pct"/>
            <w:vMerge w:val="restart"/>
            <w:tcBorders>
              <w:top w:val="nil"/>
              <w:left w:val="single" w:sz="4" w:space="0" w:color="auto"/>
              <w:bottom w:val="nil"/>
              <w:right w:val="single" w:sz="4" w:space="0" w:color="auto"/>
            </w:tcBorders>
            <w:shd w:val="clear" w:color="auto" w:fill="auto"/>
            <w:vAlign w:val="bottom"/>
            <w:hideMark/>
          </w:tcPr>
          <w:p w:rsidR="00574B46" w:rsidRPr="00D92645" w:rsidRDefault="00574B46" w:rsidP="00574B46">
            <w:pPr>
              <w:widowControl/>
              <w:jc w:val="center"/>
              <w:rPr>
                <w:rFonts w:ascii="Times New Roman" w:eastAsia="Times New Roman" w:hAnsi="Times New Roman" w:cs="Times New Roman"/>
                <w:b/>
                <w:bCs/>
                <w:sz w:val="16"/>
                <w:szCs w:val="16"/>
                <w:lang w:eastAsia="zh-CN"/>
              </w:rPr>
            </w:pPr>
            <w:r w:rsidRPr="00D92645">
              <w:rPr>
                <w:rFonts w:ascii="Times New Roman" w:eastAsia="Times New Roman" w:hAnsi="Times New Roman" w:cs="Times New Roman"/>
                <w:b/>
                <w:bCs/>
                <w:sz w:val="16"/>
                <w:szCs w:val="16"/>
                <w:lang w:eastAsia="zh-CN"/>
              </w:rPr>
              <w:t>Total Capital Budget Appropriations</w:t>
            </w:r>
          </w:p>
        </w:tc>
        <w:tc>
          <w:tcPr>
            <w:tcW w:w="391" w:type="pct"/>
            <w:vMerge w:val="restart"/>
            <w:tcBorders>
              <w:top w:val="nil"/>
              <w:left w:val="single" w:sz="4" w:space="0" w:color="auto"/>
              <w:bottom w:val="nil"/>
              <w:right w:val="single" w:sz="4" w:space="0" w:color="auto"/>
            </w:tcBorders>
            <w:shd w:val="clear" w:color="auto" w:fill="auto"/>
            <w:vAlign w:val="bottom"/>
            <w:hideMark/>
          </w:tcPr>
          <w:p w:rsidR="00574B46" w:rsidRPr="00D92645" w:rsidRDefault="00574B46" w:rsidP="00574B46">
            <w:pPr>
              <w:widowControl/>
              <w:jc w:val="center"/>
              <w:rPr>
                <w:rFonts w:ascii="Times New Roman" w:eastAsia="Times New Roman" w:hAnsi="Times New Roman" w:cs="Times New Roman"/>
                <w:b/>
                <w:bCs/>
                <w:sz w:val="16"/>
                <w:szCs w:val="16"/>
                <w:lang w:eastAsia="zh-CN"/>
              </w:rPr>
            </w:pPr>
            <w:r w:rsidRPr="00D92645">
              <w:rPr>
                <w:rFonts w:ascii="Times New Roman" w:eastAsia="Times New Roman" w:hAnsi="Times New Roman" w:cs="Times New Roman"/>
                <w:b/>
                <w:bCs/>
                <w:sz w:val="16"/>
                <w:szCs w:val="16"/>
                <w:lang w:eastAsia="zh-CN"/>
              </w:rPr>
              <w:t>Payments for non-financial  assets</w:t>
            </w:r>
            <w:r w:rsidRPr="00D92645">
              <w:rPr>
                <w:rFonts w:ascii="Times New Roman" w:eastAsia="Times New Roman" w:hAnsi="Times New Roman" w:cs="Times New Roman"/>
                <w:b/>
                <w:bCs/>
                <w:sz w:val="16"/>
                <w:szCs w:val="16"/>
                <w:vertAlign w:val="superscript"/>
                <w:lang w:eastAsia="zh-CN"/>
              </w:rPr>
              <w:t>2</w:t>
            </w:r>
          </w:p>
        </w:tc>
        <w:tc>
          <w:tcPr>
            <w:tcW w:w="391" w:type="pct"/>
            <w:vMerge w:val="restart"/>
            <w:tcBorders>
              <w:top w:val="nil"/>
              <w:left w:val="nil"/>
              <w:bottom w:val="nil"/>
              <w:right w:val="single" w:sz="4" w:space="0" w:color="auto"/>
            </w:tcBorders>
            <w:shd w:val="clear" w:color="auto" w:fill="auto"/>
            <w:vAlign w:val="bottom"/>
            <w:hideMark/>
          </w:tcPr>
          <w:p w:rsidR="00574B46" w:rsidRPr="00D92645" w:rsidRDefault="00574B46" w:rsidP="00574B46">
            <w:pPr>
              <w:widowControl/>
              <w:jc w:val="center"/>
              <w:rPr>
                <w:rFonts w:ascii="Times New Roman" w:eastAsia="Times New Roman" w:hAnsi="Times New Roman" w:cs="Times New Roman"/>
                <w:b/>
                <w:bCs/>
                <w:sz w:val="16"/>
                <w:szCs w:val="16"/>
                <w:lang w:eastAsia="zh-CN"/>
              </w:rPr>
            </w:pPr>
            <w:r w:rsidRPr="00D92645">
              <w:rPr>
                <w:rFonts w:ascii="Times New Roman" w:eastAsia="Times New Roman" w:hAnsi="Times New Roman" w:cs="Times New Roman"/>
                <w:b/>
                <w:bCs/>
                <w:sz w:val="16"/>
                <w:szCs w:val="16"/>
                <w:lang w:eastAsia="zh-CN"/>
              </w:rPr>
              <w:t>Payments for other purposes</w:t>
            </w:r>
          </w:p>
        </w:tc>
        <w:tc>
          <w:tcPr>
            <w:tcW w:w="387" w:type="pct"/>
            <w:vMerge w:val="restart"/>
            <w:tcBorders>
              <w:top w:val="nil"/>
              <w:left w:val="single" w:sz="4" w:space="0" w:color="auto"/>
              <w:bottom w:val="nil"/>
              <w:right w:val="single" w:sz="4" w:space="0" w:color="auto"/>
            </w:tcBorders>
            <w:shd w:val="clear" w:color="auto" w:fill="auto"/>
            <w:vAlign w:val="bottom"/>
            <w:hideMark/>
          </w:tcPr>
          <w:p w:rsidR="00574B46" w:rsidRPr="00D92645" w:rsidRDefault="00574B46" w:rsidP="00574B46">
            <w:pPr>
              <w:widowControl/>
              <w:jc w:val="center"/>
              <w:rPr>
                <w:rFonts w:ascii="Times New Roman" w:eastAsia="Times New Roman" w:hAnsi="Times New Roman" w:cs="Times New Roman"/>
                <w:b/>
                <w:bCs/>
                <w:sz w:val="16"/>
                <w:szCs w:val="16"/>
                <w:lang w:eastAsia="zh-CN"/>
              </w:rPr>
            </w:pPr>
            <w:r w:rsidRPr="00D92645">
              <w:rPr>
                <w:rFonts w:ascii="Times New Roman" w:eastAsia="Times New Roman" w:hAnsi="Times New Roman" w:cs="Times New Roman"/>
                <w:b/>
                <w:bCs/>
                <w:sz w:val="16"/>
                <w:szCs w:val="16"/>
                <w:lang w:eastAsia="zh-CN"/>
              </w:rPr>
              <w:t xml:space="preserve">Total payments </w:t>
            </w:r>
          </w:p>
        </w:tc>
        <w:tc>
          <w:tcPr>
            <w:tcW w:w="371" w:type="pct"/>
            <w:vMerge/>
            <w:tcBorders>
              <w:top w:val="single" w:sz="4" w:space="0" w:color="auto"/>
              <w:left w:val="single" w:sz="4" w:space="0" w:color="auto"/>
              <w:bottom w:val="nil"/>
              <w:right w:val="single" w:sz="4" w:space="0" w:color="auto"/>
            </w:tcBorders>
            <w:vAlign w:val="bottom"/>
            <w:hideMark/>
          </w:tcPr>
          <w:p w:rsidR="00574B46" w:rsidRPr="00D92645" w:rsidRDefault="00574B46" w:rsidP="00574B46">
            <w:pPr>
              <w:widowControl/>
              <w:rPr>
                <w:rFonts w:ascii="Times New Roman" w:eastAsia="Times New Roman" w:hAnsi="Times New Roman" w:cs="Times New Roman"/>
                <w:b/>
                <w:bCs/>
                <w:sz w:val="16"/>
                <w:szCs w:val="16"/>
                <w:lang w:eastAsia="zh-CN"/>
              </w:rPr>
            </w:pPr>
          </w:p>
        </w:tc>
        <w:tc>
          <w:tcPr>
            <w:tcW w:w="329" w:type="pct"/>
            <w:tcBorders>
              <w:top w:val="nil"/>
              <w:left w:val="nil"/>
              <w:bottom w:val="nil"/>
              <w:right w:val="nil"/>
            </w:tcBorders>
            <w:shd w:val="clear" w:color="auto" w:fill="auto"/>
            <w:noWrap/>
            <w:vAlign w:val="bottom"/>
            <w:hideMark/>
          </w:tcPr>
          <w:p w:rsidR="00574B46" w:rsidRPr="00D92645" w:rsidRDefault="00574B46" w:rsidP="00574B46">
            <w:pPr>
              <w:widowControl/>
              <w:jc w:val="center"/>
              <w:rPr>
                <w:rFonts w:ascii="Times New Roman" w:eastAsia="Times New Roman" w:hAnsi="Times New Roman" w:cs="Times New Roman"/>
                <w:b/>
                <w:bCs/>
                <w:sz w:val="16"/>
                <w:szCs w:val="16"/>
                <w:lang w:eastAsia="zh-CN"/>
              </w:rPr>
            </w:pPr>
          </w:p>
        </w:tc>
      </w:tr>
      <w:tr w:rsidR="00574B46" w:rsidRPr="00D92645" w:rsidTr="00D92645">
        <w:trPr>
          <w:trHeight w:val="705"/>
        </w:trPr>
        <w:tc>
          <w:tcPr>
            <w:tcW w:w="1692" w:type="pct"/>
            <w:tcBorders>
              <w:top w:val="nil"/>
              <w:left w:val="single" w:sz="4" w:space="0" w:color="auto"/>
              <w:bottom w:val="nil"/>
              <w:right w:val="single" w:sz="4" w:space="0" w:color="auto"/>
            </w:tcBorders>
            <w:shd w:val="clear" w:color="auto" w:fill="auto"/>
            <w:vAlign w:val="bottom"/>
            <w:hideMark/>
          </w:tcPr>
          <w:p w:rsidR="00574B46" w:rsidRPr="00D92645" w:rsidRDefault="00574B46" w:rsidP="00574B46">
            <w:pPr>
              <w:widowControl/>
              <w:rPr>
                <w:rFonts w:ascii="Times New Roman" w:eastAsia="Times New Roman" w:hAnsi="Times New Roman" w:cs="Times New Roman"/>
                <w:b/>
                <w:bCs/>
                <w:color w:val="000000"/>
                <w:sz w:val="16"/>
                <w:szCs w:val="16"/>
                <w:lang w:eastAsia="zh-CN"/>
              </w:rPr>
            </w:pPr>
            <w:r w:rsidRPr="00D92645">
              <w:rPr>
                <w:rFonts w:ascii="Times New Roman" w:eastAsia="Times New Roman" w:hAnsi="Times New Roman" w:cs="Times New Roman"/>
                <w:b/>
                <w:bCs/>
                <w:color w:val="000000"/>
                <w:sz w:val="16"/>
                <w:szCs w:val="16"/>
                <w:lang w:eastAsia="zh-CN"/>
              </w:rPr>
              <w:t> </w:t>
            </w:r>
          </w:p>
        </w:tc>
        <w:tc>
          <w:tcPr>
            <w:tcW w:w="509" w:type="pct"/>
            <w:tcBorders>
              <w:top w:val="nil"/>
              <w:left w:val="nil"/>
              <w:bottom w:val="nil"/>
              <w:right w:val="nil"/>
            </w:tcBorders>
            <w:shd w:val="clear" w:color="auto" w:fill="auto"/>
            <w:vAlign w:val="bottom"/>
            <w:hideMark/>
          </w:tcPr>
          <w:p w:rsidR="00574B46" w:rsidRPr="00D92645" w:rsidRDefault="00574B46" w:rsidP="00574B46">
            <w:pPr>
              <w:widowControl/>
              <w:jc w:val="center"/>
              <w:rPr>
                <w:rFonts w:ascii="Times New Roman" w:eastAsia="Times New Roman" w:hAnsi="Times New Roman" w:cs="Times New Roman"/>
                <w:b/>
                <w:bCs/>
                <w:sz w:val="16"/>
                <w:szCs w:val="16"/>
                <w:lang w:eastAsia="zh-CN"/>
              </w:rPr>
            </w:pPr>
            <w:r w:rsidRPr="00D92645">
              <w:rPr>
                <w:rFonts w:ascii="Times New Roman" w:eastAsia="Times New Roman" w:hAnsi="Times New Roman" w:cs="Times New Roman"/>
                <w:b/>
                <w:bCs/>
                <w:sz w:val="16"/>
                <w:szCs w:val="16"/>
                <w:lang w:eastAsia="zh-CN"/>
              </w:rPr>
              <w:t>Annual Capital Budget</w:t>
            </w:r>
          </w:p>
        </w:tc>
        <w:tc>
          <w:tcPr>
            <w:tcW w:w="366" w:type="pct"/>
            <w:tcBorders>
              <w:top w:val="nil"/>
              <w:left w:val="nil"/>
              <w:bottom w:val="nil"/>
              <w:right w:val="single" w:sz="4" w:space="0" w:color="auto"/>
            </w:tcBorders>
            <w:shd w:val="clear" w:color="auto" w:fill="auto"/>
            <w:vAlign w:val="bottom"/>
            <w:hideMark/>
          </w:tcPr>
          <w:p w:rsidR="00574B46" w:rsidRPr="00D92645" w:rsidRDefault="00574B46" w:rsidP="00574B46">
            <w:pPr>
              <w:widowControl/>
              <w:jc w:val="center"/>
              <w:rPr>
                <w:rFonts w:ascii="Times New Roman" w:eastAsia="Times New Roman" w:hAnsi="Times New Roman" w:cs="Times New Roman"/>
                <w:b/>
                <w:bCs/>
                <w:sz w:val="16"/>
                <w:szCs w:val="16"/>
                <w:lang w:eastAsia="zh-CN"/>
              </w:rPr>
            </w:pPr>
            <w:r w:rsidRPr="00D92645">
              <w:rPr>
                <w:rFonts w:ascii="Times New Roman" w:eastAsia="Times New Roman" w:hAnsi="Times New Roman" w:cs="Times New Roman"/>
                <w:b/>
                <w:bCs/>
                <w:sz w:val="16"/>
                <w:szCs w:val="16"/>
                <w:lang w:eastAsia="zh-CN"/>
              </w:rPr>
              <w:t>Section 75</w:t>
            </w:r>
          </w:p>
        </w:tc>
        <w:tc>
          <w:tcPr>
            <w:tcW w:w="564" w:type="pct"/>
            <w:vMerge/>
            <w:tcBorders>
              <w:top w:val="nil"/>
              <w:left w:val="single" w:sz="4" w:space="0" w:color="auto"/>
              <w:bottom w:val="nil"/>
              <w:right w:val="single" w:sz="4" w:space="0" w:color="auto"/>
            </w:tcBorders>
            <w:vAlign w:val="bottom"/>
            <w:hideMark/>
          </w:tcPr>
          <w:p w:rsidR="00574B46" w:rsidRPr="00D92645" w:rsidRDefault="00574B46" w:rsidP="00574B46">
            <w:pPr>
              <w:widowControl/>
              <w:rPr>
                <w:rFonts w:ascii="Times New Roman" w:eastAsia="Times New Roman" w:hAnsi="Times New Roman" w:cs="Times New Roman"/>
                <w:b/>
                <w:bCs/>
                <w:sz w:val="16"/>
                <w:szCs w:val="16"/>
                <w:lang w:eastAsia="zh-CN"/>
              </w:rPr>
            </w:pPr>
          </w:p>
        </w:tc>
        <w:tc>
          <w:tcPr>
            <w:tcW w:w="391" w:type="pct"/>
            <w:vMerge/>
            <w:tcBorders>
              <w:top w:val="nil"/>
              <w:left w:val="single" w:sz="4" w:space="0" w:color="auto"/>
              <w:bottom w:val="nil"/>
              <w:right w:val="single" w:sz="4" w:space="0" w:color="auto"/>
            </w:tcBorders>
            <w:vAlign w:val="bottom"/>
            <w:hideMark/>
          </w:tcPr>
          <w:p w:rsidR="00574B46" w:rsidRPr="00D92645" w:rsidRDefault="00574B46" w:rsidP="00574B46">
            <w:pPr>
              <w:widowControl/>
              <w:rPr>
                <w:rFonts w:ascii="Times New Roman" w:eastAsia="Times New Roman" w:hAnsi="Times New Roman" w:cs="Times New Roman"/>
                <w:b/>
                <w:bCs/>
                <w:sz w:val="16"/>
                <w:szCs w:val="16"/>
                <w:lang w:eastAsia="zh-CN"/>
              </w:rPr>
            </w:pPr>
          </w:p>
        </w:tc>
        <w:tc>
          <w:tcPr>
            <w:tcW w:w="391" w:type="pct"/>
            <w:vMerge/>
            <w:tcBorders>
              <w:top w:val="nil"/>
              <w:left w:val="nil"/>
              <w:bottom w:val="nil"/>
              <w:right w:val="single" w:sz="4" w:space="0" w:color="auto"/>
            </w:tcBorders>
            <w:vAlign w:val="bottom"/>
            <w:hideMark/>
          </w:tcPr>
          <w:p w:rsidR="00574B46" w:rsidRPr="00D92645" w:rsidRDefault="00574B46" w:rsidP="00574B46">
            <w:pPr>
              <w:widowControl/>
              <w:rPr>
                <w:rFonts w:ascii="Times New Roman" w:eastAsia="Times New Roman" w:hAnsi="Times New Roman" w:cs="Times New Roman"/>
                <w:b/>
                <w:bCs/>
                <w:sz w:val="16"/>
                <w:szCs w:val="16"/>
                <w:lang w:eastAsia="zh-CN"/>
              </w:rPr>
            </w:pPr>
          </w:p>
        </w:tc>
        <w:tc>
          <w:tcPr>
            <w:tcW w:w="387" w:type="pct"/>
            <w:vMerge/>
            <w:tcBorders>
              <w:top w:val="nil"/>
              <w:left w:val="single" w:sz="4" w:space="0" w:color="auto"/>
              <w:bottom w:val="nil"/>
              <w:right w:val="single" w:sz="4" w:space="0" w:color="auto"/>
            </w:tcBorders>
            <w:vAlign w:val="bottom"/>
            <w:hideMark/>
          </w:tcPr>
          <w:p w:rsidR="00574B46" w:rsidRPr="00D92645" w:rsidRDefault="00574B46" w:rsidP="00574B46">
            <w:pPr>
              <w:widowControl/>
              <w:rPr>
                <w:rFonts w:ascii="Times New Roman" w:eastAsia="Times New Roman" w:hAnsi="Times New Roman" w:cs="Times New Roman"/>
                <w:b/>
                <w:bCs/>
                <w:sz w:val="16"/>
                <w:szCs w:val="16"/>
                <w:lang w:eastAsia="zh-CN"/>
              </w:rPr>
            </w:pPr>
          </w:p>
        </w:tc>
        <w:tc>
          <w:tcPr>
            <w:tcW w:w="371" w:type="pct"/>
            <w:vMerge/>
            <w:tcBorders>
              <w:top w:val="single" w:sz="4" w:space="0" w:color="auto"/>
              <w:left w:val="single" w:sz="4" w:space="0" w:color="auto"/>
              <w:bottom w:val="nil"/>
              <w:right w:val="single" w:sz="4" w:space="0" w:color="auto"/>
            </w:tcBorders>
            <w:vAlign w:val="bottom"/>
            <w:hideMark/>
          </w:tcPr>
          <w:p w:rsidR="00574B46" w:rsidRPr="00D92645" w:rsidRDefault="00574B46" w:rsidP="00574B46">
            <w:pPr>
              <w:widowControl/>
              <w:rPr>
                <w:rFonts w:ascii="Times New Roman" w:eastAsia="Times New Roman" w:hAnsi="Times New Roman" w:cs="Times New Roman"/>
                <w:b/>
                <w:bCs/>
                <w:sz w:val="16"/>
                <w:szCs w:val="16"/>
                <w:lang w:eastAsia="zh-CN"/>
              </w:rPr>
            </w:pPr>
          </w:p>
        </w:tc>
        <w:tc>
          <w:tcPr>
            <w:tcW w:w="329" w:type="pct"/>
            <w:tcBorders>
              <w:top w:val="nil"/>
              <w:left w:val="nil"/>
              <w:bottom w:val="nil"/>
              <w:right w:val="nil"/>
            </w:tcBorders>
            <w:shd w:val="clear" w:color="auto" w:fill="auto"/>
            <w:noWrap/>
            <w:vAlign w:val="bottom"/>
            <w:hideMark/>
          </w:tcPr>
          <w:p w:rsidR="00574B46" w:rsidRPr="00D92645" w:rsidRDefault="00574B46" w:rsidP="00574B46">
            <w:pPr>
              <w:widowControl/>
              <w:jc w:val="center"/>
              <w:rPr>
                <w:rFonts w:ascii="Times New Roman" w:eastAsia="Times New Roman" w:hAnsi="Times New Roman" w:cs="Times New Roman"/>
                <w:b/>
                <w:bCs/>
                <w:sz w:val="16"/>
                <w:szCs w:val="16"/>
                <w:lang w:eastAsia="zh-CN"/>
              </w:rPr>
            </w:pPr>
          </w:p>
        </w:tc>
      </w:tr>
      <w:tr w:rsidR="00574B46" w:rsidRPr="00D92645" w:rsidTr="00D92645">
        <w:trPr>
          <w:trHeight w:val="255"/>
        </w:trPr>
        <w:tc>
          <w:tcPr>
            <w:tcW w:w="1692" w:type="pct"/>
            <w:tcBorders>
              <w:top w:val="nil"/>
              <w:left w:val="single" w:sz="4" w:space="0" w:color="auto"/>
              <w:bottom w:val="single" w:sz="4" w:space="0" w:color="auto"/>
              <w:right w:val="single" w:sz="4" w:space="0" w:color="auto"/>
            </w:tcBorders>
            <w:shd w:val="clear" w:color="auto" w:fill="auto"/>
            <w:vAlign w:val="bottom"/>
            <w:hideMark/>
          </w:tcPr>
          <w:p w:rsidR="00574B46" w:rsidRPr="00D92645" w:rsidRDefault="00574B46" w:rsidP="00574B46">
            <w:pPr>
              <w:widowControl/>
              <w:jc w:val="center"/>
              <w:rPr>
                <w:rFonts w:ascii="Times New Roman" w:eastAsia="Times New Roman" w:hAnsi="Times New Roman" w:cs="Times New Roman"/>
                <w:b/>
                <w:bCs/>
                <w:color w:val="000000"/>
                <w:sz w:val="16"/>
                <w:szCs w:val="16"/>
                <w:lang w:eastAsia="zh-CN"/>
              </w:rPr>
            </w:pPr>
            <w:r w:rsidRPr="00D92645">
              <w:rPr>
                <w:rFonts w:ascii="Times New Roman" w:eastAsia="Times New Roman" w:hAnsi="Times New Roman" w:cs="Times New Roman"/>
                <w:b/>
                <w:bCs/>
                <w:color w:val="000000"/>
                <w:sz w:val="16"/>
                <w:szCs w:val="16"/>
                <w:lang w:eastAsia="zh-CN"/>
              </w:rPr>
              <w:t> </w:t>
            </w:r>
          </w:p>
        </w:tc>
        <w:tc>
          <w:tcPr>
            <w:tcW w:w="509" w:type="pct"/>
            <w:tcBorders>
              <w:top w:val="nil"/>
              <w:left w:val="nil"/>
              <w:bottom w:val="single" w:sz="4" w:space="0" w:color="auto"/>
              <w:right w:val="nil"/>
            </w:tcBorders>
            <w:shd w:val="clear" w:color="auto" w:fill="auto"/>
            <w:vAlign w:val="bottom"/>
            <w:hideMark/>
          </w:tcPr>
          <w:p w:rsidR="00574B46" w:rsidRPr="00D92645" w:rsidRDefault="00574B46" w:rsidP="00574B46">
            <w:pPr>
              <w:widowControl/>
              <w:jc w:val="right"/>
              <w:rPr>
                <w:rFonts w:ascii="Times New Roman" w:eastAsia="Times New Roman" w:hAnsi="Times New Roman" w:cs="Times New Roman"/>
                <w:b/>
                <w:bCs/>
                <w:sz w:val="16"/>
                <w:szCs w:val="16"/>
                <w:lang w:eastAsia="zh-CN"/>
              </w:rPr>
            </w:pPr>
            <w:r w:rsidRPr="00D92645">
              <w:rPr>
                <w:rFonts w:ascii="Times New Roman" w:eastAsia="Times New Roman" w:hAnsi="Times New Roman" w:cs="Times New Roman"/>
                <w:b/>
                <w:bCs/>
                <w:sz w:val="16"/>
                <w:szCs w:val="16"/>
                <w:lang w:eastAsia="zh-CN"/>
              </w:rPr>
              <w:t>$</w:t>
            </w:r>
          </w:p>
        </w:tc>
        <w:tc>
          <w:tcPr>
            <w:tcW w:w="366" w:type="pct"/>
            <w:tcBorders>
              <w:top w:val="nil"/>
              <w:left w:val="nil"/>
              <w:bottom w:val="single" w:sz="4" w:space="0" w:color="auto"/>
              <w:right w:val="single" w:sz="4" w:space="0" w:color="auto"/>
            </w:tcBorders>
            <w:shd w:val="clear" w:color="auto" w:fill="auto"/>
            <w:vAlign w:val="bottom"/>
            <w:hideMark/>
          </w:tcPr>
          <w:p w:rsidR="00574B46" w:rsidRPr="00D92645" w:rsidRDefault="00574B46" w:rsidP="00574B46">
            <w:pPr>
              <w:widowControl/>
              <w:jc w:val="right"/>
              <w:rPr>
                <w:rFonts w:ascii="Times New Roman" w:eastAsia="Times New Roman" w:hAnsi="Times New Roman" w:cs="Times New Roman"/>
                <w:b/>
                <w:bCs/>
                <w:sz w:val="16"/>
                <w:szCs w:val="16"/>
                <w:lang w:eastAsia="zh-CN"/>
              </w:rPr>
            </w:pPr>
            <w:r w:rsidRPr="00D92645">
              <w:rPr>
                <w:rFonts w:ascii="Times New Roman" w:eastAsia="Times New Roman" w:hAnsi="Times New Roman" w:cs="Times New Roman"/>
                <w:b/>
                <w:bCs/>
                <w:sz w:val="16"/>
                <w:szCs w:val="16"/>
                <w:lang w:eastAsia="zh-CN"/>
              </w:rPr>
              <w:t>$</w:t>
            </w:r>
          </w:p>
        </w:tc>
        <w:tc>
          <w:tcPr>
            <w:tcW w:w="564" w:type="pct"/>
            <w:tcBorders>
              <w:top w:val="nil"/>
              <w:left w:val="nil"/>
              <w:bottom w:val="single" w:sz="4" w:space="0" w:color="auto"/>
              <w:right w:val="single" w:sz="4" w:space="0" w:color="auto"/>
            </w:tcBorders>
            <w:shd w:val="clear" w:color="auto" w:fill="auto"/>
            <w:vAlign w:val="bottom"/>
            <w:hideMark/>
          </w:tcPr>
          <w:p w:rsidR="00574B46" w:rsidRPr="00D92645" w:rsidRDefault="00574B46" w:rsidP="00574B46">
            <w:pPr>
              <w:widowControl/>
              <w:jc w:val="right"/>
              <w:rPr>
                <w:rFonts w:ascii="Times New Roman" w:eastAsia="Times New Roman" w:hAnsi="Times New Roman" w:cs="Times New Roman"/>
                <w:b/>
                <w:bCs/>
                <w:sz w:val="16"/>
                <w:szCs w:val="16"/>
                <w:lang w:eastAsia="zh-CN"/>
              </w:rPr>
            </w:pPr>
            <w:r w:rsidRPr="00D92645">
              <w:rPr>
                <w:rFonts w:ascii="Times New Roman" w:eastAsia="Times New Roman" w:hAnsi="Times New Roman" w:cs="Times New Roman"/>
                <w:b/>
                <w:bCs/>
                <w:sz w:val="16"/>
                <w:szCs w:val="16"/>
                <w:lang w:eastAsia="zh-CN"/>
              </w:rPr>
              <w:t>$</w:t>
            </w:r>
          </w:p>
        </w:tc>
        <w:tc>
          <w:tcPr>
            <w:tcW w:w="391" w:type="pct"/>
            <w:tcBorders>
              <w:top w:val="nil"/>
              <w:left w:val="nil"/>
              <w:bottom w:val="single" w:sz="4" w:space="0" w:color="auto"/>
              <w:right w:val="single" w:sz="4" w:space="0" w:color="auto"/>
            </w:tcBorders>
            <w:shd w:val="clear" w:color="auto" w:fill="auto"/>
            <w:vAlign w:val="bottom"/>
            <w:hideMark/>
          </w:tcPr>
          <w:p w:rsidR="00574B46" w:rsidRPr="00D92645" w:rsidRDefault="00574B46" w:rsidP="00574B46">
            <w:pPr>
              <w:widowControl/>
              <w:jc w:val="right"/>
              <w:rPr>
                <w:rFonts w:ascii="Times New Roman" w:eastAsia="Times New Roman" w:hAnsi="Times New Roman" w:cs="Times New Roman"/>
                <w:b/>
                <w:bCs/>
                <w:sz w:val="16"/>
                <w:szCs w:val="16"/>
                <w:lang w:eastAsia="zh-CN"/>
              </w:rPr>
            </w:pPr>
            <w:r w:rsidRPr="00D92645">
              <w:rPr>
                <w:rFonts w:ascii="Times New Roman" w:eastAsia="Times New Roman" w:hAnsi="Times New Roman" w:cs="Times New Roman"/>
                <w:b/>
                <w:bCs/>
                <w:sz w:val="16"/>
                <w:szCs w:val="16"/>
                <w:lang w:eastAsia="zh-CN"/>
              </w:rPr>
              <w:t>$</w:t>
            </w:r>
          </w:p>
        </w:tc>
        <w:tc>
          <w:tcPr>
            <w:tcW w:w="391" w:type="pct"/>
            <w:tcBorders>
              <w:top w:val="nil"/>
              <w:left w:val="nil"/>
              <w:bottom w:val="single" w:sz="4" w:space="0" w:color="auto"/>
              <w:right w:val="single" w:sz="4" w:space="0" w:color="auto"/>
            </w:tcBorders>
            <w:shd w:val="clear" w:color="auto" w:fill="auto"/>
            <w:vAlign w:val="bottom"/>
            <w:hideMark/>
          </w:tcPr>
          <w:p w:rsidR="00574B46" w:rsidRPr="00D92645" w:rsidRDefault="00574B46" w:rsidP="00574B46">
            <w:pPr>
              <w:widowControl/>
              <w:jc w:val="right"/>
              <w:rPr>
                <w:rFonts w:ascii="Times New Roman" w:eastAsia="Times New Roman" w:hAnsi="Times New Roman" w:cs="Times New Roman"/>
                <w:b/>
                <w:bCs/>
                <w:sz w:val="16"/>
                <w:szCs w:val="16"/>
                <w:lang w:eastAsia="zh-CN"/>
              </w:rPr>
            </w:pPr>
            <w:r w:rsidRPr="00D92645">
              <w:rPr>
                <w:rFonts w:ascii="Times New Roman" w:eastAsia="Times New Roman" w:hAnsi="Times New Roman" w:cs="Times New Roman"/>
                <w:b/>
                <w:bCs/>
                <w:sz w:val="16"/>
                <w:szCs w:val="16"/>
                <w:lang w:eastAsia="zh-CN"/>
              </w:rPr>
              <w:t>$</w:t>
            </w:r>
          </w:p>
        </w:tc>
        <w:tc>
          <w:tcPr>
            <w:tcW w:w="387" w:type="pct"/>
            <w:tcBorders>
              <w:top w:val="nil"/>
              <w:left w:val="nil"/>
              <w:bottom w:val="single" w:sz="4" w:space="0" w:color="auto"/>
              <w:right w:val="single" w:sz="4" w:space="0" w:color="auto"/>
            </w:tcBorders>
            <w:shd w:val="clear" w:color="auto" w:fill="auto"/>
            <w:vAlign w:val="bottom"/>
            <w:hideMark/>
          </w:tcPr>
          <w:p w:rsidR="00574B46" w:rsidRPr="00D92645" w:rsidRDefault="00574B46" w:rsidP="00574B46">
            <w:pPr>
              <w:widowControl/>
              <w:jc w:val="right"/>
              <w:rPr>
                <w:rFonts w:ascii="Times New Roman" w:eastAsia="Times New Roman" w:hAnsi="Times New Roman" w:cs="Times New Roman"/>
                <w:b/>
                <w:bCs/>
                <w:sz w:val="16"/>
                <w:szCs w:val="16"/>
                <w:lang w:eastAsia="zh-CN"/>
              </w:rPr>
            </w:pPr>
            <w:r w:rsidRPr="00D92645">
              <w:rPr>
                <w:rFonts w:ascii="Times New Roman" w:eastAsia="Times New Roman" w:hAnsi="Times New Roman" w:cs="Times New Roman"/>
                <w:b/>
                <w:bCs/>
                <w:sz w:val="16"/>
                <w:szCs w:val="16"/>
                <w:lang w:eastAsia="zh-CN"/>
              </w:rPr>
              <w:t>$</w:t>
            </w:r>
          </w:p>
        </w:tc>
        <w:tc>
          <w:tcPr>
            <w:tcW w:w="371" w:type="pct"/>
            <w:tcBorders>
              <w:top w:val="nil"/>
              <w:left w:val="nil"/>
              <w:bottom w:val="single" w:sz="4" w:space="0" w:color="auto"/>
              <w:right w:val="single" w:sz="4" w:space="0" w:color="auto"/>
            </w:tcBorders>
            <w:shd w:val="clear" w:color="auto" w:fill="auto"/>
            <w:vAlign w:val="bottom"/>
            <w:hideMark/>
          </w:tcPr>
          <w:p w:rsidR="00574B46" w:rsidRPr="00D92645" w:rsidRDefault="00574B46" w:rsidP="00574B46">
            <w:pPr>
              <w:widowControl/>
              <w:jc w:val="right"/>
              <w:rPr>
                <w:rFonts w:ascii="Times New Roman" w:eastAsia="Times New Roman" w:hAnsi="Times New Roman" w:cs="Times New Roman"/>
                <w:b/>
                <w:bCs/>
                <w:sz w:val="16"/>
                <w:szCs w:val="16"/>
                <w:lang w:eastAsia="zh-CN"/>
              </w:rPr>
            </w:pPr>
            <w:r w:rsidRPr="00D92645">
              <w:rPr>
                <w:rFonts w:ascii="Times New Roman" w:eastAsia="Times New Roman" w:hAnsi="Times New Roman" w:cs="Times New Roman"/>
                <w:b/>
                <w:bCs/>
                <w:sz w:val="16"/>
                <w:szCs w:val="16"/>
                <w:lang w:eastAsia="zh-CN"/>
              </w:rPr>
              <w:t>$</w:t>
            </w:r>
          </w:p>
        </w:tc>
        <w:tc>
          <w:tcPr>
            <w:tcW w:w="329"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6"/>
                <w:szCs w:val="16"/>
                <w:lang w:eastAsia="zh-CN"/>
              </w:rPr>
            </w:pPr>
          </w:p>
        </w:tc>
      </w:tr>
      <w:tr w:rsidR="00574B46" w:rsidRPr="00D92645" w:rsidTr="00D92645">
        <w:trPr>
          <w:trHeight w:val="255"/>
        </w:trPr>
        <w:tc>
          <w:tcPr>
            <w:tcW w:w="1692" w:type="pct"/>
            <w:tcBorders>
              <w:top w:val="nil"/>
              <w:left w:val="single" w:sz="4" w:space="0" w:color="auto"/>
              <w:bottom w:val="nil"/>
              <w:right w:val="single" w:sz="4" w:space="0" w:color="auto"/>
            </w:tcBorders>
            <w:shd w:val="clear" w:color="auto" w:fill="auto"/>
            <w:vAlign w:val="bottom"/>
            <w:hideMark/>
          </w:tcPr>
          <w:p w:rsidR="00574B46" w:rsidRPr="00D92645" w:rsidRDefault="00574B46" w:rsidP="00574B46">
            <w:pPr>
              <w:widowControl/>
              <w:rPr>
                <w:rFonts w:ascii="Times New Roman" w:eastAsia="Times New Roman" w:hAnsi="Times New Roman" w:cs="Times New Roman"/>
                <w:b/>
                <w:bCs/>
                <w:color w:val="000000"/>
                <w:sz w:val="16"/>
                <w:szCs w:val="16"/>
                <w:lang w:eastAsia="zh-CN"/>
              </w:rPr>
            </w:pPr>
            <w:r w:rsidRPr="00D92645">
              <w:rPr>
                <w:rFonts w:ascii="Times New Roman" w:eastAsia="Times New Roman" w:hAnsi="Times New Roman" w:cs="Times New Roman"/>
                <w:b/>
                <w:bCs/>
                <w:color w:val="000000"/>
                <w:sz w:val="16"/>
                <w:szCs w:val="16"/>
                <w:lang w:eastAsia="zh-CN"/>
              </w:rPr>
              <w:t>DEPARTMENTAL</w:t>
            </w:r>
          </w:p>
        </w:tc>
        <w:tc>
          <w:tcPr>
            <w:tcW w:w="509" w:type="pct"/>
            <w:tcBorders>
              <w:top w:val="nil"/>
              <w:left w:val="nil"/>
              <w:bottom w:val="nil"/>
              <w:right w:val="nil"/>
            </w:tcBorders>
            <w:shd w:val="clear" w:color="auto" w:fill="auto"/>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r w:rsidRPr="00D92645">
              <w:rPr>
                <w:rFonts w:ascii="Times New Roman" w:eastAsia="Times New Roman" w:hAnsi="Times New Roman" w:cs="Times New Roman"/>
                <w:sz w:val="16"/>
                <w:szCs w:val="16"/>
                <w:lang w:eastAsia="zh-CN"/>
              </w:rPr>
              <w:t> </w:t>
            </w:r>
          </w:p>
        </w:tc>
        <w:tc>
          <w:tcPr>
            <w:tcW w:w="366" w:type="pct"/>
            <w:tcBorders>
              <w:top w:val="nil"/>
              <w:left w:val="nil"/>
              <w:bottom w:val="nil"/>
              <w:right w:val="single" w:sz="4" w:space="0" w:color="auto"/>
            </w:tcBorders>
            <w:shd w:val="clear" w:color="auto" w:fill="auto"/>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r w:rsidRPr="00D92645">
              <w:rPr>
                <w:rFonts w:ascii="Times New Roman" w:eastAsia="Times New Roman" w:hAnsi="Times New Roman" w:cs="Times New Roman"/>
                <w:sz w:val="16"/>
                <w:szCs w:val="16"/>
                <w:lang w:eastAsia="zh-CN"/>
              </w:rPr>
              <w:t> </w:t>
            </w:r>
          </w:p>
        </w:tc>
        <w:tc>
          <w:tcPr>
            <w:tcW w:w="564" w:type="pct"/>
            <w:tcBorders>
              <w:top w:val="nil"/>
              <w:left w:val="nil"/>
              <w:bottom w:val="nil"/>
              <w:right w:val="single" w:sz="4" w:space="0" w:color="auto"/>
            </w:tcBorders>
            <w:shd w:val="clear" w:color="auto" w:fill="auto"/>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r w:rsidRPr="00D92645">
              <w:rPr>
                <w:rFonts w:ascii="Times New Roman" w:eastAsia="Times New Roman" w:hAnsi="Times New Roman" w:cs="Times New Roman"/>
                <w:sz w:val="16"/>
                <w:szCs w:val="16"/>
                <w:lang w:eastAsia="zh-CN"/>
              </w:rPr>
              <w:t> </w:t>
            </w:r>
          </w:p>
        </w:tc>
        <w:tc>
          <w:tcPr>
            <w:tcW w:w="391" w:type="pct"/>
            <w:tcBorders>
              <w:top w:val="nil"/>
              <w:left w:val="nil"/>
              <w:bottom w:val="nil"/>
              <w:right w:val="single" w:sz="4" w:space="0" w:color="auto"/>
            </w:tcBorders>
            <w:shd w:val="clear" w:color="auto" w:fill="auto"/>
            <w:vAlign w:val="bottom"/>
            <w:hideMark/>
          </w:tcPr>
          <w:p w:rsidR="00574B46" w:rsidRPr="00D92645" w:rsidRDefault="00574B46" w:rsidP="00574B46">
            <w:pPr>
              <w:widowControl/>
              <w:jc w:val="right"/>
              <w:rPr>
                <w:rFonts w:ascii="Times New Roman" w:eastAsia="Times New Roman" w:hAnsi="Times New Roman" w:cs="Times New Roman"/>
                <w:b/>
                <w:bCs/>
                <w:color w:val="000000"/>
                <w:sz w:val="16"/>
                <w:szCs w:val="16"/>
                <w:lang w:eastAsia="zh-CN"/>
              </w:rPr>
            </w:pPr>
            <w:r w:rsidRPr="00D92645">
              <w:rPr>
                <w:rFonts w:ascii="Times New Roman" w:eastAsia="Times New Roman" w:hAnsi="Times New Roman" w:cs="Times New Roman"/>
                <w:b/>
                <w:bCs/>
                <w:color w:val="000000"/>
                <w:sz w:val="16"/>
                <w:szCs w:val="16"/>
                <w:lang w:eastAsia="zh-CN"/>
              </w:rPr>
              <w:t> </w:t>
            </w:r>
          </w:p>
        </w:tc>
        <w:tc>
          <w:tcPr>
            <w:tcW w:w="391" w:type="pct"/>
            <w:tcBorders>
              <w:top w:val="nil"/>
              <w:left w:val="nil"/>
              <w:bottom w:val="nil"/>
              <w:right w:val="single" w:sz="4" w:space="0" w:color="auto"/>
            </w:tcBorders>
            <w:shd w:val="clear" w:color="auto" w:fill="auto"/>
            <w:vAlign w:val="bottom"/>
            <w:hideMark/>
          </w:tcPr>
          <w:p w:rsidR="00574B46" w:rsidRPr="00D92645" w:rsidRDefault="00574B46" w:rsidP="00574B46">
            <w:pPr>
              <w:widowControl/>
              <w:jc w:val="right"/>
              <w:rPr>
                <w:rFonts w:ascii="Times New Roman" w:eastAsia="Times New Roman" w:hAnsi="Times New Roman" w:cs="Times New Roman"/>
                <w:b/>
                <w:bCs/>
                <w:color w:val="000000"/>
                <w:sz w:val="16"/>
                <w:szCs w:val="16"/>
                <w:lang w:eastAsia="zh-CN"/>
              </w:rPr>
            </w:pPr>
            <w:r w:rsidRPr="00D92645">
              <w:rPr>
                <w:rFonts w:ascii="Times New Roman" w:eastAsia="Times New Roman" w:hAnsi="Times New Roman" w:cs="Times New Roman"/>
                <w:b/>
                <w:bCs/>
                <w:color w:val="000000"/>
                <w:sz w:val="16"/>
                <w:szCs w:val="16"/>
                <w:lang w:eastAsia="zh-CN"/>
              </w:rPr>
              <w:t> </w:t>
            </w:r>
          </w:p>
        </w:tc>
        <w:tc>
          <w:tcPr>
            <w:tcW w:w="387" w:type="pct"/>
            <w:tcBorders>
              <w:top w:val="nil"/>
              <w:left w:val="nil"/>
              <w:bottom w:val="nil"/>
              <w:right w:val="single" w:sz="4" w:space="0" w:color="auto"/>
            </w:tcBorders>
            <w:shd w:val="clear" w:color="auto" w:fill="auto"/>
            <w:vAlign w:val="bottom"/>
            <w:hideMark/>
          </w:tcPr>
          <w:p w:rsidR="00574B46" w:rsidRPr="00D92645" w:rsidRDefault="00574B46" w:rsidP="00574B46">
            <w:pPr>
              <w:widowControl/>
              <w:jc w:val="right"/>
              <w:rPr>
                <w:rFonts w:ascii="Times New Roman" w:eastAsia="Times New Roman" w:hAnsi="Times New Roman" w:cs="Times New Roman"/>
                <w:b/>
                <w:bCs/>
                <w:color w:val="000000"/>
                <w:sz w:val="16"/>
                <w:szCs w:val="16"/>
                <w:lang w:eastAsia="zh-CN"/>
              </w:rPr>
            </w:pPr>
            <w:r w:rsidRPr="00D92645">
              <w:rPr>
                <w:rFonts w:ascii="Times New Roman" w:eastAsia="Times New Roman" w:hAnsi="Times New Roman" w:cs="Times New Roman"/>
                <w:b/>
                <w:bCs/>
                <w:color w:val="000000"/>
                <w:sz w:val="16"/>
                <w:szCs w:val="16"/>
                <w:lang w:eastAsia="zh-CN"/>
              </w:rPr>
              <w:t> </w:t>
            </w:r>
          </w:p>
        </w:tc>
        <w:tc>
          <w:tcPr>
            <w:tcW w:w="371" w:type="pct"/>
            <w:tcBorders>
              <w:top w:val="nil"/>
              <w:left w:val="nil"/>
              <w:bottom w:val="nil"/>
              <w:right w:val="single" w:sz="4" w:space="0" w:color="auto"/>
            </w:tcBorders>
            <w:shd w:val="clear" w:color="auto" w:fill="auto"/>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r w:rsidRPr="00D92645">
              <w:rPr>
                <w:rFonts w:ascii="Times New Roman" w:eastAsia="Times New Roman" w:hAnsi="Times New Roman" w:cs="Times New Roman"/>
                <w:sz w:val="16"/>
                <w:szCs w:val="16"/>
                <w:lang w:eastAsia="zh-CN"/>
              </w:rPr>
              <w:t> </w:t>
            </w:r>
          </w:p>
        </w:tc>
        <w:tc>
          <w:tcPr>
            <w:tcW w:w="329"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p>
        </w:tc>
      </w:tr>
      <w:tr w:rsidR="00574B46" w:rsidRPr="00D92645" w:rsidTr="00D92645">
        <w:trPr>
          <w:trHeight w:val="570"/>
        </w:trPr>
        <w:tc>
          <w:tcPr>
            <w:tcW w:w="1692" w:type="pct"/>
            <w:tcBorders>
              <w:top w:val="nil"/>
              <w:left w:val="single" w:sz="4" w:space="0" w:color="auto"/>
              <w:bottom w:val="nil"/>
              <w:right w:val="single" w:sz="4" w:space="0" w:color="auto"/>
            </w:tcBorders>
            <w:shd w:val="clear" w:color="auto" w:fill="auto"/>
            <w:vAlign w:val="bottom"/>
            <w:hideMark/>
          </w:tcPr>
          <w:p w:rsidR="00574B46" w:rsidRPr="00D92645" w:rsidRDefault="00574B46" w:rsidP="00574B46">
            <w:pPr>
              <w:widowControl/>
              <w:ind w:firstLineChars="200" w:firstLine="321"/>
              <w:rPr>
                <w:rFonts w:ascii="Times New Roman" w:eastAsia="Times New Roman" w:hAnsi="Times New Roman" w:cs="Times New Roman"/>
                <w:b/>
                <w:bCs/>
                <w:color w:val="000000"/>
                <w:sz w:val="16"/>
                <w:szCs w:val="16"/>
                <w:lang w:eastAsia="zh-CN"/>
              </w:rPr>
            </w:pPr>
            <w:r w:rsidRPr="00D92645">
              <w:rPr>
                <w:rFonts w:ascii="Times New Roman" w:eastAsia="Times New Roman" w:hAnsi="Times New Roman" w:cs="Times New Roman"/>
                <w:b/>
                <w:bCs/>
                <w:color w:val="000000"/>
                <w:sz w:val="16"/>
                <w:szCs w:val="16"/>
                <w:lang w:eastAsia="zh-CN"/>
              </w:rPr>
              <w:t>Ordinary annual services</w:t>
            </w:r>
            <w:r w:rsidRPr="00D92645">
              <w:rPr>
                <w:rFonts w:ascii="Times New Roman" w:eastAsia="Times New Roman" w:hAnsi="Times New Roman" w:cs="Times New Roman"/>
                <w:color w:val="000000"/>
                <w:sz w:val="16"/>
                <w:szCs w:val="16"/>
                <w:lang w:eastAsia="zh-CN"/>
              </w:rPr>
              <w:t xml:space="preserve"> </w:t>
            </w:r>
            <w:r w:rsidRPr="00D92645">
              <w:rPr>
                <w:rFonts w:ascii="Times New Roman" w:eastAsia="Times New Roman" w:hAnsi="Times New Roman" w:cs="Times New Roman"/>
                <w:b/>
                <w:bCs/>
                <w:color w:val="000000"/>
                <w:sz w:val="16"/>
                <w:szCs w:val="16"/>
                <w:lang w:eastAsia="zh-CN"/>
              </w:rPr>
              <w:t>- Departmental Capital Budget</w:t>
            </w:r>
            <w:r w:rsidRPr="00D92645">
              <w:rPr>
                <w:rFonts w:ascii="Times New Roman" w:eastAsia="Times New Roman" w:hAnsi="Times New Roman" w:cs="Times New Roman"/>
                <w:b/>
                <w:bCs/>
                <w:color w:val="000000"/>
                <w:sz w:val="16"/>
                <w:szCs w:val="16"/>
                <w:vertAlign w:val="superscript"/>
                <w:lang w:eastAsia="zh-CN"/>
              </w:rPr>
              <w:t>1</w:t>
            </w:r>
          </w:p>
        </w:tc>
        <w:tc>
          <w:tcPr>
            <w:tcW w:w="509"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6"/>
                <w:szCs w:val="16"/>
                <w:lang w:eastAsia="zh-CN"/>
              </w:rPr>
            </w:pPr>
            <w:r w:rsidRPr="00D92645">
              <w:rPr>
                <w:rFonts w:ascii="Times New Roman" w:eastAsia="Times New Roman" w:hAnsi="Times New Roman" w:cs="Times New Roman"/>
                <w:b/>
                <w:bCs/>
                <w:sz w:val="16"/>
                <w:szCs w:val="16"/>
                <w:lang w:eastAsia="zh-CN"/>
              </w:rPr>
              <w:t xml:space="preserve">54,000 </w:t>
            </w:r>
          </w:p>
        </w:tc>
        <w:tc>
          <w:tcPr>
            <w:tcW w:w="366" w:type="pct"/>
            <w:tcBorders>
              <w:top w:val="nil"/>
              <w:left w:val="nil"/>
              <w:bottom w:val="nil"/>
              <w:right w:val="single" w:sz="4" w:space="0" w:color="auto"/>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6"/>
                <w:szCs w:val="16"/>
                <w:lang w:eastAsia="zh-CN"/>
              </w:rPr>
            </w:pPr>
            <w:r w:rsidRPr="00D92645">
              <w:rPr>
                <w:rFonts w:ascii="Times New Roman" w:eastAsia="Times New Roman" w:hAnsi="Times New Roman" w:cs="Times New Roman"/>
                <w:b/>
                <w:bCs/>
                <w:sz w:val="16"/>
                <w:szCs w:val="16"/>
                <w:lang w:eastAsia="zh-CN"/>
              </w:rPr>
              <w:t xml:space="preserve"> -</w:t>
            </w:r>
          </w:p>
        </w:tc>
        <w:tc>
          <w:tcPr>
            <w:tcW w:w="564" w:type="pct"/>
            <w:tcBorders>
              <w:top w:val="nil"/>
              <w:left w:val="nil"/>
              <w:bottom w:val="nil"/>
              <w:right w:val="single" w:sz="4" w:space="0" w:color="auto"/>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6"/>
                <w:szCs w:val="16"/>
                <w:lang w:eastAsia="zh-CN"/>
              </w:rPr>
            </w:pPr>
            <w:r w:rsidRPr="00D92645">
              <w:rPr>
                <w:rFonts w:ascii="Times New Roman" w:eastAsia="Times New Roman" w:hAnsi="Times New Roman" w:cs="Times New Roman"/>
                <w:b/>
                <w:bCs/>
                <w:sz w:val="16"/>
                <w:szCs w:val="16"/>
                <w:lang w:eastAsia="zh-CN"/>
              </w:rPr>
              <w:t xml:space="preserve">54,000 </w:t>
            </w:r>
          </w:p>
        </w:tc>
        <w:tc>
          <w:tcPr>
            <w:tcW w:w="391" w:type="pct"/>
            <w:tcBorders>
              <w:top w:val="nil"/>
              <w:left w:val="nil"/>
              <w:bottom w:val="nil"/>
              <w:right w:val="single" w:sz="4" w:space="0" w:color="auto"/>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6"/>
                <w:szCs w:val="16"/>
                <w:lang w:eastAsia="zh-CN"/>
              </w:rPr>
            </w:pPr>
            <w:r w:rsidRPr="00D92645">
              <w:rPr>
                <w:rFonts w:ascii="Times New Roman" w:eastAsia="Times New Roman" w:hAnsi="Times New Roman" w:cs="Times New Roman"/>
                <w:b/>
                <w:bCs/>
                <w:sz w:val="16"/>
                <w:szCs w:val="16"/>
                <w:lang w:eastAsia="zh-CN"/>
              </w:rPr>
              <w:t>(110,100)</w:t>
            </w:r>
          </w:p>
        </w:tc>
        <w:tc>
          <w:tcPr>
            <w:tcW w:w="391" w:type="pct"/>
            <w:tcBorders>
              <w:top w:val="nil"/>
              <w:left w:val="nil"/>
              <w:bottom w:val="nil"/>
              <w:right w:val="single" w:sz="4" w:space="0" w:color="auto"/>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6"/>
                <w:szCs w:val="16"/>
                <w:lang w:eastAsia="zh-CN"/>
              </w:rPr>
            </w:pPr>
            <w:r w:rsidRPr="00D92645">
              <w:rPr>
                <w:rFonts w:ascii="Times New Roman" w:eastAsia="Times New Roman" w:hAnsi="Times New Roman" w:cs="Times New Roman"/>
                <w:b/>
                <w:bCs/>
                <w:sz w:val="16"/>
                <w:szCs w:val="16"/>
                <w:lang w:eastAsia="zh-CN"/>
              </w:rPr>
              <w:t xml:space="preserve"> -</w:t>
            </w:r>
          </w:p>
        </w:tc>
        <w:tc>
          <w:tcPr>
            <w:tcW w:w="387" w:type="pct"/>
            <w:tcBorders>
              <w:top w:val="nil"/>
              <w:left w:val="nil"/>
              <w:bottom w:val="nil"/>
              <w:right w:val="single" w:sz="4" w:space="0" w:color="auto"/>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6"/>
                <w:szCs w:val="16"/>
                <w:lang w:eastAsia="zh-CN"/>
              </w:rPr>
            </w:pPr>
            <w:r w:rsidRPr="00D92645">
              <w:rPr>
                <w:rFonts w:ascii="Times New Roman" w:eastAsia="Times New Roman" w:hAnsi="Times New Roman" w:cs="Times New Roman"/>
                <w:b/>
                <w:bCs/>
                <w:sz w:val="16"/>
                <w:szCs w:val="16"/>
                <w:lang w:eastAsia="zh-CN"/>
              </w:rPr>
              <w:t>(110,100)</w:t>
            </w:r>
          </w:p>
        </w:tc>
        <w:tc>
          <w:tcPr>
            <w:tcW w:w="371" w:type="pct"/>
            <w:tcBorders>
              <w:top w:val="nil"/>
              <w:left w:val="nil"/>
              <w:bottom w:val="nil"/>
              <w:right w:val="single" w:sz="4" w:space="0" w:color="auto"/>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6"/>
                <w:szCs w:val="16"/>
                <w:lang w:eastAsia="zh-CN"/>
              </w:rPr>
            </w:pPr>
            <w:r w:rsidRPr="00D92645">
              <w:rPr>
                <w:rFonts w:ascii="Times New Roman" w:eastAsia="Times New Roman" w:hAnsi="Times New Roman" w:cs="Times New Roman"/>
                <w:b/>
                <w:bCs/>
                <w:sz w:val="16"/>
                <w:szCs w:val="16"/>
                <w:lang w:eastAsia="zh-CN"/>
              </w:rPr>
              <w:t>(56,100)</w:t>
            </w:r>
          </w:p>
        </w:tc>
        <w:tc>
          <w:tcPr>
            <w:tcW w:w="329"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6"/>
                <w:szCs w:val="16"/>
                <w:lang w:eastAsia="zh-CN"/>
              </w:rPr>
            </w:pPr>
          </w:p>
        </w:tc>
      </w:tr>
      <w:tr w:rsidR="00574B46" w:rsidRPr="00D92645" w:rsidTr="00D92645">
        <w:trPr>
          <w:trHeight w:val="255"/>
        </w:trPr>
        <w:tc>
          <w:tcPr>
            <w:tcW w:w="1692" w:type="pct"/>
            <w:tcBorders>
              <w:top w:val="single" w:sz="4" w:space="0" w:color="auto"/>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b/>
                <w:bCs/>
                <w:color w:val="000000"/>
                <w:sz w:val="16"/>
                <w:szCs w:val="16"/>
                <w:lang w:eastAsia="zh-CN"/>
              </w:rPr>
            </w:pPr>
            <w:r w:rsidRPr="00D92645">
              <w:rPr>
                <w:rFonts w:ascii="Times New Roman" w:eastAsia="Times New Roman" w:hAnsi="Times New Roman" w:cs="Times New Roman"/>
                <w:b/>
                <w:bCs/>
                <w:color w:val="000000"/>
                <w:sz w:val="16"/>
                <w:szCs w:val="16"/>
                <w:lang w:eastAsia="zh-CN"/>
              </w:rPr>
              <w:t> </w:t>
            </w:r>
          </w:p>
        </w:tc>
        <w:tc>
          <w:tcPr>
            <w:tcW w:w="509" w:type="pct"/>
            <w:tcBorders>
              <w:top w:val="single" w:sz="4" w:space="0" w:color="auto"/>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b/>
                <w:bCs/>
                <w:color w:val="000000"/>
                <w:sz w:val="16"/>
                <w:szCs w:val="16"/>
                <w:lang w:eastAsia="zh-CN"/>
              </w:rPr>
            </w:pPr>
            <w:r w:rsidRPr="00D92645">
              <w:rPr>
                <w:rFonts w:ascii="Times New Roman" w:eastAsia="Times New Roman" w:hAnsi="Times New Roman" w:cs="Times New Roman"/>
                <w:b/>
                <w:bCs/>
                <w:color w:val="000000"/>
                <w:sz w:val="16"/>
                <w:szCs w:val="16"/>
                <w:lang w:eastAsia="zh-CN"/>
              </w:rPr>
              <w:t> </w:t>
            </w:r>
          </w:p>
        </w:tc>
        <w:tc>
          <w:tcPr>
            <w:tcW w:w="366" w:type="pct"/>
            <w:tcBorders>
              <w:top w:val="single" w:sz="4" w:space="0" w:color="auto"/>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6"/>
                <w:szCs w:val="16"/>
                <w:lang w:eastAsia="zh-CN"/>
              </w:rPr>
            </w:pPr>
            <w:r w:rsidRPr="00D92645">
              <w:rPr>
                <w:rFonts w:ascii="Times New Roman" w:eastAsia="Times New Roman" w:hAnsi="Times New Roman" w:cs="Times New Roman"/>
                <w:b/>
                <w:bCs/>
                <w:sz w:val="16"/>
                <w:szCs w:val="16"/>
                <w:lang w:eastAsia="zh-CN"/>
              </w:rPr>
              <w:t> </w:t>
            </w:r>
          </w:p>
        </w:tc>
        <w:tc>
          <w:tcPr>
            <w:tcW w:w="564" w:type="pct"/>
            <w:tcBorders>
              <w:top w:val="single" w:sz="4" w:space="0" w:color="auto"/>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6"/>
                <w:szCs w:val="16"/>
                <w:lang w:eastAsia="zh-CN"/>
              </w:rPr>
            </w:pPr>
            <w:r w:rsidRPr="00D92645">
              <w:rPr>
                <w:rFonts w:ascii="Times New Roman" w:eastAsia="Times New Roman" w:hAnsi="Times New Roman" w:cs="Times New Roman"/>
                <w:b/>
                <w:bCs/>
                <w:sz w:val="16"/>
                <w:szCs w:val="16"/>
                <w:lang w:eastAsia="zh-CN"/>
              </w:rPr>
              <w:t> </w:t>
            </w:r>
          </w:p>
        </w:tc>
        <w:tc>
          <w:tcPr>
            <w:tcW w:w="391" w:type="pct"/>
            <w:tcBorders>
              <w:top w:val="single" w:sz="4" w:space="0" w:color="auto"/>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6"/>
                <w:szCs w:val="16"/>
                <w:lang w:eastAsia="zh-CN"/>
              </w:rPr>
            </w:pPr>
            <w:r w:rsidRPr="00D92645">
              <w:rPr>
                <w:rFonts w:ascii="Times New Roman" w:eastAsia="Times New Roman" w:hAnsi="Times New Roman" w:cs="Times New Roman"/>
                <w:b/>
                <w:bCs/>
                <w:sz w:val="16"/>
                <w:szCs w:val="16"/>
                <w:lang w:eastAsia="zh-CN"/>
              </w:rPr>
              <w:t> </w:t>
            </w:r>
          </w:p>
        </w:tc>
        <w:tc>
          <w:tcPr>
            <w:tcW w:w="391" w:type="pct"/>
            <w:tcBorders>
              <w:top w:val="single" w:sz="4" w:space="0" w:color="auto"/>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6"/>
                <w:szCs w:val="16"/>
                <w:lang w:eastAsia="zh-CN"/>
              </w:rPr>
            </w:pPr>
            <w:r w:rsidRPr="00D92645">
              <w:rPr>
                <w:rFonts w:ascii="Times New Roman" w:eastAsia="Times New Roman" w:hAnsi="Times New Roman" w:cs="Times New Roman"/>
                <w:b/>
                <w:bCs/>
                <w:sz w:val="16"/>
                <w:szCs w:val="16"/>
                <w:lang w:eastAsia="zh-CN"/>
              </w:rPr>
              <w:t> </w:t>
            </w:r>
          </w:p>
        </w:tc>
        <w:tc>
          <w:tcPr>
            <w:tcW w:w="387" w:type="pct"/>
            <w:tcBorders>
              <w:top w:val="single" w:sz="4" w:space="0" w:color="auto"/>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6"/>
                <w:szCs w:val="16"/>
                <w:lang w:eastAsia="zh-CN"/>
              </w:rPr>
            </w:pPr>
            <w:r w:rsidRPr="00D92645">
              <w:rPr>
                <w:rFonts w:ascii="Times New Roman" w:eastAsia="Times New Roman" w:hAnsi="Times New Roman" w:cs="Times New Roman"/>
                <w:b/>
                <w:bCs/>
                <w:sz w:val="16"/>
                <w:szCs w:val="16"/>
                <w:lang w:eastAsia="zh-CN"/>
              </w:rPr>
              <w:t> </w:t>
            </w:r>
          </w:p>
        </w:tc>
        <w:tc>
          <w:tcPr>
            <w:tcW w:w="371" w:type="pct"/>
            <w:tcBorders>
              <w:top w:val="single" w:sz="4" w:space="0" w:color="auto"/>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6"/>
                <w:szCs w:val="16"/>
                <w:lang w:eastAsia="zh-CN"/>
              </w:rPr>
            </w:pPr>
            <w:r w:rsidRPr="00D92645">
              <w:rPr>
                <w:rFonts w:ascii="Times New Roman" w:eastAsia="Times New Roman" w:hAnsi="Times New Roman" w:cs="Times New Roman"/>
                <w:b/>
                <w:bCs/>
                <w:sz w:val="16"/>
                <w:szCs w:val="16"/>
                <w:lang w:eastAsia="zh-CN"/>
              </w:rPr>
              <w:t> </w:t>
            </w:r>
          </w:p>
        </w:tc>
        <w:tc>
          <w:tcPr>
            <w:tcW w:w="329"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6"/>
                <w:szCs w:val="16"/>
                <w:lang w:eastAsia="zh-CN"/>
              </w:rPr>
            </w:pPr>
          </w:p>
        </w:tc>
      </w:tr>
    </w:tbl>
    <w:p w:rsidR="00D92645" w:rsidRDefault="00D92645">
      <w:r>
        <w:br w:type="page"/>
      </w:r>
    </w:p>
    <w:tbl>
      <w:tblPr>
        <w:tblW w:w="5000" w:type="pct"/>
        <w:tblLook w:val="04A0" w:firstRow="1" w:lastRow="0" w:firstColumn="1" w:lastColumn="0" w:noHBand="0" w:noVBand="1"/>
      </w:tblPr>
      <w:tblGrid>
        <w:gridCol w:w="3823"/>
        <w:gridCol w:w="1150"/>
        <w:gridCol w:w="827"/>
        <w:gridCol w:w="1275"/>
        <w:gridCol w:w="884"/>
        <w:gridCol w:w="884"/>
        <w:gridCol w:w="875"/>
        <w:gridCol w:w="838"/>
        <w:gridCol w:w="744"/>
      </w:tblGrid>
      <w:tr w:rsidR="00574B46" w:rsidRPr="00D92645" w:rsidTr="00D92645">
        <w:trPr>
          <w:trHeight w:val="270"/>
        </w:trPr>
        <w:tc>
          <w:tcPr>
            <w:tcW w:w="1692"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b/>
                <w:bCs/>
                <w:i/>
                <w:iCs/>
                <w:color w:val="000000"/>
                <w:sz w:val="16"/>
                <w:szCs w:val="16"/>
                <w:lang w:eastAsia="zh-CN"/>
              </w:rPr>
            </w:pPr>
            <w:r w:rsidRPr="00D92645">
              <w:rPr>
                <w:rFonts w:ascii="Times New Roman" w:eastAsia="Times New Roman" w:hAnsi="Times New Roman" w:cs="Times New Roman"/>
                <w:b/>
                <w:bCs/>
                <w:i/>
                <w:iCs/>
                <w:color w:val="000000"/>
                <w:sz w:val="16"/>
                <w:szCs w:val="16"/>
                <w:lang w:eastAsia="zh-CN"/>
              </w:rPr>
              <w:lastRenderedPageBreak/>
              <w:t>Notes:</w:t>
            </w:r>
          </w:p>
        </w:tc>
        <w:tc>
          <w:tcPr>
            <w:tcW w:w="509"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b/>
                <w:bCs/>
                <w:i/>
                <w:iCs/>
                <w:color w:val="000000"/>
                <w:sz w:val="16"/>
                <w:szCs w:val="16"/>
                <w:lang w:eastAsia="zh-CN"/>
              </w:rPr>
            </w:pPr>
          </w:p>
        </w:tc>
        <w:tc>
          <w:tcPr>
            <w:tcW w:w="366"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6"/>
                <w:szCs w:val="16"/>
                <w:lang w:eastAsia="zh-CN"/>
              </w:rPr>
            </w:pPr>
          </w:p>
        </w:tc>
        <w:tc>
          <w:tcPr>
            <w:tcW w:w="564"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p>
        </w:tc>
        <w:tc>
          <w:tcPr>
            <w:tcW w:w="391"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p>
        </w:tc>
        <w:tc>
          <w:tcPr>
            <w:tcW w:w="391"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p>
        </w:tc>
        <w:tc>
          <w:tcPr>
            <w:tcW w:w="387"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p>
        </w:tc>
        <w:tc>
          <w:tcPr>
            <w:tcW w:w="371"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p>
        </w:tc>
        <w:tc>
          <w:tcPr>
            <w:tcW w:w="329"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p>
        </w:tc>
      </w:tr>
      <w:tr w:rsidR="00574B46" w:rsidRPr="00D92645" w:rsidTr="00D92645">
        <w:trPr>
          <w:trHeight w:val="1575"/>
        </w:trPr>
        <w:tc>
          <w:tcPr>
            <w:tcW w:w="4671" w:type="pct"/>
            <w:gridSpan w:val="8"/>
            <w:tcBorders>
              <w:top w:val="nil"/>
              <w:left w:val="nil"/>
              <w:bottom w:val="nil"/>
              <w:right w:val="nil"/>
            </w:tcBorders>
            <w:shd w:val="clear" w:color="auto" w:fill="auto"/>
            <w:hideMark/>
          </w:tcPr>
          <w:p w:rsidR="00574B46" w:rsidRPr="00D92645" w:rsidRDefault="00574B46" w:rsidP="00574B46">
            <w:pPr>
              <w:widowControl/>
              <w:rPr>
                <w:rFonts w:ascii="Times New Roman" w:eastAsia="Times New Roman" w:hAnsi="Times New Roman" w:cs="Times New Roman"/>
                <w:color w:val="000000"/>
                <w:sz w:val="16"/>
                <w:szCs w:val="16"/>
                <w:lang w:eastAsia="zh-CN"/>
              </w:rPr>
            </w:pPr>
            <w:r w:rsidRPr="00D92645">
              <w:rPr>
                <w:rFonts w:ascii="Times New Roman" w:eastAsia="Times New Roman" w:hAnsi="Times New Roman" w:cs="Times New Roman"/>
                <w:color w:val="000000"/>
                <w:sz w:val="16"/>
                <w:szCs w:val="16"/>
                <w:lang w:eastAsia="zh-CN"/>
              </w:rPr>
              <w:t xml:space="preserve">1. Departmental Capital Budgets are appropriated through Appropriation Acts (No.1). They form part of ordinary annual services, and are not separately identified in the Appropriation Acts. For more information on ordinary annual services appropriations, please see Table A: Annual Appropriations. </w:t>
            </w:r>
            <w:r w:rsidRPr="00D92645">
              <w:rPr>
                <w:rFonts w:ascii="Times New Roman" w:eastAsia="Times New Roman" w:hAnsi="Times New Roman" w:cs="Times New Roman"/>
                <w:color w:val="000000"/>
                <w:sz w:val="16"/>
                <w:szCs w:val="16"/>
                <w:lang w:eastAsia="zh-CN"/>
              </w:rPr>
              <w:br/>
            </w:r>
            <w:r w:rsidRPr="00D92645">
              <w:rPr>
                <w:rFonts w:ascii="Times New Roman" w:eastAsia="Times New Roman" w:hAnsi="Times New Roman" w:cs="Times New Roman"/>
                <w:color w:val="000000"/>
                <w:sz w:val="16"/>
                <w:szCs w:val="16"/>
                <w:lang w:eastAsia="zh-CN"/>
              </w:rPr>
              <w:br/>
              <w:t>2. Payments made on non-financial assets include purchases of assets, and expenditure on assets which have been capitalised. Note that payments made on non-financial assets were greater than the departmental capital budget for the year by $56,100, as capital expenditure in 2013-14 was delayed until 2014-15. Therefore, a proportion of the entity's departmental capital funds received in 2013-14 were spent in 2014-15.</w:t>
            </w:r>
          </w:p>
        </w:tc>
        <w:tc>
          <w:tcPr>
            <w:tcW w:w="329" w:type="pct"/>
            <w:tcBorders>
              <w:top w:val="nil"/>
              <w:left w:val="nil"/>
              <w:bottom w:val="nil"/>
              <w:right w:val="nil"/>
            </w:tcBorders>
            <w:shd w:val="clear" w:color="auto" w:fill="auto"/>
            <w:hideMark/>
          </w:tcPr>
          <w:p w:rsidR="00574B46" w:rsidRPr="00D92645" w:rsidRDefault="00574B46" w:rsidP="00574B46">
            <w:pPr>
              <w:widowControl/>
              <w:rPr>
                <w:rFonts w:ascii="Times New Roman" w:eastAsia="Times New Roman" w:hAnsi="Times New Roman" w:cs="Times New Roman"/>
                <w:color w:val="000000"/>
                <w:sz w:val="16"/>
                <w:szCs w:val="16"/>
                <w:lang w:eastAsia="zh-CN"/>
              </w:rPr>
            </w:pPr>
          </w:p>
        </w:tc>
      </w:tr>
      <w:tr w:rsidR="00574B46" w:rsidRPr="00D92645" w:rsidTr="00D92645">
        <w:trPr>
          <w:trHeight w:val="255"/>
        </w:trPr>
        <w:tc>
          <w:tcPr>
            <w:tcW w:w="1692" w:type="pct"/>
            <w:tcBorders>
              <w:top w:val="nil"/>
              <w:left w:val="nil"/>
              <w:bottom w:val="nil"/>
              <w:right w:val="nil"/>
            </w:tcBorders>
            <w:shd w:val="clear" w:color="auto" w:fill="auto"/>
            <w:hideMark/>
          </w:tcPr>
          <w:p w:rsidR="00574B46" w:rsidRPr="00D92645" w:rsidRDefault="00574B46" w:rsidP="00574B46">
            <w:pPr>
              <w:widowControl/>
              <w:rPr>
                <w:rFonts w:ascii="Times New Roman" w:eastAsia="Times New Roman" w:hAnsi="Times New Roman" w:cs="Times New Roman"/>
                <w:sz w:val="16"/>
                <w:szCs w:val="16"/>
                <w:lang w:eastAsia="zh-CN"/>
              </w:rPr>
            </w:pPr>
          </w:p>
        </w:tc>
        <w:tc>
          <w:tcPr>
            <w:tcW w:w="509" w:type="pct"/>
            <w:tcBorders>
              <w:top w:val="nil"/>
              <w:left w:val="nil"/>
              <w:bottom w:val="nil"/>
              <w:right w:val="nil"/>
            </w:tcBorders>
            <w:shd w:val="clear" w:color="auto" w:fill="auto"/>
            <w:hideMark/>
          </w:tcPr>
          <w:p w:rsidR="00574B46" w:rsidRPr="00D92645" w:rsidRDefault="00574B46" w:rsidP="00574B46">
            <w:pPr>
              <w:widowControl/>
              <w:rPr>
                <w:rFonts w:ascii="Times New Roman" w:eastAsia="Times New Roman" w:hAnsi="Times New Roman" w:cs="Times New Roman"/>
                <w:sz w:val="16"/>
                <w:szCs w:val="16"/>
                <w:lang w:eastAsia="zh-CN"/>
              </w:rPr>
            </w:pPr>
          </w:p>
        </w:tc>
        <w:tc>
          <w:tcPr>
            <w:tcW w:w="366" w:type="pct"/>
            <w:tcBorders>
              <w:top w:val="nil"/>
              <w:left w:val="nil"/>
              <w:bottom w:val="nil"/>
              <w:right w:val="nil"/>
            </w:tcBorders>
            <w:shd w:val="clear" w:color="auto" w:fill="auto"/>
            <w:hideMark/>
          </w:tcPr>
          <w:p w:rsidR="00574B46" w:rsidRPr="00D92645" w:rsidRDefault="00574B46" w:rsidP="00574B46">
            <w:pPr>
              <w:widowControl/>
              <w:rPr>
                <w:rFonts w:ascii="Times New Roman" w:eastAsia="Times New Roman" w:hAnsi="Times New Roman" w:cs="Times New Roman"/>
                <w:sz w:val="16"/>
                <w:szCs w:val="16"/>
                <w:lang w:eastAsia="zh-CN"/>
              </w:rPr>
            </w:pPr>
          </w:p>
        </w:tc>
        <w:tc>
          <w:tcPr>
            <w:tcW w:w="564" w:type="pct"/>
            <w:tcBorders>
              <w:top w:val="nil"/>
              <w:left w:val="nil"/>
              <w:bottom w:val="nil"/>
              <w:right w:val="nil"/>
            </w:tcBorders>
            <w:shd w:val="clear" w:color="auto" w:fill="auto"/>
            <w:hideMark/>
          </w:tcPr>
          <w:p w:rsidR="00574B46" w:rsidRPr="00D92645" w:rsidRDefault="00574B46" w:rsidP="00574B46">
            <w:pPr>
              <w:widowControl/>
              <w:rPr>
                <w:rFonts w:ascii="Times New Roman" w:eastAsia="Times New Roman" w:hAnsi="Times New Roman" w:cs="Times New Roman"/>
                <w:sz w:val="16"/>
                <w:szCs w:val="16"/>
                <w:lang w:eastAsia="zh-CN"/>
              </w:rPr>
            </w:pPr>
          </w:p>
        </w:tc>
        <w:tc>
          <w:tcPr>
            <w:tcW w:w="391" w:type="pct"/>
            <w:tcBorders>
              <w:top w:val="nil"/>
              <w:left w:val="nil"/>
              <w:bottom w:val="nil"/>
              <w:right w:val="nil"/>
            </w:tcBorders>
            <w:shd w:val="clear" w:color="auto" w:fill="auto"/>
            <w:hideMark/>
          </w:tcPr>
          <w:p w:rsidR="00574B46" w:rsidRPr="00D92645" w:rsidRDefault="00574B46" w:rsidP="00574B46">
            <w:pPr>
              <w:widowControl/>
              <w:rPr>
                <w:rFonts w:ascii="Times New Roman" w:eastAsia="Times New Roman" w:hAnsi="Times New Roman" w:cs="Times New Roman"/>
                <w:sz w:val="16"/>
                <w:szCs w:val="16"/>
                <w:lang w:eastAsia="zh-CN"/>
              </w:rPr>
            </w:pPr>
          </w:p>
        </w:tc>
        <w:tc>
          <w:tcPr>
            <w:tcW w:w="391" w:type="pct"/>
            <w:tcBorders>
              <w:top w:val="nil"/>
              <w:left w:val="nil"/>
              <w:bottom w:val="nil"/>
              <w:right w:val="nil"/>
            </w:tcBorders>
            <w:shd w:val="clear" w:color="auto" w:fill="auto"/>
            <w:hideMark/>
          </w:tcPr>
          <w:p w:rsidR="00574B46" w:rsidRPr="00D92645" w:rsidRDefault="00574B46" w:rsidP="00574B46">
            <w:pPr>
              <w:widowControl/>
              <w:rPr>
                <w:rFonts w:ascii="Times New Roman" w:eastAsia="Times New Roman" w:hAnsi="Times New Roman" w:cs="Times New Roman"/>
                <w:sz w:val="16"/>
                <w:szCs w:val="16"/>
                <w:lang w:eastAsia="zh-CN"/>
              </w:rPr>
            </w:pPr>
          </w:p>
        </w:tc>
        <w:tc>
          <w:tcPr>
            <w:tcW w:w="387" w:type="pct"/>
            <w:tcBorders>
              <w:top w:val="nil"/>
              <w:left w:val="nil"/>
              <w:bottom w:val="nil"/>
              <w:right w:val="nil"/>
            </w:tcBorders>
            <w:shd w:val="clear" w:color="auto" w:fill="auto"/>
            <w:hideMark/>
          </w:tcPr>
          <w:p w:rsidR="00574B46" w:rsidRPr="00D92645" w:rsidRDefault="00574B46" w:rsidP="00574B46">
            <w:pPr>
              <w:widowControl/>
              <w:rPr>
                <w:rFonts w:ascii="Times New Roman" w:eastAsia="Times New Roman" w:hAnsi="Times New Roman" w:cs="Times New Roman"/>
                <w:sz w:val="16"/>
                <w:szCs w:val="16"/>
                <w:lang w:eastAsia="zh-CN"/>
              </w:rPr>
            </w:pPr>
          </w:p>
        </w:tc>
        <w:tc>
          <w:tcPr>
            <w:tcW w:w="371" w:type="pct"/>
            <w:tcBorders>
              <w:top w:val="nil"/>
              <w:left w:val="nil"/>
              <w:bottom w:val="nil"/>
              <w:right w:val="nil"/>
            </w:tcBorders>
            <w:shd w:val="clear" w:color="auto" w:fill="auto"/>
            <w:hideMark/>
          </w:tcPr>
          <w:p w:rsidR="00574B46" w:rsidRPr="00D92645" w:rsidRDefault="00574B46" w:rsidP="00574B46">
            <w:pPr>
              <w:widowControl/>
              <w:rPr>
                <w:rFonts w:ascii="Times New Roman" w:eastAsia="Times New Roman" w:hAnsi="Times New Roman" w:cs="Times New Roman"/>
                <w:sz w:val="16"/>
                <w:szCs w:val="16"/>
                <w:lang w:eastAsia="zh-CN"/>
              </w:rPr>
            </w:pPr>
          </w:p>
        </w:tc>
        <w:tc>
          <w:tcPr>
            <w:tcW w:w="329" w:type="pct"/>
            <w:tcBorders>
              <w:top w:val="nil"/>
              <w:left w:val="nil"/>
              <w:bottom w:val="nil"/>
              <w:right w:val="nil"/>
            </w:tcBorders>
            <w:shd w:val="clear" w:color="auto" w:fill="auto"/>
            <w:hideMark/>
          </w:tcPr>
          <w:p w:rsidR="00574B46" w:rsidRPr="00D92645" w:rsidRDefault="00574B46" w:rsidP="00574B46">
            <w:pPr>
              <w:widowControl/>
              <w:rPr>
                <w:rFonts w:ascii="Times New Roman" w:eastAsia="Times New Roman" w:hAnsi="Times New Roman" w:cs="Times New Roman"/>
                <w:sz w:val="16"/>
                <w:szCs w:val="16"/>
                <w:lang w:eastAsia="zh-CN"/>
              </w:rPr>
            </w:pPr>
          </w:p>
        </w:tc>
      </w:tr>
      <w:tr w:rsidR="00574B46" w:rsidRPr="00D92645" w:rsidTr="00D92645">
        <w:trPr>
          <w:trHeight w:val="750"/>
        </w:trPr>
        <w:tc>
          <w:tcPr>
            <w:tcW w:w="1692" w:type="pct"/>
            <w:tcBorders>
              <w:top w:val="single" w:sz="4" w:space="0" w:color="auto"/>
              <w:left w:val="single" w:sz="4" w:space="0" w:color="auto"/>
              <w:bottom w:val="nil"/>
              <w:right w:val="single" w:sz="4" w:space="0" w:color="auto"/>
            </w:tcBorders>
            <w:shd w:val="clear" w:color="auto" w:fill="auto"/>
            <w:vAlign w:val="bottom"/>
            <w:hideMark/>
          </w:tcPr>
          <w:p w:rsidR="00574B46" w:rsidRPr="00D92645" w:rsidRDefault="00574B46" w:rsidP="00574B46">
            <w:pPr>
              <w:widowControl/>
              <w:rPr>
                <w:rFonts w:ascii="Times New Roman" w:eastAsia="Times New Roman" w:hAnsi="Times New Roman" w:cs="Times New Roman"/>
                <w:color w:val="000000"/>
                <w:sz w:val="16"/>
                <w:szCs w:val="16"/>
                <w:lang w:eastAsia="zh-CN"/>
              </w:rPr>
            </w:pPr>
            <w:r w:rsidRPr="00D92645">
              <w:rPr>
                <w:rFonts w:ascii="Times New Roman" w:eastAsia="Times New Roman" w:hAnsi="Times New Roman" w:cs="Times New Roman"/>
                <w:color w:val="000000"/>
                <w:sz w:val="16"/>
                <w:szCs w:val="16"/>
                <w:lang w:eastAsia="zh-CN"/>
              </w:rPr>
              <w:t> </w:t>
            </w:r>
          </w:p>
        </w:tc>
        <w:tc>
          <w:tcPr>
            <w:tcW w:w="1439" w:type="pct"/>
            <w:gridSpan w:val="3"/>
            <w:tcBorders>
              <w:top w:val="single" w:sz="4" w:space="0" w:color="auto"/>
              <w:left w:val="nil"/>
              <w:bottom w:val="single" w:sz="4" w:space="0" w:color="auto"/>
              <w:right w:val="single" w:sz="4" w:space="0" w:color="000000"/>
            </w:tcBorders>
            <w:shd w:val="clear" w:color="auto" w:fill="auto"/>
            <w:vAlign w:val="bottom"/>
            <w:hideMark/>
          </w:tcPr>
          <w:p w:rsidR="00574B46" w:rsidRPr="00D92645" w:rsidRDefault="00574B46" w:rsidP="00574B46">
            <w:pPr>
              <w:widowControl/>
              <w:jc w:val="center"/>
              <w:rPr>
                <w:rFonts w:ascii="Times New Roman" w:eastAsia="Times New Roman" w:hAnsi="Times New Roman" w:cs="Times New Roman"/>
                <w:sz w:val="16"/>
                <w:szCs w:val="16"/>
                <w:lang w:eastAsia="zh-CN"/>
              </w:rPr>
            </w:pPr>
            <w:r w:rsidRPr="00D92645">
              <w:rPr>
                <w:rFonts w:ascii="Times New Roman" w:eastAsia="Times New Roman" w:hAnsi="Times New Roman" w:cs="Times New Roman"/>
                <w:sz w:val="16"/>
                <w:szCs w:val="16"/>
                <w:lang w:eastAsia="zh-CN"/>
              </w:rPr>
              <w:t>2014 Capital Budget Appropriations</w:t>
            </w:r>
          </w:p>
        </w:tc>
        <w:tc>
          <w:tcPr>
            <w:tcW w:w="1168" w:type="pct"/>
            <w:gridSpan w:val="3"/>
            <w:tcBorders>
              <w:top w:val="single" w:sz="4" w:space="0" w:color="auto"/>
              <w:left w:val="nil"/>
              <w:bottom w:val="single" w:sz="4" w:space="0" w:color="auto"/>
              <w:right w:val="single" w:sz="4" w:space="0" w:color="000000"/>
            </w:tcBorders>
            <w:shd w:val="clear" w:color="auto" w:fill="auto"/>
            <w:vAlign w:val="bottom"/>
            <w:hideMark/>
          </w:tcPr>
          <w:p w:rsidR="00574B46" w:rsidRPr="00D92645" w:rsidRDefault="00574B46" w:rsidP="00574B46">
            <w:pPr>
              <w:widowControl/>
              <w:jc w:val="center"/>
              <w:rPr>
                <w:rFonts w:ascii="Times New Roman" w:eastAsia="Times New Roman" w:hAnsi="Times New Roman" w:cs="Times New Roman"/>
                <w:color w:val="000000"/>
                <w:sz w:val="16"/>
                <w:szCs w:val="16"/>
                <w:lang w:eastAsia="zh-CN"/>
              </w:rPr>
            </w:pPr>
            <w:r w:rsidRPr="00D92645">
              <w:rPr>
                <w:rFonts w:ascii="Times New Roman" w:eastAsia="Times New Roman" w:hAnsi="Times New Roman" w:cs="Times New Roman"/>
                <w:color w:val="000000"/>
                <w:sz w:val="16"/>
                <w:szCs w:val="16"/>
                <w:lang w:eastAsia="zh-CN"/>
              </w:rPr>
              <w:t>Capital Budget Appropriations applied in 2014</w:t>
            </w:r>
            <w:r w:rsidRPr="00D92645">
              <w:rPr>
                <w:rFonts w:ascii="Times New Roman" w:eastAsia="Times New Roman" w:hAnsi="Times New Roman" w:cs="Times New Roman"/>
                <w:color w:val="000000"/>
                <w:sz w:val="16"/>
                <w:szCs w:val="16"/>
                <w:lang w:eastAsia="zh-CN"/>
              </w:rPr>
              <w:br/>
              <w:t>(current and prior years)</w:t>
            </w:r>
          </w:p>
        </w:tc>
        <w:tc>
          <w:tcPr>
            <w:tcW w:w="371" w:type="pct"/>
            <w:vMerge w:val="restart"/>
            <w:tcBorders>
              <w:top w:val="single" w:sz="4" w:space="0" w:color="auto"/>
              <w:left w:val="single" w:sz="4" w:space="0" w:color="auto"/>
              <w:bottom w:val="nil"/>
              <w:right w:val="single" w:sz="4" w:space="0" w:color="auto"/>
            </w:tcBorders>
            <w:shd w:val="clear" w:color="auto" w:fill="auto"/>
            <w:vAlign w:val="bottom"/>
            <w:hideMark/>
          </w:tcPr>
          <w:p w:rsidR="00574B46" w:rsidRPr="00D92645" w:rsidRDefault="00574B46" w:rsidP="00574B46">
            <w:pPr>
              <w:widowControl/>
              <w:jc w:val="center"/>
              <w:rPr>
                <w:rFonts w:ascii="Times New Roman" w:eastAsia="Times New Roman" w:hAnsi="Times New Roman" w:cs="Times New Roman"/>
                <w:sz w:val="16"/>
                <w:szCs w:val="16"/>
                <w:lang w:eastAsia="zh-CN"/>
              </w:rPr>
            </w:pPr>
            <w:r w:rsidRPr="00D92645">
              <w:rPr>
                <w:rFonts w:ascii="Times New Roman" w:eastAsia="Times New Roman" w:hAnsi="Times New Roman" w:cs="Times New Roman"/>
                <w:sz w:val="16"/>
                <w:szCs w:val="16"/>
                <w:lang w:eastAsia="zh-CN"/>
              </w:rPr>
              <w:t>Variance</w:t>
            </w:r>
          </w:p>
        </w:tc>
        <w:tc>
          <w:tcPr>
            <w:tcW w:w="329" w:type="pct"/>
            <w:tcBorders>
              <w:top w:val="nil"/>
              <w:left w:val="nil"/>
              <w:bottom w:val="nil"/>
              <w:right w:val="nil"/>
            </w:tcBorders>
            <w:shd w:val="clear" w:color="auto" w:fill="auto"/>
            <w:hideMark/>
          </w:tcPr>
          <w:p w:rsidR="00574B46" w:rsidRPr="00D92645" w:rsidRDefault="00574B46" w:rsidP="00574B46">
            <w:pPr>
              <w:widowControl/>
              <w:jc w:val="center"/>
              <w:rPr>
                <w:rFonts w:ascii="Times New Roman" w:eastAsia="Times New Roman" w:hAnsi="Times New Roman" w:cs="Times New Roman"/>
                <w:sz w:val="16"/>
                <w:szCs w:val="16"/>
                <w:lang w:eastAsia="zh-CN"/>
              </w:rPr>
            </w:pPr>
          </w:p>
        </w:tc>
      </w:tr>
      <w:tr w:rsidR="00574B46" w:rsidRPr="00D92645" w:rsidTr="00D92645">
        <w:trPr>
          <w:trHeight w:val="540"/>
        </w:trPr>
        <w:tc>
          <w:tcPr>
            <w:tcW w:w="1692" w:type="pct"/>
            <w:tcBorders>
              <w:top w:val="nil"/>
              <w:left w:val="single" w:sz="4" w:space="0" w:color="auto"/>
              <w:bottom w:val="nil"/>
              <w:right w:val="single" w:sz="4" w:space="0" w:color="auto"/>
            </w:tcBorders>
            <w:shd w:val="clear" w:color="auto" w:fill="auto"/>
            <w:vAlign w:val="bottom"/>
            <w:hideMark/>
          </w:tcPr>
          <w:p w:rsidR="00574B46" w:rsidRPr="00D92645" w:rsidRDefault="00574B46" w:rsidP="00574B46">
            <w:pPr>
              <w:widowControl/>
              <w:rPr>
                <w:rFonts w:ascii="Times New Roman" w:eastAsia="Times New Roman" w:hAnsi="Times New Roman" w:cs="Times New Roman"/>
                <w:color w:val="000000"/>
                <w:sz w:val="16"/>
                <w:szCs w:val="16"/>
                <w:lang w:eastAsia="zh-CN"/>
              </w:rPr>
            </w:pPr>
            <w:r w:rsidRPr="00D92645">
              <w:rPr>
                <w:rFonts w:ascii="Times New Roman" w:eastAsia="Times New Roman" w:hAnsi="Times New Roman" w:cs="Times New Roman"/>
                <w:color w:val="000000"/>
                <w:sz w:val="16"/>
                <w:szCs w:val="16"/>
                <w:lang w:eastAsia="zh-CN"/>
              </w:rPr>
              <w:t> </w:t>
            </w:r>
          </w:p>
        </w:tc>
        <w:tc>
          <w:tcPr>
            <w:tcW w:w="509" w:type="pct"/>
            <w:tcBorders>
              <w:top w:val="nil"/>
              <w:left w:val="nil"/>
              <w:bottom w:val="single" w:sz="4" w:space="0" w:color="auto"/>
              <w:right w:val="nil"/>
            </w:tcBorders>
            <w:shd w:val="clear" w:color="auto" w:fill="auto"/>
            <w:vAlign w:val="bottom"/>
            <w:hideMark/>
          </w:tcPr>
          <w:p w:rsidR="00574B46" w:rsidRPr="00D92645" w:rsidRDefault="00574B46" w:rsidP="00574B46">
            <w:pPr>
              <w:widowControl/>
              <w:jc w:val="center"/>
              <w:rPr>
                <w:rFonts w:ascii="Times New Roman" w:eastAsia="Times New Roman" w:hAnsi="Times New Roman" w:cs="Times New Roman"/>
                <w:i/>
                <w:iCs/>
                <w:color w:val="000000"/>
                <w:sz w:val="16"/>
                <w:szCs w:val="16"/>
                <w:lang w:eastAsia="zh-CN"/>
              </w:rPr>
            </w:pPr>
            <w:r w:rsidRPr="00D92645">
              <w:rPr>
                <w:rFonts w:ascii="Times New Roman" w:eastAsia="Times New Roman" w:hAnsi="Times New Roman" w:cs="Times New Roman"/>
                <w:i/>
                <w:iCs/>
                <w:color w:val="000000"/>
                <w:sz w:val="16"/>
                <w:szCs w:val="16"/>
                <w:lang w:eastAsia="zh-CN"/>
              </w:rPr>
              <w:t>Appropriation Act</w:t>
            </w:r>
          </w:p>
        </w:tc>
        <w:tc>
          <w:tcPr>
            <w:tcW w:w="366" w:type="pct"/>
            <w:tcBorders>
              <w:top w:val="nil"/>
              <w:left w:val="nil"/>
              <w:bottom w:val="single" w:sz="4" w:space="0" w:color="auto"/>
              <w:right w:val="single" w:sz="4" w:space="0" w:color="auto"/>
            </w:tcBorders>
            <w:shd w:val="clear" w:color="auto" w:fill="auto"/>
            <w:vAlign w:val="bottom"/>
            <w:hideMark/>
          </w:tcPr>
          <w:p w:rsidR="00574B46" w:rsidRPr="00D92645" w:rsidRDefault="00574B46" w:rsidP="00574B46">
            <w:pPr>
              <w:widowControl/>
              <w:jc w:val="center"/>
              <w:rPr>
                <w:rFonts w:ascii="Times New Roman" w:eastAsia="Times New Roman" w:hAnsi="Times New Roman" w:cs="Times New Roman"/>
                <w:i/>
                <w:iCs/>
                <w:color w:val="000000"/>
                <w:sz w:val="16"/>
                <w:szCs w:val="16"/>
                <w:lang w:eastAsia="zh-CN"/>
              </w:rPr>
            </w:pPr>
            <w:r w:rsidRPr="00D92645">
              <w:rPr>
                <w:rFonts w:ascii="Times New Roman" w:eastAsia="Times New Roman" w:hAnsi="Times New Roman" w:cs="Times New Roman"/>
                <w:i/>
                <w:iCs/>
                <w:color w:val="000000"/>
                <w:sz w:val="16"/>
                <w:szCs w:val="16"/>
                <w:lang w:eastAsia="zh-CN"/>
              </w:rPr>
              <w:t>FMA Act</w:t>
            </w:r>
          </w:p>
        </w:tc>
        <w:tc>
          <w:tcPr>
            <w:tcW w:w="564" w:type="pct"/>
            <w:vMerge w:val="restart"/>
            <w:tcBorders>
              <w:top w:val="nil"/>
              <w:left w:val="single" w:sz="4" w:space="0" w:color="auto"/>
              <w:bottom w:val="nil"/>
              <w:right w:val="single" w:sz="4" w:space="0" w:color="auto"/>
            </w:tcBorders>
            <w:shd w:val="clear" w:color="auto" w:fill="auto"/>
            <w:vAlign w:val="bottom"/>
            <w:hideMark/>
          </w:tcPr>
          <w:p w:rsidR="00574B46" w:rsidRPr="00D92645" w:rsidRDefault="00574B46" w:rsidP="00574B46">
            <w:pPr>
              <w:widowControl/>
              <w:jc w:val="center"/>
              <w:rPr>
                <w:rFonts w:ascii="Times New Roman" w:eastAsia="Times New Roman" w:hAnsi="Times New Roman" w:cs="Times New Roman"/>
                <w:sz w:val="16"/>
                <w:szCs w:val="16"/>
                <w:lang w:eastAsia="zh-CN"/>
              </w:rPr>
            </w:pPr>
            <w:r w:rsidRPr="00D92645">
              <w:rPr>
                <w:rFonts w:ascii="Times New Roman" w:eastAsia="Times New Roman" w:hAnsi="Times New Roman" w:cs="Times New Roman"/>
                <w:sz w:val="16"/>
                <w:szCs w:val="16"/>
                <w:lang w:eastAsia="zh-CN"/>
              </w:rPr>
              <w:t>Total Capital Budget Appropriations</w:t>
            </w:r>
          </w:p>
        </w:tc>
        <w:tc>
          <w:tcPr>
            <w:tcW w:w="391" w:type="pct"/>
            <w:vMerge w:val="restart"/>
            <w:tcBorders>
              <w:top w:val="nil"/>
              <w:left w:val="single" w:sz="4" w:space="0" w:color="auto"/>
              <w:bottom w:val="nil"/>
              <w:right w:val="single" w:sz="4" w:space="0" w:color="auto"/>
            </w:tcBorders>
            <w:shd w:val="clear" w:color="auto" w:fill="auto"/>
            <w:vAlign w:val="bottom"/>
            <w:hideMark/>
          </w:tcPr>
          <w:p w:rsidR="00574B46" w:rsidRPr="00D92645" w:rsidRDefault="00574B46" w:rsidP="00574B46">
            <w:pPr>
              <w:widowControl/>
              <w:jc w:val="center"/>
              <w:rPr>
                <w:rFonts w:ascii="Times New Roman" w:eastAsia="Times New Roman" w:hAnsi="Times New Roman" w:cs="Times New Roman"/>
                <w:sz w:val="16"/>
                <w:szCs w:val="16"/>
                <w:lang w:eastAsia="zh-CN"/>
              </w:rPr>
            </w:pPr>
            <w:r w:rsidRPr="00D92645">
              <w:rPr>
                <w:rFonts w:ascii="Times New Roman" w:eastAsia="Times New Roman" w:hAnsi="Times New Roman" w:cs="Times New Roman"/>
                <w:sz w:val="16"/>
                <w:szCs w:val="16"/>
                <w:lang w:eastAsia="zh-CN"/>
              </w:rPr>
              <w:t>Payments for non-financial  assets</w:t>
            </w:r>
            <w:r w:rsidRPr="00D92645">
              <w:rPr>
                <w:rFonts w:ascii="Times New Roman" w:eastAsia="Times New Roman" w:hAnsi="Times New Roman" w:cs="Times New Roman"/>
                <w:sz w:val="16"/>
                <w:szCs w:val="16"/>
                <w:vertAlign w:val="superscript"/>
                <w:lang w:eastAsia="zh-CN"/>
              </w:rPr>
              <w:t>2</w:t>
            </w:r>
          </w:p>
        </w:tc>
        <w:tc>
          <w:tcPr>
            <w:tcW w:w="391" w:type="pct"/>
            <w:vMerge w:val="restart"/>
            <w:tcBorders>
              <w:top w:val="nil"/>
              <w:left w:val="nil"/>
              <w:bottom w:val="nil"/>
              <w:right w:val="single" w:sz="4" w:space="0" w:color="auto"/>
            </w:tcBorders>
            <w:shd w:val="clear" w:color="auto" w:fill="auto"/>
            <w:vAlign w:val="bottom"/>
            <w:hideMark/>
          </w:tcPr>
          <w:p w:rsidR="00574B46" w:rsidRPr="00D92645" w:rsidRDefault="00574B46" w:rsidP="00574B46">
            <w:pPr>
              <w:widowControl/>
              <w:jc w:val="center"/>
              <w:rPr>
                <w:rFonts w:ascii="Times New Roman" w:eastAsia="Times New Roman" w:hAnsi="Times New Roman" w:cs="Times New Roman"/>
                <w:sz w:val="16"/>
                <w:szCs w:val="16"/>
                <w:lang w:eastAsia="zh-CN"/>
              </w:rPr>
            </w:pPr>
            <w:r w:rsidRPr="00D92645">
              <w:rPr>
                <w:rFonts w:ascii="Times New Roman" w:eastAsia="Times New Roman" w:hAnsi="Times New Roman" w:cs="Times New Roman"/>
                <w:sz w:val="16"/>
                <w:szCs w:val="16"/>
                <w:lang w:eastAsia="zh-CN"/>
              </w:rPr>
              <w:t>Payments for other purposes</w:t>
            </w:r>
          </w:p>
        </w:tc>
        <w:tc>
          <w:tcPr>
            <w:tcW w:w="387" w:type="pct"/>
            <w:vMerge w:val="restart"/>
            <w:tcBorders>
              <w:top w:val="nil"/>
              <w:left w:val="nil"/>
              <w:bottom w:val="nil"/>
              <w:right w:val="single" w:sz="4" w:space="0" w:color="auto"/>
            </w:tcBorders>
            <w:shd w:val="clear" w:color="auto" w:fill="auto"/>
            <w:vAlign w:val="bottom"/>
            <w:hideMark/>
          </w:tcPr>
          <w:p w:rsidR="00574B46" w:rsidRPr="00D92645" w:rsidRDefault="00574B46" w:rsidP="00574B46">
            <w:pPr>
              <w:widowControl/>
              <w:jc w:val="center"/>
              <w:rPr>
                <w:rFonts w:ascii="Times New Roman" w:eastAsia="Times New Roman" w:hAnsi="Times New Roman" w:cs="Times New Roman"/>
                <w:sz w:val="16"/>
                <w:szCs w:val="16"/>
                <w:lang w:eastAsia="zh-CN"/>
              </w:rPr>
            </w:pPr>
            <w:r w:rsidRPr="00D92645">
              <w:rPr>
                <w:rFonts w:ascii="Times New Roman" w:eastAsia="Times New Roman" w:hAnsi="Times New Roman" w:cs="Times New Roman"/>
                <w:sz w:val="16"/>
                <w:szCs w:val="16"/>
                <w:lang w:eastAsia="zh-CN"/>
              </w:rPr>
              <w:t xml:space="preserve">Total payments </w:t>
            </w:r>
          </w:p>
        </w:tc>
        <w:tc>
          <w:tcPr>
            <w:tcW w:w="371" w:type="pct"/>
            <w:vMerge/>
            <w:tcBorders>
              <w:top w:val="single" w:sz="4" w:space="0" w:color="auto"/>
              <w:left w:val="single" w:sz="4" w:space="0" w:color="auto"/>
              <w:bottom w:val="nil"/>
              <w:right w:val="single" w:sz="4" w:space="0" w:color="auto"/>
            </w:tcBorders>
            <w:vAlign w:val="bottom"/>
            <w:hideMark/>
          </w:tcPr>
          <w:p w:rsidR="00574B46" w:rsidRPr="00D92645" w:rsidRDefault="00574B46" w:rsidP="00574B46">
            <w:pPr>
              <w:widowControl/>
              <w:rPr>
                <w:rFonts w:ascii="Times New Roman" w:eastAsia="Times New Roman" w:hAnsi="Times New Roman" w:cs="Times New Roman"/>
                <w:sz w:val="16"/>
                <w:szCs w:val="16"/>
                <w:lang w:eastAsia="zh-CN"/>
              </w:rPr>
            </w:pPr>
          </w:p>
        </w:tc>
        <w:tc>
          <w:tcPr>
            <w:tcW w:w="329" w:type="pct"/>
            <w:tcBorders>
              <w:top w:val="nil"/>
              <w:left w:val="nil"/>
              <w:bottom w:val="nil"/>
              <w:right w:val="nil"/>
            </w:tcBorders>
            <w:shd w:val="clear" w:color="auto" w:fill="auto"/>
            <w:hideMark/>
          </w:tcPr>
          <w:p w:rsidR="00574B46" w:rsidRPr="00D92645" w:rsidRDefault="00574B46" w:rsidP="00574B46">
            <w:pPr>
              <w:widowControl/>
              <w:jc w:val="center"/>
              <w:rPr>
                <w:rFonts w:ascii="Times New Roman" w:eastAsia="Times New Roman" w:hAnsi="Times New Roman" w:cs="Times New Roman"/>
                <w:sz w:val="16"/>
                <w:szCs w:val="16"/>
                <w:lang w:eastAsia="zh-CN"/>
              </w:rPr>
            </w:pPr>
          </w:p>
        </w:tc>
      </w:tr>
      <w:tr w:rsidR="00574B46" w:rsidRPr="00D92645" w:rsidTr="00D92645">
        <w:trPr>
          <w:trHeight w:val="555"/>
        </w:trPr>
        <w:tc>
          <w:tcPr>
            <w:tcW w:w="1692" w:type="pct"/>
            <w:tcBorders>
              <w:top w:val="nil"/>
              <w:left w:val="single" w:sz="4" w:space="0" w:color="auto"/>
              <w:bottom w:val="nil"/>
              <w:right w:val="single" w:sz="4" w:space="0" w:color="auto"/>
            </w:tcBorders>
            <w:shd w:val="clear" w:color="auto" w:fill="auto"/>
            <w:vAlign w:val="bottom"/>
            <w:hideMark/>
          </w:tcPr>
          <w:p w:rsidR="00574B46" w:rsidRPr="00D92645" w:rsidRDefault="00574B46" w:rsidP="00574B46">
            <w:pPr>
              <w:widowControl/>
              <w:rPr>
                <w:rFonts w:ascii="Times New Roman" w:eastAsia="Times New Roman" w:hAnsi="Times New Roman" w:cs="Times New Roman"/>
                <w:color w:val="000000"/>
                <w:sz w:val="16"/>
                <w:szCs w:val="16"/>
                <w:lang w:eastAsia="zh-CN"/>
              </w:rPr>
            </w:pPr>
            <w:r w:rsidRPr="00D92645">
              <w:rPr>
                <w:rFonts w:ascii="Times New Roman" w:eastAsia="Times New Roman" w:hAnsi="Times New Roman" w:cs="Times New Roman"/>
                <w:color w:val="000000"/>
                <w:sz w:val="16"/>
                <w:szCs w:val="16"/>
                <w:lang w:eastAsia="zh-CN"/>
              </w:rPr>
              <w:t> </w:t>
            </w:r>
          </w:p>
        </w:tc>
        <w:tc>
          <w:tcPr>
            <w:tcW w:w="509" w:type="pct"/>
            <w:tcBorders>
              <w:top w:val="nil"/>
              <w:left w:val="nil"/>
              <w:bottom w:val="nil"/>
              <w:right w:val="nil"/>
            </w:tcBorders>
            <w:shd w:val="clear" w:color="auto" w:fill="auto"/>
            <w:vAlign w:val="bottom"/>
            <w:hideMark/>
          </w:tcPr>
          <w:p w:rsidR="00574B46" w:rsidRPr="00D92645" w:rsidRDefault="00574B46" w:rsidP="00574B46">
            <w:pPr>
              <w:widowControl/>
              <w:jc w:val="center"/>
              <w:rPr>
                <w:rFonts w:ascii="Times New Roman" w:eastAsia="Times New Roman" w:hAnsi="Times New Roman" w:cs="Times New Roman"/>
                <w:sz w:val="16"/>
                <w:szCs w:val="16"/>
                <w:lang w:eastAsia="zh-CN"/>
              </w:rPr>
            </w:pPr>
            <w:r w:rsidRPr="00D92645">
              <w:rPr>
                <w:rFonts w:ascii="Times New Roman" w:eastAsia="Times New Roman" w:hAnsi="Times New Roman" w:cs="Times New Roman"/>
                <w:sz w:val="16"/>
                <w:szCs w:val="16"/>
                <w:lang w:eastAsia="zh-CN"/>
              </w:rPr>
              <w:t>Annual Capital Budget</w:t>
            </w:r>
          </w:p>
        </w:tc>
        <w:tc>
          <w:tcPr>
            <w:tcW w:w="366" w:type="pct"/>
            <w:tcBorders>
              <w:top w:val="nil"/>
              <w:left w:val="nil"/>
              <w:bottom w:val="nil"/>
              <w:right w:val="single" w:sz="4" w:space="0" w:color="auto"/>
            </w:tcBorders>
            <w:shd w:val="clear" w:color="auto" w:fill="auto"/>
            <w:vAlign w:val="bottom"/>
            <w:hideMark/>
          </w:tcPr>
          <w:p w:rsidR="00574B46" w:rsidRPr="00D92645" w:rsidRDefault="00574B46" w:rsidP="00574B46">
            <w:pPr>
              <w:widowControl/>
              <w:jc w:val="center"/>
              <w:rPr>
                <w:rFonts w:ascii="Times New Roman" w:eastAsia="Times New Roman" w:hAnsi="Times New Roman" w:cs="Times New Roman"/>
                <w:sz w:val="16"/>
                <w:szCs w:val="16"/>
                <w:lang w:eastAsia="zh-CN"/>
              </w:rPr>
            </w:pPr>
            <w:r w:rsidRPr="00D92645">
              <w:rPr>
                <w:rFonts w:ascii="Times New Roman" w:eastAsia="Times New Roman" w:hAnsi="Times New Roman" w:cs="Times New Roman"/>
                <w:sz w:val="16"/>
                <w:szCs w:val="16"/>
                <w:lang w:eastAsia="zh-CN"/>
              </w:rPr>
              <w:t>Section 32</w:t>
            </w:r>
          </w:p>
        </w:tc>
        <w:tc>
          <w:tcPr>
            <w:tcW w:w="564" w:type="pct"/>
            <w:vMerge/>
            <w:tcBorders>
              <w:top w:val="nil"/>
              <w:left w:val="single" w:sz="4" w:space="0" w:color="auto"/>
              <w:bottom w:val="nil"/>
              <w:right w:val="single" w:sz="4" w:space="0" w:color="auto"/>
            </w:tcBorders>
            <w:vAlign w:val="bottom"/>
            <w:hideMark/>
          </w:tcPr>
          <w:p w:rsidR="00574B46" w:rsidRPr="00D92645" w:rsidRDefault="00574B46" w:rsidP="00574B46">
            <w:pPr>
              <w:widowControl/>
              <w:rPr>
                <w:rFonts w:ascii="Times New Roman" w:eastAsia="Times New Roman" w:hAnsi="Times New Roman" w:cs="Times New Roman"/>
                <w:sz w:val="16"/>
                <w:szCs w:val="16"/>
                <w:lang w:eastAsia="zh-CN"/>
              </w:rPr>
            </w:pPr>
          </w:p>
        </w:tc>
        <w:tc>
          <w:tcPr>
            <w:tcW w:w="391" w:type="pct"/>
            <w:vMerge/>
            <w:tcBorders>
              <w:top w:val="nil"/>
              <w:left w:val="single" w:sz="4" w:space="0" w:color="auto"/>
              <w:bottom w:val="nil"/>
              <w:right w:val="single" w:sz="4" w:space="0" w:color="auto"/>
            </w:tcBorders>
            <w:vAlign w:val="bottom"/>
            <w:hideMark/>
          </w:tcPr>
          <w:p w:rsidR="00574B46" w:rsidRPr="00D92645" w:rsidRDefault="00574B46" w:rsidP="00574B46">
            <w:pPr>
              <w:widowControl/>
              <w:rPr>
                <w:rFonts w:ascii="Times New Roman" w:eastAsia="Times New Roman" w:hAnsi="Times New Roman" w:cs="Times New Roman"/>
                <w:sz w:val="16"/>
                <w:szCs w:val="16"/>
                <w:lang w:eastAsia="zh-CN"/>
              </w:rPr>
            </w:pPr>
          </w:p>
        </w:tc>
        <w:tc>
          <w:tcPr>
            <w:tcW w:w="391" w:type="pct"/>
            <w:vMerge/>
            <w:tcBorders>
              <w:top w:val="nil"/>
              <w:left w:val="nil"/>
              <w:bottom w:val="nil"/>
              <w:right w:val="single" w:sz="4" w:space="0" w:color="auto"/>
            </w:tcBorders>
            <w:vAlign w:val="bottom"/>
            <w:hideMark/>
          </w:tcPr>
          <w:p w:rsidR="00574B46" w:rsidRPr="00D92645" w:rsidRDefault="00574B46" w:rsidP="00574B46">
            <w:pPr>
              <w:widowControl/>
              <w:rPr>
                <w:rFonts w:ascii="Times New Roman" w:eastAsia="Times New Roman" w:hAnsi="Times New Roman" w:cs="Times New Roman"/>
                <w:sz w:val="16"/>
                <w:szCs w:val="16"/>
                <w:lang w:eastAsia="zh-CN"/>
              </w:rPr>
            </w:pPr>
          </w:p>
        </w:tc>
        <w:tc>
          <w:tcPr>
            <w:tcW w:w="387" w:type="pct"/>
            <w:vMerge/>
            <w:tcBorders>
              <w:top w:val="nil"/>
              <w:left w:val="nil"/>
              <w:bottom w:val="nil"/>
              <w:right w:val="single" w:sz="4" w:space="0" w:color="auto"/>
            </w:tcBorders>
            <w:vAlign w:val="bottom"/>
            <w:hideMark/>
          </w:tcPr>
          <w:p w:rsidR="00574B46" w:rsidRPr="00D92645" w:rsidRDefault="00574B46" w:rsidP="00574B46">
            <w:pPr>
              <w:widowControl/>
              <w:rPr>
                <w:rFonts w:ascii="Times New Roman" w:eastAsia="Times New Roman" w:hAnsi="Times New Roman" w:cs="Times New Roman"/>
                <w:sz w:val="16"/>
                <w:szCs w:val="16"/>
                <w:lang w:eastAsia="zh-CN"/>
              </w:rPr>
            </w:pPr>
          </w:p>
        </w:tc>
        <w:tc>
          <w:tcPr>
            <w:tcW w:w="371" w:type="pct"/>
            <w:vMerge/>
            <w:tcBorders>
              <w:top w:val="single" w:sz="4" w:space="0" w:color="auto"/>
              <w:left w:val="single" w:sz="4" w:space="0" w:color="auto"/>
              <w:bottom w:val="nil"/>
              <w:right w:val="single" w:sz="4" w:space="0" w:color="auto"/>
            </w:tcBorders>
            <w:vAlign w:val="bottom"/>
            <w:hideMark/>
          </w:tcPr>
          <w:p w:rsidR="00574B46" w:rsidRPr="00D92645" w:rsidRDefault="00574B46" w:rsidP="00574B46">
            <w:pPr>
              <w:widowControl/>
              <w:rPr>
                <w:rFonts w:ascii="Times New Roman" w:eastAsia="Times New Roman" w:hAnsi="Times New Roman" w:cs="Times New Roman"/>
                <w:sz w:val="16"/>
                <w:szCs w:val="16"/>
                <w:lang w:eastAsia="zh-CN"/>
              </w:rPr>
            </w:pPr>
          </w:p>
        </w:tc>
        <w:tc>
          <w:tcPr>
            <w:tcW w:w="329" w:type="pct"/>
            <w:tcBorders>
              <w:top w:val="nil"/>
              <w:left w:val="nil"/>
              <w:bottom w:val="nil"/>
              <w:right w:val="nil"/>
            </w:tcBorders>
            <w:shd w:val="clear" w:color="auto" w:fill="auto"/>
            <w:hideMark/>
          </w:tcPr>
          <w:p w:rsidR="00574B46" w:rsidRPr="00D92645" w:rsidRDefault="00574B46" w:rsidP="00574B46">
            <w:pPr>
              <w:widowControl/>
              <w:jc w:val="center"/>
              <w:rPr>
                <w:rFonts w:ascii="Times New Roman" w:eastAsia="Times New Roman" w:hAnsi="Times New Roman" w:cs="Times New Roman"/>
                <w:sz w:val="16"/>
                <w:szCs w:val="16"/>
                <w:lang w:eastAsia="zh-CN"/>
              </w:rPr>
            </w:pPr>
          </w:p>
        </w:tc>
      </w:tr>
      <w:tr w:rsidR="00574B46" w:rsidRPr="00D92645" w:rsidTr="00D92645">
        <w:trPr>
          <w:trHeight w:val="255"/>
        </w:trPr>
        <w:tc>
          <w:tcPr>
            <w:tcW w:w="1692" w:type="pct"/>
            <w:tcBorders>
              <w:top w:val="nil"/>
              <w:left w:val="single" w:sz="4" w:space="0" w:color="auto"/>
              <w:bottom w:val="single" w:sz="4" w:space="0" w:color="auto"/>
              <w:right w:val="single" w:sz="4" w:space="0" w:color="auto"/>
            </w:tcBorders>
            <w:shd w:val="clear" w:color="auto" w:fill="auto"/>
            <w:vAlign w:val="bottom"/>
            <w:hideMark/>
          </w:tcPr>
          <w:p w:rsidR="00574B46" w:rsidRPr="00D92645" w:rsidRDefault="00574B46" w:rsidP="00574B46">
            <w:pPr>
              <w:widowControl/>
              <w:jc w:val="center"/>
              <w:rPr>
                <w:rFonts w:ascii="Times New Roman" w:eastAsia="Times New Roman" w:hAnsi="Times New Roman" w:cs="Times New Roman"/>
                <w:color w:val="000000"/>
                <w:sz w:val="16"/>
                <w:szCs w:val="16"/>
                <w:lang w:eastAsia="zh-CN"/>
              </w:rPr>
            </w:pPr>
            <w:r w:rsidRPr="00D92645">
              <w:rPr>
                <w:rFonts w:ascii="Times New Roman" w:eastAsia="Times New Roman" w:hAnsi="Times New Roman" w:cs="Times New Roman"/>
                <w:color w:val="000000"/>
                <w:sz w:val="16"/>
                <w:szCs w:val="16"/>
                <w:lang w:eastAsia="zh-CN"/>
              </w:rPr>
              <w:t> </w:t>
            </w:r>
          </w:p>
        </w:tc>
        <w:tc>
          <w:tcPr>
            <w:tcW w:w="509" w:type="pct"/>
            <w:tcBorders>
              <w:top w:val="nil"/>
              <w:left w:val="nil"/>
              <w:bottom w:val="single" w:sz="4" w:space="0" w:color="auto"/>
              <w:right w:val="nil"/>
            </w:tcBorders>
            <w:shd w:val="clear" w:color="auto" w:fill="auto"/>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r w:rsidRPr="00D92645">
              <w:rPr>
                <w:rFonts w:ascii="Times New Roman" w:eastAsia="Times New Roman" w:hAnsi="Times New Roman" w:cs="Times New Roman"/>
                <w:sz w:val="16"/>
                <w:szCs w:val="16"/>
                <w:lang w:eastAsia="zh-CN"/>
              </w:rPr>
              <w:t>$</w:t>
            </w:r>
          </w:p>
        </w:tc>
        <w:tc>
          <w:tcPr>
            <w:tcW w:w="366" w:type="pct"/>
            <w:tcBorders>
              <w:top w:val="nil"/>
              <w:left w:val="nil"/>
              <w:bottom w:val="single" w:sz="4" w:space="0" w:color="auto"/>
              <w:right w:val="single" w:sz="4" w:space="0" w:color="auto"/>
            </w:tcBorders>
            <w:shd w:val="clear" w:color="auto" w:fill="auto"/>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r w:rsidRPr="00D92645">
              <w:rPr>
                <w:rFonts w:ascii="Times New Roman" w:eastAsia="Times New Roman" w:hAnsi="Times New Roman" w:cs="Times New Roman"/>
                <w:sz w:val="16"/>
                <w:szCs w:val="16"/>
                <w:lang w:eastAsia="zh-CN"/>
              </w:rPr>
              <w:t>$</w:t>
            </w:r>
          </w:p>
        </w:tc>
        <w:tc>
          <w:tcPr>
            <w:tcW w:w="564" w:type="pct"/>
            <w:tcBorders>
              <w:top w:val="nil"/>
              <w:left w:val="nil"/>
              <w:bottom w:val="single" w:sz="4" w:space="0" w:color="auto"/>
              <w:right w:val="single" w:sz="4" w:space="0" w:color="auto"/>
            </w:tcBorders>
            <w:shd w:val="clear" w:color="auto" w:fill="auto"/>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r w:rsidRPr="00D92645">
              <w:rPr>
                <w:rFonts w:ascii="Times New Roman" w:eastAsia="Times New Roman" w:hAnsi="Times New Roman" w:cs="Times New Roman"/>
                <w:sz w:val="16"/>
                <w:szCs w:val="16"/>
                <w:lang w:eastAsia="zh-CN"/>
              </w:rPr>
              <w:t>$</w:t>
            </w:r>
          </w:p>
        </w:tc>
        <w:tc>
          <w:tcPr>
            <w:tcW w:w="391" w:type="pct"/>
            <w:tcBorders>
              <w:top w:val="nil"/>
              <w:left w:val="nil"/>
              <w:bottom w:val="single" w:sz="4" w:space="0" w:color="auto"/>
              <w:right w:val="single" w:sz="4" w:space="0" w:color="auto"/>
            </w:tcBorders>
            <w:shd w:val="clear" w:color="auto" w:fill="auto"/>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r w:rsidRPr="00D92645">
              <w:rPr>
                <w:rFonts w:ascii="Times New Roman" w:eastAsia="Times New Roman" w:hAnsi="Times New Roman" w:cs="Times New Roman"/>
                <w:sz w:val="16"/>
                <w:szCs w:val="16"/>
                <w:lang w:eastAsia="zh-CN"/>
              </w:rPr>
              <w:t>$</w:t>
            </w:r>
          </w:p>
        </w:tc>
        <w:tc>
          <w:tcPr>
            <w:tcW w:w="391" w:type="pct"/>
            <w:tcBorders>
              <w:top w:val="nil"/>
              <w:left w:val="nil"/>
              <w:bottom w:val="single" w:sz="4" w:space="0" w:color="auto"/>
              <w:right w:val="single" w:sz="4" w:space="0" w:color="auto"/>
            </w:tcBorders>
            <w:shd w:val="clear" w:color="auto" w:fill="auto"/>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r w:rsidRPr="00D92645">
              <w:rPr>
                <w:rFonts w:ascii="Times New Roman" w:eastAsia="Times New Roman" w:hAnsi="Times New Roman" w:cs="Times New Roman"/>
                <w:sz w:val="16"/>
                <w:szCs w:val="16"/>
                <w:lang w:eastAsia="zh-CN"/>
              </w:rPr>
              <w:t>$</w:t>
            </w:r>
          </w:p>
        </w:tc>
        <w:tc>
          <w:tcPr>
            <w:tcW w:w="387" w:type="pct"/>
            <w:tcBorders>
              <w:top w:val="nil"/>
              <w:left w:val="nil"/>
              <w:bottom w:val="single" w:sz="4" w:space="0" w:color="auto"/>
              <w:right w:val="single" w:sz="4" w:space="0" w:color="auto"/>
            </w:tcBorders>
            <w:shd w:val="clear" w:color="auto" w:fill="auto"/>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r w:rsidRPr="00D92645">
              <w:rPr>
                <w:rFonts w:ascii="Times New Roman" w:eastAsia="Times New Roman" w:hAnsi="Times New Roman" w:cs="Times New Roman"/>
                <w:sz w:val="16"/>
                <w:szCs w:val="16"/>
                <w:lang w:eastAsia="zh-CN"/>
              </w:rPr>
              <w:t>$</w:t>
            </w:r>
          </w:p>
        </w:tc>
        <w:tc>
          <w:tcPr>
            <w:tcW w:w="371" w:type="pct"/>
            <w:tcBorders>
              <w:top w:val="nil"/>
              <w:left w:val="nil"/>
              <w:bottom w:val="single" w:sz="4" w:space="0" w:color="auto"/>
              <w:right w:val="single" w:sz="4" w:space="0" w:color="auto"/>
            </w:tcBorders>
            <w:shd w:val="clear" w:color="auto" w:fill="auto"/>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r w:rsidRPr="00D92645">
              <w:rPr>
                <w:rFonts w:ascii="Times New Roman" w:eastAsia="Times New Roman" w:hAnsi="Times New Roman" w:cs="Times New Roman"/>
                <w:sz w:val="16"/>
                <w:szCs w:val="16"/>
                <w:lang w:eastAsia="zh-CN"/>
              </w:rPr>
              <w:t>$</w:t>
            </w:r>
          </w:p>
        </w:tc>
        <w:tc>
          <w:tcPr>
            <w:tcW w:w="329" w:type="pct"/>
            <w:tcBorders>
              <w:top w:val="nil"/>
              <w:left w:val="nil"/>
              <w:bottom w:val="nil"/>
              <w:right w:val="nil"/>
            </w:tcBorders>
            <w:shd w:val="clear" w:color="auto" w:fill="auto"/>
            <w:hideMark/>
          </w:tcPr>
          <w:p w:rsidR="00574B46" w:rsidRPr="00D92645" w:rsidRDefault="00574B46" w:rsidP="00574B46">
            <w:pPr>
              <w:widowControl/>
              <w:jc w:val="right"/>
              <w:rPr>
                <w:rFonts w:ascii="Times New Roman" w:eastAsia="Times New Roman" w:hAnsi="Times New Roman" w:cs="Times New Roman"/>
                <w:sz w:val="16"/>
                <w:szCs w:val="16"/>
                <w:lang w:eastAsia="zh-CN"/>
              </w:rPr>
            </w:pPr>
          </w:p>
        </w:tc>
      </w:tr>
      <w:tr w:rsidR="00574B46" w:rsidRPr="00D92645" w:rsidTr="00D92645">
        <w:trPr>
          <w:trHeight w:val="255"/>
        </w:trPr>
        <w:tc>
          <w:tcPr>
            <w:tcW w:w="1692" w:type="pct"/>
            <w:tcBorders>
              <w:top w:val="nil"/>
              <w:left w:val="single" w:sz="4" w:space="0" w:color="auto"/>
              <w:bottom w:val="nil"/>
              <w:right w:val="single" w:sz="4" w:space="0" w:color="auto"/>
            </w:tcBorders>
            <w:shd w:val="clear" w:color="auto" w:fill="auto"/>
            <w:vAlign w:val="bottom"/>
            <w:hideMark/>
          </w:tcPr>
          <w:p w:rsidR="00574B46" w:rsidRPr="00D92645" w:rsidRDefault="00574B46" w:rsidP="00574B46">
            <w:pPr>
              <w:widowControl/>
              <w:rPr>
                <w:rFonts w:ascii="Times New Roman" w:eastAsia="Times New Roman" w:hAnsi="Times New Roman" w:cs="Times New Roman"/>
                <w:color w:val="000000"/>
                <w:sz w:val="16"/>
                <w:szCs w:val="16"/>
                <w:lang w:eastAsia="zh-CN"/>
              </w:rPr>
            </w:pPr>
            <w:r w:rsidRPr="00D92645">
              <w:rPr>
                <w:rFonts w:ascii="Times New Roman" w:eastAsia="Times New Roman" w:hAnsi="Times New Roman" w:cs="Times New Roman"/>
                <w:color w:val="000000"/>
                <w:sz w:val="16"/>
                <w:szCs w:val="16"/>
                <w:lang w:eastAsia="zh-CN"/>
              </w:rPr>
              <w:t>DEPARTMENTAL</w:t>
            </w:r>
          </w:p>
        </w:tc>
        <w:tc>
          <w:tcPr>
            <w:tcW w:w="509" w:type="pct"/>
            <w:tcBorders>
              <w:top w:val="nil"/>
              <w:left w:val="nil"/>
              <w:bottom w:val="nil"/>
              <w:right w:val="nil"/>
            </w:tcBorders>
            <w:shd w:val="clear" w:color="auto" w:fill="auto"/>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r w:rsidRPr="00D92645">
              <w:rPr>
                <w:rFonts w:ascii="Times New Roman" w:eastAsia="Times New Roman" w:hAnsi="Times New Roman" w:cs="Times New Roman"/>
                <w:sz w:val="16"/>
                <w:szCs w:val="16"/>
                <w:lang w:eastAsia="zh-CN"/>
              </w:rPr>
              <w:t> </w:t>
            </w:r>
          </w:p>
        </w:tc>
        <w:tc>
          <w:tcPr>
            <w:tcW w:w="366" w:type="pct"/>
            <w:tcBorders>
              <w:top w:val="nil"/>
              <w:left w:val="nil"/>
              <w:bottom w:val="nil"/>
              <w:right w:val="single" w:sz="4" w:space="0" w:color="auto"/>
            </w:tcBorders>
            <w:shd w:val="clear" w:color="auto" w:fill="auto"/>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r w:rsidRPr="00D92645">
              <w:rPr>
                <w:rFonts w:ascii="Times New Roman" w:eastAsia="Times New Roman" w:hAnsi="Times New Roman" w:cs="Times New Roman"/>
                <w:sz w:val="16"/>
                <w:szCs w:val="16"/>
                <w:lang w:eastAsia="zh-CN"/>
              </w:rPr>
              <w:t> </w:t>
            </w:r>
          </w:p>
        </w:tc>
        <w:tc>
          <w:tcPr>
            <w:tcW w:w="564" w:type="pct"/>
            <w:tcBorders>
              <w:top w:val="nil"/>
              <w:left w:val="nil"/>
              <w:bottom w:val="nil"/>
              <w:right w:val="single" w:sz="4" w:space="0" w:color="auto"/>
            </w:tcBorders>
            <w:shd w:val="clear" w:color="auto" w:fill="auto"/>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r w:rsidRPr="00D92645">
              <w:rPr>
                <w:rFonts w:ascii="Times New Roman" w:eastAsia="Times New Roman" w:hAnsi="Times New Roman" w:cs="Times New Roman"/>
                <w:sz w:val="16"/>
                <w:szCs w:val="16"/>
                <w:lang w:eastAsia="zh-CN"/>
              </w:rPr>
              <w:t> </w:t>
            </w:r>
          </w:p>
        </w:tc>
        <w:tc>
          <w:tcPr>
            <w:tcW w:w="391" w:type="pct"/>
            <w:tcBorders>
              <w:top w:val="nil"/>
              <w:left w:val="nil"/>
              <w:bottom w:val="nil"/>
              <w:right w:val="single" w:sz="4" w:space="0" w:color="auto"/>
            </w:tcBorders>
            <w:shd w:val="clear" w:color="auto" w:fill="auto"/>
            <w:vAlign w:val="bottom"/>
            <w:hideMark/>
          </w:tcPr>
          <w:p w:rsidR="00574B46" w:rsidRPr="00D92645" w:rsidRDefault="00574B46" w:rsidP="00574B46">
            <w:pPr>
              <w:widowControl/>
              <w:jc w:val="right"/>
              <w:rPr>
                <w:rFonts w:ascii="Times New Roman" w:eastAsia="Times New Roman" w:hAnsi="Times New Roman" w:cs="Times New Roman"/>
                <w:b/>
                <w:bCs/>
                <w:color w:val="000000"/>
                <w:sz w:val="16"/>
                <w:szCs w:val="16"/>
                <w:lang w:eastAsia="zh-CN"/>
              </w:rPr>
            </w:pPr>
            <w:r w:rsidRPr="00D92645">
              <w:rPr>
                <w:rFonts w:ascii="Times New Roman" w:eastAsia="Times New Roman" w:hAnsi="Times New Roman" w:cs="Times New Roman"/>
                <w:b/>
                <w:bCs/>
                <w:color w:val="000000"/>
                <w:sz w:val="16"/>
                <w:szCs w:val="16"/>
                <w:lang w:eastAsia="zh-CN"/>
              </w:rPr>
              <w:t> </w:t>
            </w:r>
          </w:p>
        </w:tc>
        <w:tc>
          <w:tcPr>
            <w:tcW w:w="391" w:type="pct"/>
            <w:tcBorders>
              <w:top w:val="nil"/>
              <w:left w:val="nil"/>
              <w:bottom w:val="nil"/>
              <w:right w:val="single" w:sz="4" w:space="0" w:color="auto"/>
            </w:tcBorders>
            <w:shd w:val="clear" w:color="auto" w:fill="auto"/>
            <w:vAlign w:val="bottom"/>
            <w:hideMark/>
          </w:tcPr>
          <w:p w:rsidR="00574B46" w:rsidRPr="00D92645" w:rsidRDefault="00574B46" w:rsidP="00574B46">
            <w:pPr>
              <w:widowControl/>
              <w:jc w:val="right"/>
              <w:rPr>
                <w:rFonts w:ascii="Times New Roman" w:eastAsia="Times New Roman" w:hAnsi="Times New Roman" w:cs="Times New Roman"/>
                <w:b/>
                <w:bCs/>
                <w:color w:val="000000"/>
                <w:sz w:val="16"/>
                <w:szCs w:val="16"/>
                <w:lang w:eastAsia="zh-CN"/>
              </w:rPr>
            </w:pPr>
            <w:r w:rsidRPr="00D92645">
              <w:rPr>
                <w:rFonts w:ascii="Times New Roman" w:eastAsia="Times New Roman" w:hAnsi="Times New Roman" w:cs="Times New Roman"/>
                <w:b/>
                <w:bCs/>
                <w:color w:val="000000"/>
                <w:sz w:val="16"/>
                <w:szCs w:val="16"/>
                <w:lang w:eastAsia="zh-CN"/>
              </w:rPr>
              <w:t> </w:t>
            </w:r>
          </w:p>
        </w:tc>
        <w:tc>
          <w:tcPr>
            <w:tcW w:w="387" w:type="pct"/>
            <w:tcBorders>
              <w:top w:val="nil"/>
              <w:left w:val="nil"/>
              <w:bottom w:val="nil"/>
              <w:right w:val="single" w:sz="4" w:space="0" w:color="auto"/>
            </w:tcBorders>
            <w:shd w:val="clear" w:color="auto" w:fill="auto"/>
            <w:vAlign w:val="bottom"/>
            <w:hideMark/>
          </w:tcPr>
          <w:p w:rsidR="00574B46" w:rsidRPr="00D92645" w:rsidRDefault="00574B46" w:rsidP="00574B46">
            <w:pPr>
              <w:widowControl/>
              <w:jc w:val="right"/>
              <w:rPr>
                <w:rFonts w:ascii="Times New Roman" w:eastAsia="Times New Roman" w:hAnsi="Times New Roman" w:cs="Times New Roman"/>
                <w:b/>
                <w:bCs/>
                <w:color w:val="000000"/>
                <w:sz w:val="16"/>
                <w:szCs w:val="16"/>
                <w:lang w:eastAsia="zh-CN"/>
              </w:rPr>
            </w:pPr>
            <w:r w:rsidRPr="00D92645">
              <w:rPr>
                <w:rFonts w:ascii="Times New Roman" w:eastAsia="Times New Roman" w:hAnsi="Times New Roman" w:cs="Times New Roman"/>
                <w:b/>
                <w:bCs/>
                <w:color w:val="000000"/>
                <w:sz w:val="16"/>
                <w:szCs w:val="16"/>
                <w:lang w:eastAsia="zh-CN"/>
              </w:rPr>
              <w:t> </w:t>
            </w:r>
          </w:p>
        </w:tc>
        <w:tc>
          <w:tcPr>
            <w:tcW w:w="371" w:type="pct"/>
            <w:tcBorders>
              <w:top w:val="nil"/>
              <w:left w:val="nil"/>
              <w:bottom w:val="nil"/>
              <w:right w:val="single" w:sz="4" w:space="0" w:color="auto"/>
            </w:tcBorders>
            <w:shd w:val="clear" w:color="auto" w:fill="auto"/>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r w:rsidRPr="00D92645">
              <w:rPr>
                <w:rFonts w:ascii="Times New Roman" w:eastAsia="Times New Roman" w:hAnsi="Times New Roman" w:cs="Times New Roman"/>
                <w:sz w:val="16"/>
                <w:szCs w:val="16"/>
                <w:lang w:eastAsia="zh-CN"/>
              </w:rPr>
              <w:t> </w:t>
            </w:r>
          </w:p>
        </w:tc>
        <w:tc>
          <w:tcPr>
            <w:tcW w:w="329" w:type="pct"/>
            <w:tcBorders>
              <w:top w:val="nil"/>
              <w:left w:val="nil"/>
              <w:bottom w:val="nil"/>
              <w:right w:val="nil"/>
            </w:tcBorders>
            <w:shd w:val="clear" w:color="auto" w:fill="auto"/>
            <w:hideMark/>
          </w:tcPr>
          <w:p w:rsidR="00574B46" w:rsidRPr="00D92645" w:rsidRDefault="00574B46" w:rsidP="00574B46">
            <w:pPr>
              <w:widowControl/>
              <w:jc w:val="right"/>
              <w:rPr>
                <w:rFonts w:ascii="Times New Roman" w:eastAsia="Times New Roman" w:hAnsi="Times New Roman" w:cs="Times New Roman"/>
                <w:sz w:val="16"/>
                <w:szCs w:val="16"/>
                <w:lang w:eastAsia="zh-CN"/>
              </w:rPr>
            </w:pPr>
          </w:p>
        </w:tc>
      </w:tr>
      <w:tr w:rsidR="00574B46" w:rsidRPr="00D92645" w:rsidTr="00D92645">
        <w:trPr>
          <w:trHeight w:val="315"/>
        </w:trPr>
        <w:tc>
          <w:tcPr>
            <w:tcW w:w="1692" w:type="pct"/>
            <w:tcBorders>
              <w:top w:val="nil"/>
              <w:left w:val="single" w:sz="4" w:space="0" w:color="auto"/>
              <w:bottom w:val="single" w:sz="4" w:space="0" w:color="auto"/>
              <w:right w:val="single" w:sz="4" w:space="0" w:color="auto"/>
            </w:tcBorders>
            <w:shd w:val="clear" w:color="auto" w:fill="auto"/>
            <w:vAlign w:val="bottom"/>
            <w:hideMark/>
          </w:tcPr>
          <w:p w:rsidR="00574B46" w:rsidRPr="00D92645" w:rsidRDefault="00574B46" w:rsidP="00574B46">
            <w:pPr>
              <w:widowControl/>
              <w:ind w:firstLineChars="200" w:firstLine="320"/>
              <w:rPr>
                <w:rFonts w:ascii="Times New Roman" w:eastAsia="Times New Roman" w:hAnsi="Times New Roman" w:cs="Times New Roman"/>
                <w:color w:val="000000"/>
                <w:sz w:val="16"/>
                <w:szCs w:val="16"/>
                <w:lang w:eastAsia="zh-CN"/>
              </w:rPr>
            </w:pPr>
            <w:r w:rsidRPr="00D92645">
              <w:rPr>
                <w:rFonts w:ascii="Times New Roman" w:eastAsia="Times New Roman" w:hAnsi="Times New Roman" w:cs="Times New Roman"/>
                <w:color w:val="000000"/>
                <w:sz w:val="16"/>
                <w:szCs w:val="16"/>
                <w:lang w:eastAsia="zh-CN"/>
              </w:rPr>
              <w:t>Ordinary annual services - Departmental Capital Budget</w:t>
            </w:r>
            <w:r w:rsidRPr="00D92645">
              <w:rPr>
                <w:rFonts w:ascii="Times New Roman" w:eastAsia="Times New Roman" w:hAnsi="Times New Roman" w:cs="Times New Roman"/>
                <w:color w:val="000000"/>
                <w:sz w:val="16"/>
                <w:szCs w:val="16"/>
                <w:vertAlign w:val="superscript"/>
                <w:lang w:eastAsia="zh-CN"/>
              </w:rPr>
              <w:t>1</w:t>
            </w:r>
          </w:p>
        </w:tc>
        <w:tc>
          <w:tcPr>
            <w:tcW w:w="509" w:type="pct"/>
            <w:tcBorders>
              <w:top w:val="nil"/>
              <w:left w:val="nil"/>
              <w:bottom w:val="single" w:sz="4" w:space="0" w:color="auto"/>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r w:rsidRPr="00D92645">
              <w:rPr>
                <w:rFonts w:ascii="Times New Roman" w:eastAsia="Times New Roman" w:hAnsi="Times New Roman" w:cs="Times New Roman"/>
                <w:sz w:val="16"/>
                <w:szCs w:val="16"/>
                <w:lang w:eastAsia="zh-CN"/>
              </w:rPr>
              <w:t xml:space="preserve">455,000 </w:t>
            </w:r>
          </w:p>
        </w:tc>
        <w:tc>
          <w:tcPr>
            <w:tcW w:w="366" w:type="pct"/>
            <w:tcBorders>
              <w:top w:val="nil"/>
              <w:left w:val="nil"/>
              <w:bottom w:val="single" w:sz="4" w:space="0" w:color="auto"/>
              <w:right w:val="single" w:sz="4" w:space="0" w:color="auto"/>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r w:rsidRPr="00D92645">
              <w:rPr>
                <w:rFonts w:ascii="Times New Roman" w:eastAsia="Times New Roman" w:hAnsi="Times New Roman" w:cs="Times New Roman"/>
                <w:sz w:val="16"/>
                <w:szCs w:val="16"/>
                <w:lang w:eastAsia="zh-CN"/>
              </w:rPr>
              <w:t xml:space="preserve"> -</w:t>
            </w:r>
          </w:p>
        </w:tc>
        <w:tc>
          <w:tcPr>
            <w:tcW w:w="564" w:type="pct"/>
            <w:tcBorders>
              <w:top w:val="nil"/>
              <w:left w:val="nil"/>
              <w:bottom w:val="single" w:sz="4" w:space="0" w:color="auto"/>
              <w:right w:val="single" w:sz="4" w:space="0" w:color="auto"/>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r w:rsidRPr="00D92645">
              <w:rPr>
                <w:rFonts w:ascii="Times New Roman" w:eastAsia="Times New Roman" w:hAnsi="Times New Roman" w:cs="Times New Roman"/>
                <w:sz w:val="16"/>
                <w:szCs w:val="16"/>
                <w:lang w:eastAsia="zh-CN"/>
              </w:rPr>
              <w:t xml:space="preserve">455,000 </w:t>
            </w:r>
          </w:p>
        </w:tc>
        <w:tc>
          <w:tcPr>
            <w:tcW w:w="391" w:type="pct"/>
            <w:tcBorders>
              <w:top w:val="nil"/>
              <w:left w:val="nil"/>
              <w:bottom w:val="single" w:sz="4" w:space="0" w:color="auto"/>
              <w:right w:val="single" w:sz="4" w:space="0" w:color="auto"/>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r w:rsidRPr="00D92645">
              <w:rPr>
                <w:rFonts w:ascii="Times New Roman" w:eastAsia="Times New Roman" w:hAnsi="Times New Roman" w:cs="Times New Roman"/>
                <w:sz w:val="16"/>
                <w:szCs w:val="16"/>
                <w:lang w:eastAsia="zh-CN"/>
              </w:rPr>
              <w:t>(95,560)</w:t>
            </w:r>
          </w:p>
        </w:tc>
        <w:tc>
          <w:tcPr>
            <w:tcW w:w="391" w:type="pct"/>
            <w:tcBorders>
              <w:top w:val="nil"/>
              <w:left w:val="nil"/>
              <w:bottom w:val="single" w:sz="4" w:space="0" w:color="auto"/>
              <w:right w:val="single" w:sz="4" w:space="0" w:color="auto"/>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r w:rsidRPr="00D92645">
              <w:rPr>
                <w:rFonts w:ascii="Times New Roman" w:eastAsia="Times New Roman" w:hAnsi="Times New Roman" w:cs="Times New Roman"/>
                <w:sz w:val="16"/>
                <w:szCs w:val="16"/>
                <w:lang w:eastAsia="zh-CN"/>
              </w:rPr>
              <w:t xml:space="preserve"> -</w:t>
            </w:r>
          </w:p>
        </w:tc>
        <w:tc>
          <w:tcPr>
            <w:tcW w:w="387" w:type="pct"/>
            <w:tcBorders>
              <w:top w:val="nil"/>
              <w:left w:val="nil"/>
              <w:bottom w:val="single" w:sz="4" w:space="0" w:color="auto"/>
              <w:right w:val="single" w:sz="4" w:space="0" w:color="auto"/>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r w:rsidRPr="00D92645">
              <w:rPr>
                <w:rFonts w:ascii="Times New Roman" w:eastAsia="Times New Roman" w:hAnsi="Times New Roman" w:cs="Times New Roman"/>
                <w:sz w:val="16"/>
                <w:szCs w:val="16"/>
                <w:lang w:eastAsia="zh-CN"/>
              </w:rPr>
              <w:t>(95,560)</w:t>
            </w:r>
          </w:p>
        </w:tc>
        <w:tc>
          <w:tcPr>
            <w:tcW w:w="371" w:type="pct"/>
            <w:tcBorders>
              <w:top w:val="nil"/>
              <w:left w:val="nil"/>
              <w:bottom w:val="single" w:sz="4" w:space="0" w:color="auto"/>
              <w:right w:val="single" w:sz="4" w:space="0" w:color="auto"/>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r w:rsidRPr="00D92645">
              <w:rPr>
                <w:rFonts w:ascii="Times New Roman" w:eastAsia="Times New Roman" w:hAnsi="Times New Roman" w:cs="Times New Roman"/>
                <w:sz w:val="16"/>
                <w:szCs w:val="16"/>
                <w:lang w:eastAsia="zh-CN"/>
              </w:rPr>
              <w:t xml:space="preserve">359,440 </w:t>
            </w:r>
          </w:p>
        </w:tc>
        <w:tc>
          <w:tcPr>
            <w:tcW w:w="329" w:type="pct"/>
            <w:tcBorders>
              <w:top w:val="nil"/>
              <w:left w:val="nil"/>
              <w:bottom w:val="nil"/>
              <w:right w:val="nil"/>
            </w:tcBorders>
            <w:shd w:val="clear" w:color="auto" w:fill="auto"/>
            <w:hideMark/>
          </w:tcPr>
          <w:p w:rsidR="00574B46" w:rsidRPr="00D92645" w:rsidRDefault="00574B46" w:rsidP="00574B46">
            <w:pPr>
              <w:widowControl/>
              <w:jc w:val="right"/>
              <w:rPr>
                <w:rFonts w:ascii="Times New Roman" w:eastAsia="Times New Roman" w:hAnsi="Times New Roman" w:cs="Times New Roman"/>
                <w:sz w:val="16"/>
                <w:szCs w:val="16"/>
                <w:lang w:eastAsia="zh-CN"/>
              </w:rPr>
            </w:pPr>
          </w:p>
        </w:tc>
      </w:tr>
      <w:tr w:rsidR="00574B46" w:rsidRPr="00D92645" w:rsidTr="00D92645">
        <w:trPr>
          <w:trHeight w:val="255"/>
        </w:trPr>
        <w:tc>
          <w:tcPr>
            <w:tcW w:w="1692"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6"/>
                <w:szCs w:val="16"/>
                <w:lang w:eastAsia="zh-CN"/>
              </w:rPr>
            </w:pPr>
          </w:p>
        </w:tc>
        <w:tc>
          <w:tcPr>
            <w:tcW w:w="509" w:type="pct"/>
            <w:tcBorders>
              <w:top w:val="nil"/>
              <w:left w:val="nil"/>
              <w:bottom w:val="nil"/>
              <w:right w:val="nil"/>
            </w:tcBorders>
            <w:shd w:val="clear" w:color="auto" w:fill="auto"/>
            <w:noWrap/>
            <w:vAlign w:val="bottom"/>
            <w:hideMark/>
          </w:tcPr>
          <w:p w:rsidR="00574B46" w:rsidRPr="00D92645" w:rsidRDefault="00574B46" w:rsidP="00574B46">
            <w:pPr>
              <w:widowControl/>
              <w:ind w:firstLineChars="200" w:firstLine="320"/>
              <w:rPr>
                <w:rFonts w:ascii="Times New Roman" w:eastAsia="Times New Roman" w:hAnsi="Times New Roman" w:cs="Times New Roman"/>
                <w:sz w:val="16"/>
                <w:szCs w:val="16"/>
                <w:lang w:eastAsia="zh-CN"/>
              </w:rPr>
            </w:pPr>
          </w:p>
        </w:tc>
        <w:tc>
          <w:tcPr>
            <w:tcW w:w="366"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p>
        </w:tc>
        <w:tc>
          <w:tcPr>
            <w:tcW w:w="564"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p>
        </w:tc>
        <w:tc>
          <w:tcPr>
            <w:tcW w:w="391"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p>
        </w:tc>
        <w:tc>
          <w:tcPr>
            <w:tcW w:w="391"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p>
        </w:tc>
        <w:tc>
          <w:tcPr>
            <w:tcW w:w="387"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p>
        </w:tc>
        <w:tc>
          <w:tcPr>
            <w:tcW w:w="371"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p>
        </w:tc>
        <w:tc>
          <w:tcPr>
            <w:tcW w:w="329" w:type="pct"/>
            <w:tcBorders>
              <w:top w:val="nil"/>
              <w:left w:val="nil"/>
              <w:bottom w:val="nil"/>
              <w:right w:val="nil"/>
            </w:tcBorders>
            <w:shd w:val="clear" w:color="auto" w:fill="auto"/>
            <w:hideMark/>
          </w:tcPr>
          <w:p w:rsidR="00574B46" w:rsidRPr="00D92645" w:rsidRDefault="00574B46" w:rsidP="00574B46">
            <w:pPr>
              <w:widowControl/>
              <w:jc w:val="right"/>
              <w:rPr>
                <w:rFonts w:ascii="Times New Roman" w:eastAsia="Times New Roman" w:hAnsi="Times New Roman" w:cs="Times New Roman"/>
                <w:sz w:val="16"/>
                <w:szCs w:val="16"/>
                <w:lang w:eastAsia="zh-CN"/>
              </w:rPr>
            </w:pPr>
          </w:p>
        </w:tc>
      </w:tr>
      <w:tr w:rsidR="00574B46" w:rsidRPr="00D92645" w:rsidTr="00D92645">
        <w:trPr>
          <w:trHeight w:val="255"/>
        </w:trPr>
        <w:tc>
          <w:tcPr>
            <w:tcW w:w="1692"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i/>
                <w:iCs/>
                <w:color w:val="000000"/>
                <w:sz w:val="16"/>
                <w:szCs w:val="16"/>
                <w:lang w:eastAsia="zh-CN"/>
              </w:rPr>
            </w:pPr>
            <w:r w:rsidRPr="00D92645">
              <w:rPr>
                <w:rFonts w:ascii="Times New Roman" w:eastAsia="Times New Roman" w:hAnsi="Times New Roman" w:cs="Times New Roman"/>
                <w:i/>
                <w:iCs/>
                <w:color w:val="000000"/>
                <w:sz w:val="16"/>
                <w:szCs w:val="16"/>
                <w:lang w:eastAsia="zh-CN"/>
              </w:rPr>
              <w:t>Notes:</w:t>
            </w:r>
          </w:p>
        </w:tc>
        <w:tc>
          <w:tcPr>
            <w:tcW w:w="509"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i/>
                <w:iCs/>
                <w:color w:val="000000"/>
                <w:sz w:val="16"/>
                <w:szCs w:val="16"/>
                <w:lang w:eastAsia="zh-CN"/>
              </w:rPr>
            </w:pPr>
          </w:p>
        </w:tc>
        <w:tc>
          <w:tcPr>
            <w:tcW w:w="366"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6"/>
                <w:szCs w:val="16"/>
                <w:lang w:eastAsia="zh-CN"/>
              </w:rPr>
            </w:pPr>
          </w:p>
        </w:tc>
        <w:tc>
          <w:tcPr>
            <w:tcW w:w="564"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p>
        </w:tc>
        <w:tc>
          <w:tcPr>
            <w:tcW w:w="391"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p>
        </w:tc>
        <w:tc>
          <w:tcPr>
            <w:tcW w:w="391"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p>
        </w:tc>
        <w:tc>
          <w:tcPr>
            <w:tcW w:w="387"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p>
        </w:tc>
        <w:tc>
          <w:tcPr>
            <w:tcW w:w="371"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6"/>
                <w:szCs w:val="16"/>
                <w:lang w:eastAsia="zh-CN"/>
              </w:rPr>
            </w:pPr>
          </w:p>
        </w:tc>
        <w:tc>
          <w:tcPr>
            <w:tcW w:w="329" w:type="pct"/>
            <w:tcBorders>
              <w:top w:val="nil"/>
              <w:left w:val="nil"/>
              <w:bottom w:val="nil"/>
              <w:right w:val="nil"/>
            </w:tcBorders>
            <w:shd w:val="clear" w:color="auto" w:fill="auto"/>
            <w:hideMark/>
          </w:tcPr>
          <w:p w:rsidR="00574B46" w:rsidRPr="00D92645" w:rsidRDefault="00574B46" w:rsidP="00574B46">
            <w:pPr>
              <w:widowControl/>
              <w:jc w:val="right"/>
              <w:rPr>
                <w:rFonts w:ascii="Times New Roman" w:eastAsia="Times New Roman" w:hAnsi="Times New Roman" w:cs="Times New Roman"/>
                <w:sz w:val="16"/>
                <w:szCs w:val="16"/>
                <w:lang w:eastAsia="zh-CN"/>
              </w:rPr>
            </w:pPr>
          </w:p>
        </w:tc>
      </w:tr>
      <w:tr w:rsidR="00574B46" w:rsidRPr="00D92645" w:rsidTr="00D92645">
        <w:trPr>
          <w:trHeight w:val="1215"/>
        </w:trPr>
        <w:tc>
          <w:tcPr>
            <w:tcW w:w="4671" w:type="pct"/>
            <w:gridSpan w:val="8"/>
            <w:tcBorders>
              <w:top w:val="nil"/>
              <w:left w:val="nil"/>
              <w:bottom w:val="nil"/>
              <w:right w:val="nil"/>
            </w:tcBorders>
            <w:shd w:val="clear" w:color="auto" w:fill="auto"/>
            <w:hideMark/>
          </w:tcPr>
          <w:p w:rsidR="00574B46" w:rsidRPr="00D92645" w:rsidRDefault="00574B46" w:rsidP="00574B46">
            <w:pPr>
              <w:widowControl/>
              <w:rPr>
                <w:rFonts w:ascii="Times New Roman" w:eastAsia="Times New Roman" w:hAnsi="Times New Roman" w:cs="Times New Roman"/>
                <w:color w:val="000000"/>
                <w:sz w:val="16"/>
                <w:szCs w:val="16"/>
                <w:lang w:eastAsia="zh-CN"/>
              </w:rPr>
            </w:pPr>
            <w:r w:rsidRPr="00D92645">
              <w:rPr>
                <w:rFonts w:ascii="Times New Roman" w:eastAsia="Times New Roman" w:hAnsi="Times New Roman" w:cs="Times New Roman"/>
                <w:color w:val="000000"/>
                <w:sz w:val="16"/>
                <w:szCs w:val="16"/>
                <w:lang w:eastAsia="zh-CN"/>
              </w:rPr>
              <w:t xml:space="preserve">1. Departmental Capital Budgets are appropriated through Appropriation Acts (No.1). They form part of ordinary annual services, and are not separately identified in the Appropriation Acts. For more information on ordinary annual services appropriations, please see Table A: Annual Appropriations. </w:t>
            </w:r>
            <w:r w:rsidRPr="00D92645">
              <w:rPr>
                <w:rFonts w:ascii="Times New Roman" w:eastAsia="Times New Roman" w:hAnsi="Times New Roman" w:cs="Times New Roman"/>
                <w:color w:val="000000"/>
                <w:sz w:val="16"/>
                <w:szCs w:val="16"/>
                <w:lang w:eastAsia="zh-CN"/>
              </w:rPr>
              <w:br/>
            </w:r>
            <w:r w:rsidRPr="00D92645">
              <w:rPr>
                <w:rFonts w:ascii="Times New Roman" w:eastAsia="Times New Roman" w:hAnsi="Times New Roman" w:cs="Times New Roman"/>
                <w:color w:val="000000"/>
                <w:sz w:val="16"/>
                <w:szCs w:val="16"/>
                <w:lang w:eastAsia="zh-CN"/>
              </w:rPr>
              <w:br/>
              <w:t>2. Payments made on non-financial assets include purchases of assets, and expenditure on assets which have been capitalised.</w:t>
            </w:r>
          </w:p>
        </w:tc>
        <w:tc>
          <w:tcPr>
            <w:tcW w:w="329" w:type="pct"/>
            <w:tcBorders>
              <w:top w:val="nil"/>
              <w:left w:val="nil"/>
              <w:bottom w:val="nil"/>
              <w:right w:val="nil"/>
            </w:tcBorders>
            <w:shd w:val="clear" w:color="auto" w:fill="auto"/>
            <w:hideMark/>
          </w:tcPr>
          <w:p w:rsidR="00574B46" w:rsidRPr="00D92645" w:rsidRDefault="00574B46" w:rsidP="00574B46">
            <w:pPr>
              <w:widowControl/>
              <w:rPr>
                <w:rFonts w:ascii="Times New Roman" w:eastAsia="Times New Roman" w:hAnsi="Times New Roman" w:cs="Times New Roman"/>
                <w:color w:val="000000"/>
                <w:sz w:val="16"/>
                <w:szCs w:val="16"/>
                <w:lang w:eastAsia="zh-CN"/>
              </w:rPr>
            </w:pPr>
          </w:p>
        </w:tc>
      </w:tr>
    </w:tbl>
    <w:p w:rsidR="00574B46" w:rsidRDefault="00574B46" w:rsidP="00847F42">
      <w:pPr>
        <w:pStyle w:val="Heading1"/>
        <w:rPr>
          <w:w w:val="85"/>
        </w:rPr>
        <w:sectPr w:rsidR="00574B46" w:rsidSect="00D92645">
          <w:pgSz w:w="14180" w:h="9980" w:orient="landscape"/>
          <w:pgMar w:top="1080" w:right="1440" w:bottom="1080" w:left="1440" w:header="0" w:footer="622" w:gutter="0"/>
          <w:cols w:space="720"/>
          <w:docGrid w:linePitch="299"/>
        </w:sectPr>
      </w:pPr>
    </w:p>
    <w:tbl>
      <w:tblPr>
        <w:tblW w:w="10500" w:type="dxa"/>
        <w:tblLook w:val="04A0" w:firstRow="1" w:lastRow="0" w:firstColumn="1" w:lastColumn="0" w:noHBand="0" w:noVBand="1"/>
      </w:tblPr>
      <w:tblGrid>
        <w:gridCol w:w="5236"/>
        <w:gridCol w:w="1316"/>
        <w:gridCol w:w="1316"/>
        <w:gridCol w:w="1316"/>
        <w:gridCol w:w="1316"/>
      </w:tblGrid>
      <w:tr w:rsidR="00574B46" w:rsidRPr="00574B46" w:rsidTr="00574B46">
        <w:trPr>
          <w:trHeight w:val="285"/>
        </w:trPr>
        <w:tc>
          <w:tcPr>
            <w:tcW w:w="5236" w:type="dxa"/>
            <w:tcBorders>
              <w:top w:val="nil"/>
              <w:left w:val="nil"/>
              <w:bottom w:val="single" w:sz="4" w:space="0" w:color="F2F2F2"/>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lang w:eastAsia="zh-CN"/>
              </w:rPr>
            </w:pPr>
            <w:r w:rsidRPr="00574B46">
              <w:rPr>
                <w:rFonts w:ascii="Times New Roman" w:eastAsia="Times New Roman" w:hAnsi="Times New Roman" w:cs="Times New Roman"/>
                <w:b/>
                <w:bCs/>
                <w:color w:val="FFFFFF"/>
                <w:lang w:eastAsia="zh-CN"/>
              </w:rPr>
              <w:lastRenderedPageBreak/>
              <w:t>Notes to and forming part of the financial statements</w:t>
            </w:r>
          </w:p>
        </w:tc>
        <w:tc>
          <w:tcPr>
            <w:tcW w:w="1316" w:type="dxa"/>
            <w:tcBorders>
              <w:top w:val="nil"/>
              <w:left w:val="nil"/>
              <w:bottom w:val="single" w:sz="4" w:space="0" w:color="F2F2F2"/>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c>
          <w:tcPr>
            <w:tcW w:w="1316" w:type="dxa"/>
            <w:tcBorders>
              <w:top w:val="nil"/>
              <w:left w:val="nil"/>
              <w:bottom w:val="single" w:sz="4" w:space="0" w:color="F2F2F2"/>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c>
          <w:tcPr>
            <w:tcW w:w="1316" w:type="dxa"/>
            <w:tcBorders>
              <w:top w:val="nil"/>
              <w:left w:val="nil"/>
              <w:bottom w:val="single" w:sz="4" w:space="0" w:color="F2F2F2"/>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c>
          <w:tcPr>
            <w:tcW w:w="1316" w:type="dxa"/>
            <w:tcBorders>
              <w:top w:val="nil"/>
              <w:left w:val="nil"/>
              <w:bottom w:val="single" w:sz="4" w:space="0" w:color="F2F2F2"/>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r>
      <w:tr w:rsidR="00574B46" w:rsidRPr="00574B46" w:rsidTr="00574B46">
        <w:trPr>
          <w:trHeight w:val="285"/>
        </w:trPr>
        <w:tc>
          <w:tcPr>
            <w:tcW w:w="5236" w:type="dxa"/>
            <w:tcBorders>
              <w:top w:val="nil"/>
              <w:left w:val="nil"/>
              <w:bottom w:val="nil"/>
              <w:right w:val="nil"/>
            </w:tcBorders>
            <w:shd w:val="clear" w:color="000000" w:fill="000000"/>
            <w:noWrap/>
            <w:hideMark/>
          </w:tcPr>
          <w:p w:rsidR="00574B46" w:rsidRPr="00574B46" w:rsidRDefault="00574B46" w:rsidP="00574B46">
            <w:pPr>
              <w:widowControl/>
              <w:rPr>
                <w:rFonts w:ascii="Times New Roman" w:eastAsia="Times New Roman" w:hAnsi="Times New Roman" w:cs="Times New Roman"/>
                <w:b/>
                <w:bCs/>
                <w:color w:val="FFFFFF"/>
                <w:lang w:eastAsia="zh-CN"/>
              </w:rPr>
            </w:pPr>
            <w:r w:rsidRPr="00574B46">
              <w:rPr>
                <w:rFonts w:ascii="Times New Roman" w:eastAsia="Times New Roman" w:hAnsi="Times New Roman" w:cs="Times New Roman"/>
                <w:b/>
                <w:bCs/>
                <w:color w:val="FFFFFF"/>
                <w:lang w:eastAsia="zh-CN"/>
              </w:rPr>
              <w:t>Note 16: Appropriations</w:t>
            </w:r>
          </w:p>
        </w:tc>
        <w:tc>
          <w:tcPr>
            <w:tcW w:w="1316" w:type="dxa"/>
            <w:tcBorders>
              <w:top w:val="nil"/>
              <w:left w:val="nil"/>
              <w:bottom w:val="nil"/>
              <w:right w:val="nil"/>
            </w:tcBorders>
            <w:shd w:val="clear" w:color="000000" w:fill="000000"/>
            <w:noWrap/>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c>
          <w:tcPr>
            <w:tcW w:w="1316" w:type="dxa"/>
            <w:tcBorders>
              <w:top w:val="nil"/>
              <w:left w:val="nil"/>
              <w:bottom w:val="nil"/>
              <w:right w:val="nil"/>
            </w:tcBorders>
            <w:shd w:val="clear" w:color="000000" w:fill="000000"/>
            <w:noWrap/>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c>
          <w:tcPr>
            <w:tcW w:w="1316" w:type="dxa"/>
            <w:tcBorders>
              <w:top w:val="nil"/>
              <w:left w:val="nil"/>
              <w:bottom w:val="nil"/>
              <w:right w:val="nil"/>
            </w:tcBorders>
            <w:shd w:val="clear" w:color="000000" w:fill="000000"/>
            <w:noWrap/>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c>
          <w:tcPr>
            <w:tcW w:w="1316" w:type="dxa"/>
            <w:tcBorders>
              <w:top w:val="nil"/>
              <w:left w:val="nil"/>
              <w:bottom w:val="nil"/>
              <w:right w:val="nil"/>
            </w:tcBorders>
            <w:shd w:val="clear" w:color="000000" w:fill="000000"/>
            <w:noWrap/>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r>
      <w:tr w:rsidR="00574B46" w:rsidRPr="00574B46" w:rsidTr="00574B46">
        <w:trPr>
          <w:trHeight w:val="255"/>
        </w:trPr>
        <w:tc>
          <w:tcPr>
            <w:tcW w:w="5236" w:type="dxa"/>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p>
        </w:tc>
        <w:tc>
          <w:tcPr>
            <w:tcW w:w="1316" w:type="dxa"/>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316" w:type="dxa"/>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316" w:type="dxa"/>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316" w:type="dxa"/>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574B46">
        <w:trPr>
          <w:trHeight w:val="255"/>
        </w:trPr>
        <w:tc>
          <w:tcPr>
            <w:tcW w:w="10500" w:type="dxa"/>
            <w:gridSpan w:val="5"/>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sz w:val="20"/>
                <w:szCs w:val="20"/>
                <w:u w:val="single"/>
                <w:lang w:eastAsia="zh-CN"/>
              </w:rPr>
            </w:pPr>
            <w:r w:rsidRPr="00574B46">
              <w:rPr>
                <w:rFonts w:ascii="Times New Roman" w:eastAsia="Times New Roman" w:hAnsi="Times New Roman" w:cs="Times New Roman"/>
                <w:b/>
                <w:bCs/>
                <w:sz w:val="20"/>
                <w:szCs w:val="20"/>
                <w:u w:val="single"/>
                <w:lang w:eastAsia="zh-CN"/>
              </w:rPr>
              <w:t>Table C: Unspent Annual Appropriations ('Recoverable GST exclusive')</w:t>
            </w:r>
          </w:p>
        </w:tc>
      </w:tr>
      <w:tr w:rsidR="00574B46" w:rsidRPr="00574B46" w:rsidTr="00574B46">
        <w:trPr>
          <w:trHeight w:val="255"/>
        </w:trPr>
        <w:tc>
          <w:tcPr>
            <w:tcW w:w="52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u w:val="single"/>
                <w:lang w:eastAsia="zh-CN"/>
              </w:rPr>
            </w:pPr>
          </w:p>
        </w:tc>
        <w:tc>
          <w:tcPr>
            <w:tcW w:w="131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31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31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31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574B46">
        <w:trPr>
          <w:trHeight w:val="255"/>
        </w:trPr>
        <w:tc>
          <w:tcPr>
            <w:tcW w:w="5236" w:type="dxa"/>
            <w:vMerge w:val="restart"/>
            <w:tcBorders>
              <w:top w:val="single" w:sz="4" w:space="0" w:color="auto"/>
              <w:left w:val="nil"/>
              <w:bottom w:val="single" w:sz="4" w:space="0" w:color="000000"/>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Authority</w:t>
            </w:r>
          </w:p>
        </w:tc>
        <w:tc>
          <w:tcPr>
            <w:tcW w:w="1316" w:type="dxa"/>
            <w:tcBorders>
              <w:top w:val="single" w:sz="4" w:space="0" w:color="auto"/>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c>
          <w:tcPr>
            <w:tcW w:w="1316" w:type="dxa"/>
            <w:tcBorders>
              <w:top w:val="single" w:sz="4" w:space="0" w:color="auto"/>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c>
          <w:tcPr>
            <w:tcW w:w="1316" w:type="dxa"/>
            <w:tcBorders>
              <w:top w:val="single" w:sz="4" w:space="0" w:color="auto"/>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2015 </w:t>
            </w:r>
          </w:p>
        </w:tc>
        <w:tc>
          <w:tcPr>
            <w:tcW w:w="1316" w:type="dxa"/>
            <w:tcBorders>
              <w:top w:val="single" w:sz="4" w:space="0" w:color="auto"/>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2014 </w:t>
            </w:r>
          </w:p>
        </w:tc>
      </w:tr>
      <w:tr w:rsidR="00574B46" w:rsidRPr="00574B46" w:rsidTr="00574B46">
        <w:trPr>
          <w:trHeight w:val="255"/>
        </w:trPr>
        <w:tc>
          <w:tcPr>
            <w:tcW w:w="5236" w:type="dxa"/>
            <w:vMerge/>
            <w:tcBorders>
              <w:top w:val="single" w:sz="4" w:space="0" w:color="auto"/>
              <w:left w:val="nil"/>
              <w:bottom w:val="single" w:sz="4" w:space="0" w:color="000000"/>
              <w:right w:val="nil"/>
            </w:tcBorders>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131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c>
          <w:tcPr>
            <w:tcW w:w="131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c>
          <w:tcPr>
            <w:tcW w:w="131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w:t>
            </w:r>
          </w:p>
        </w:tc>
        <w:tc>
          <w:tcPr>
            <w:tcW w:w="131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w:t>
            </w:r>
          </w:p>
        </w:tc>
      </w:tr>
      <w:tr w:rsidR="00574B46" w:rsidRPr="00574B46" w:rsidTr="00574B46">
        <w:trPr>
          <w:trHeight w:val="255"/>
        </w:trPr>
        <w:tc>
          <w:tcPr>
            <w:tcW w:w="52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DEPARTMENTAL</w:t>
            </w:r>
          </w:p>
        </w:tc>
        <w:tc>
          <w:tcPr>
            <w:tcW w:w="131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131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31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31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r>
      <w:tr w:rsidR="00574B46" w:rsidRPr="00574B46" w:rsidTr="00574B46">
        <w:trPr>
          <w:trHeight w:val="315"/>
        </w:trPr>
        <w:tc>
          <w:tcPr>
            <w:tcW w:w="52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Appropriation Act (No. 1) 2014-15</w:t>
            </w:r>
            <w:r w:rsidRPr="00574B46">
              <w:rPr>
                <w:rFonts w:ascii="Times New Roman" w:eastAsia="Times New Roman" w:hAnsi="Times New Roman" w:cs="Times New Roman"/>
                <w:sz w:val="20"/>
                <w:szCs w:val="20"/>
                <w:vertAlign w:val="superscript"/>
                <w:lang w:eastAsia="zh-CN"/>
              </w:rPr>
              <w:t>1</w:t>
            </w:r>
          </w:p>
        </w:tc>
        <w:tc>
          <w:tcPr>
            <w:tcW w:w="131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31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31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1,872,278 </w:t>
            </w:r>
          </w:p>
        </w:tc>
        <w:tc>
          <w:tcPr>
            <w:tcW w:w="131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p>
        </w:tc>
      </w:tr>
      <w:tr w:rsidR="00574B46" w:rsidRPr="00574B46" w:rsidTr="00574B46">
        <w:trPr>
          <w:trHeight w:val="315"/>
        </w:trPr>
        <w:tc>
          <w:tcPr>
            <w:tcW w:w="52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Appropriation Act (No. 1) 2013-14</w:t>
            </w:r>
            <w:r w:rsidRPr="00574B46">
              <w:rPr>
                <w:rFonts w:ascii="Times New Roman" w:eastAsia="Times New Roman" w:hAnsi="Times New Roman" w:cs="Times New Roman"/>
                <w:sz w:val="20"/>
                <w:szCs w:val="20"/>
                <w:vertAlign w:val="superscript"/>
                <w:lang w:eastAsia="zh-CN"/>
              </w:rPr>
              <w:t>1</w:t>
            </w:r>
          </w:p>
        </w:tc>
        <w:tc>
          <w:tcPr>
            <w:tcW w:w="131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31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31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294,509 </w:t>
            </w:r>
          </w:p>
        </w:tc>
        <w:tc>
          <w:tcPr>
            <w:tcW w:w="131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1,808,452 </w:t>
            </w:r>
          </w:p>
        </w:tc>
      </w:tr>
      <w:tr w:rsidR="00574B46" w:rsidRPr="00574B46" w:rsidTr="00574B46">
        <w:trPr>
          <w:trHeight w:val="315"/>
        </w:trPr>
        <w:tc>
          <w:tcPr>
            <w:tcW w:w="52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Appropriation Act (No. 1) 2012-13</w:t>
            </w:r>
          </w:p>
        </w:tc>
        <w:tc>
          <w:tcPr>
            <w:tcW w:w="131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31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31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945,832 </w:t>
            </w:r>
          </w:p>
        </w:tc>
        <w:tc>
          <w:tcPr>
            <w:tcW w:w="131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945,832 </w:t>
            </w:r>
          </w:p>
        </w:tc>
      </w:tr>
      <w:tr w:rsidR="00574B46" w:rsidRPr="00574B46" w:rsidTr="00574B46">
        <w:trPr>
          <w:trHeight w:val="315"/>
        </w:trPr>
        <w:tc>
          <w:tcPr>
            <w:tcW w:w="52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Appropriation Act (No. 1) 2011-12</w:t>
            </w:r>
            <w:r w:rsidRPr="00574B46">
              <w:rPr>
                <w:rFonts w:ascii="Times New Roman" w:eastAsia="Times New Roman" w:hAnsi="Times New Roman" w:cs="Times New Roman"/>
                <w:sz w:val="20"/>
                <w:szCs w:val="20"/>
                <w:vertAlign w:val="superscript"/>
                <w:lang w:eastAsia="zh-CN"/>
              </w:rPr>
              <w:t>2</w:t>
            </w:r>
          </w:p>
        </w:tc>
        <w:tc>
          <w:tcPr>
            <w:tcW w:w="131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31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31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31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1,245,692 </w:t>
            </w:r>
          </w:p>
        </w:tc>
      </w:tr>
      <w:tr w:rsidR="00574B46" w:rsidRPr="00574B46" w:rsidTr="00574B46">
        <w:trPr>
          <w:trHeight w:val="315"/>
        </w:trPr>
        <w:tc>
          <w:tcPr>
            <w:tcW w:w="52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Appropriation Act (No. 1) 2010-11</w:t>
            </w:r>
            <w:r w:rsidRPr="00574B46">
              <w:rPr>
                <w:rFonts w:ascii="Times New Roman" w:eastAsia="Times New Roman" w:hAnsi="Times New Roman" w:cs="Times New Roman"/>
                <w:sz w:val="20"/>
                <w:szCs w:val="20"/>
                <w:vertAlign w:val="superscript"/>
                <w:lang w:eastAsia="zh-CN"/>
              </w:rPr>
              <w:t>2</w:t>
            </w:r>
          </w:p>
        </w:tc>
        <w:tc>
          <w:tcPr>
            <w:tcW w:w="131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31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31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31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3,922,767 </w:t>
            </w:r>
          </w:p>
        </w:tc>
      </w:tr>
      <w:tr w:rsidR="00574B46" w:rsidRPr="00574B46" w:rsidTr="00574B46">
        <w:trPr>
          <w:trHeight w:val="315"/>
        </w:trPr>
        <w:tc>
          <w:tcPr>
            <w:tcW w:w="52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Cash balance</w:t>
            </w:r>
          </w:p>
        </w:tc>
        <w:tc>
          <w:tcPr>
            <w:tcW w:w="131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31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31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178,925 </w:t>
            </w:r>
          </w:p>
        </w:tc>
        <w:tc>
          <w:tcPr>
            <w:tcW w:w="131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78,925 </w:t>
            </w:r>
          </w:p>
        </w:tc>
      </w:tr>
      <w:tr w:rsidR="00574B46" w:rsidRPr="00574B46" w:rsidTr="00574B46">
        <w:trPr>
          <w:trHeight w:val="255"/>
        </w:trPr>
        <w:tc>
          <w:tcPr>
            <w:tcW w:w="5236" w:type="dxa"/>
            <w:tcBorders>
              <w:top w:val="single" w:sz="4" w:space="0" w:color="auto"/>
              <w:left w:val="nil"/>
              <w:bottom w:val="single" w:sz="4" w:space="0" w:color="auto"/>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Total</w:t>
            </w:r>
          </w:p>
        </w:tc>
        <w:tc>
          <w:tcPr>
            <w:tcW w:w="1316" w:type="dxa"/>
            <w:tcBorders>
              <w:top w:val="single" w:sz="4" w:space="0" w:color="auto"/>
              <w:left w:val="nil"/>
              <w:bottom w:val="single" w:sz="4" w:space="0" w:color="auto"/>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131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131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3,291,544 </w:t>
            </w:r>
          </w:p>
        </w:tc>
        <w:tc>
          <w:tcPr>
            <w:tcW w:w="131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8,001,668 </w:t>
            </w:r>
          </w:p>
        </w:tc>
      </w:tr>
      <w:tr w:rsidR="00574B46" w:rsidRPr="00574B46" w:rsidTr="00574B46">
        <w:trPr>
          <w:trHeight w:val="255"/>
        </w:trPr>
        <w:tc>
          <w:tcPr>
            <w:tcW w:w="5236" w:type="dxa"/>
            <w:tcBorders>
              <w:top w:val="nil"/>
              <w:left w:val="nil"/>
              <w:bottom w:val="nil"/>
              <w:right w:val="nil"/>
            </w:tcBorders>
            <w:shd w:val="clear" w:color="auto" w:fill="auto"/>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316" w:type="dxa"/>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31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31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31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r>
      <w:tr w:rsidR="00574B46" w:rsidRPr="00574B46" w:rsidTr="00574B46">
        <w:trPr>
          <w:trHeight w:val="825"/>
        </w:trPr>
        <w:tc>
          <w:tcPr>
            <w:tcW w:w="10500" w:type="dxa"/>
            <w:gridSpan w:val="5"/>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The cash balance of $178,925 represents unspent departmental appropriation from Appropriation Act (No.1) 2014-15 (2014: $78,925 from Appropriation Act (No.1) 2013-14). Unspent departmental appropriation also includes a departmental capital budget of $54,000 (2014: $428,010).</w:t>
            </w:r>
          </w:p>
        </w:tc>
      </w:tr>
      <w:tr w:rsidR="00574B46" w:rsidRPr="00574B46" w:rsidTr="00574B46">
        <w:trPr>
          <w:trHeight w:val="255"/>
        </w:trPr>
        <w:tc>
          <w:tcPr>
            <w:tcW w:w="5236" w:type="dxa"/>
            <w:tcBorders>
              <w:top w:val="nil"/>
              <w:left w:val="nil"/>
              <w:bottom w:val="nil"/>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316" w:type="dxa"/>
            <w:tcBorders>
              <w:top w:val="nil"/>
              <w:left w:val="nil"/>
              <w:bottom w:val="nil"/>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316" w:type="dxa"/>
            <w:tcBorders>
              <w:top w:val="nil"/>
              <w:left w:val="nil"/>
              <w:bottom w:val="nil"/>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316" w:type="dxa"/>
            <w:tcBorders>
              <w:top w:val="nil"/>
              <w:left w:val="nil"/>
              <w:bottom w:val="nil"/>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316" w:type="dxa"/>
            <w:tcBorders>
              <w:top w:val="nil"/>
              <w:left w:val="nil"/>
              <w:bottom w:val="nil"/>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574B46">
        <w:trPr>
          <w:trHeight w:val="600"/>
        </w:trPr>
        <w:tc>
          <w:tcPr>
            <w:tcW w:w="10500" w:type="dxa"/>
            <w:gridSpan w:val="5"/>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vertAlign w:val="superscript"/>
                <w:lang w:eastAsia="zh-CN"/>
              </w:rPr>
              <w:t xml:space="preserve">1 </w:t>
            </w:r>
            <w:r w:rsidRPr="00574B46">
              <w:rPr>
                <w:rFonts w:ascii="Times New Roman" w:eastAsia="Times New Roman" w:hAnsi="Times New Roman" w:cs="Times New Roman"/>
                <w:sz w:val="20"/>
                <w:szCs w:val="20"/>
                <w:lang w:eastAsia="zh-CN"/>
              </w:rPr>
              <w:t>The total amount for unspent departmental annual appropriations includes a reduction of $1,000 that will be recognised in the 2015-16 Appropriation Acts.</w:t>
            </w:r>
          </w:p>
        </w:tc>
      </w:tr>
      <w:tr w:rsidR="00574B46" w:rsidRPr="00574B46" w:rsidTr="00574B46">
        <w:trPr>
          <w:trHeight w:val="315"/>
        </w:trPr>
        <w:tc>
          <w:tcPr>
            <w:tcW w:w="7868" w:type="dxa"/>
            <w:gridSpan w:val="3"/>
            <w:tcBorders>
              <w:top w:val="nil"/>
              <w:left w:val="nil"/>
              <w:bottom w:val="nil"/>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vertAlign w:val="superscript"/>
                <w:lang w:eastAsia="zh-CN"/>
              </w:rPr>
              <w:t>2</w:t>
            </w:r>
            <w:r w:rsidRPr="00574B46">
              <w:rPr>
                <w:rFonts w:ascii="Times New Roman" w:eastAsia="Times New Roman" w:hAnsi="Times New Roman" w:cs="Times New Roman"/>
                <w:sz w:val="20"/>
                <w:szCs w:val="20"/>
                <w:lang w:eastAsia="zh-CN"/>
              </w:rPr>
              <w:t xml:space="preserve"> Unspent appropriations were no longer available to the Agency from 1 July 2014.</w:t>
            </w:r>
          </w:p>
        </w:tc>
        <w:tc>
          <w:tcPr>
            <w:tcW w:w="131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31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bl>
    <w:p w:rsidR="00574B46" w:rsidRDefault="00574B46" w:rsidP="00847F42">
      <w:pPr>
        <w:pStyle w:val="Heading1"/>
        <w:rPr>
          <w:w w:val="85"/>
        </w:rPr>
        <w:sectPr w:rsidR="00574B46" w:rsidSect="00D92645">
          <w:pgSz w:w="14180" w:h="9980" w:orient="landscape"/>
          <w:pgMar w:top="1080" w:right="1440" w:bottom="1080" w:left="1440" w:header="0" w:footer="622" w:gutter="0"/>
          <w:cols w:space="720"/>
          <w:docGrid w:linePitch="299"/>
        </w:sectPr>
      </w:pPr>
    </w:p>
    <w:tbl>
      <w:tblPr>
        <w:tblW w:w="9088" w:type="dxa"/>
        <w:tblLook w:val="04A0" w:firstRow="1" w:lastRow="0" w:firstColumn="1" w:lastColumn="0" w:noHBand="0" w:noVBand="1"/>
      </w:tblPr>
      <w:tblGrid>
        <w:gridCol w:w="4084"/>
        <w:gridCol w:w="1166"/>
        <w:gridCol w:w="1166"/>
        <w:gridCol w:w="1336"/>
        <w:gridCol w:w="1336"/>
      </w:tblGrid>
      <w:tr w:rsidR="00574B46" w:rsidRPr="00574B46" w:rsidTr="00574B46">
        <w:trPr>
          <w:trHeight w:val="360"/>
        </w:trPr>
        <w:tc>
          <w:tcPr>
            <w:tcW w:w="6416" w:type="dxa"/>
            <w:gridSpan w:val="3"/>
            <w:tcBorders>
              <w:top w:val="nil"/>
              <w:left w:val="nil"/>
              <w:bottom w:val="single" w:sz="4" w:space="0" w:color="F2F2F2"/>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lang w:eastAsia="zh-CN"/>
              </w:rPr>
            </w:pPr>
            <w:r w:rsidRPr="00574B46">
              <w:rPr>
                <w:rFonts w:ascii="Times New Roman" w:eastAsia="Times New Roman" w:hAnsi="Times New Roman" w:cs="Times New Roman"/>
                <w:b/>
                <w:bCs/>
                <w:color w:val="FFFFFF"/>
                <w:lang w:eastAsia="zh-CN"/>
              </w:rPr>
              <w:lastRenderedPageBreak/>
              <w:t>Notes to and forming part of the financial statements</w:t>
            </w:r>
          </w:p>
        </w:tc>
        <w:tc>
          <w:tcPr>
            <w:tcW w:w="1336" w:type="dxa"/>
            <w:tcBorders>
              <w:top w:val="nil"/>
              <w:left w:val="nil"/>
              <w:bottom w:val="single" w:sz="4" w:space="0" w:color="F2F2F2"/>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c>
          <w:tcPr>
            <w:tcW w:w="1336" w:type="dxa"/>
            <w:tcBorders>
              <w:top w:val="nil"/>
              <w:left w:val="nil"/>
              <w:bottom w:val="single" w:sz="4" w:space="0" w:color="F2F2F2"/>
              <w:right w:val="nil"/>
            </w:tcBorders>
            <w:shd w:val="clear" w:color="000000" w:fill="000000"/>
            <w:noWrap/>
            <w:vAlign w:val="center"/>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r>
      <w:tr w:rsidR="00574B46" w:rsidRPr="00574B46" w:rsidTr="00574B46">
        <w:trPr>
          <w:trHeight w:val="300"/>
        </w:trPr>
        <w:tc>
          <w:tcPr>
            <w:tcW w:w="4084" w:type="dxa"/>
            <w:tcBorders>
              <w:top w:val="nil"/>
              <w:left w:val="nil"/>
              <w:bottom w:val="nil"/>
              <w:right w:val="nil"/>
            </w:tcBorders>
            <w:shd w:val="clear" w:color="000000" w:fill="000000"/>
            <w:noWrap/>
            <w:hideMark/>
          </w:tcPr>
          <w:p w:rsidR="00574B46" w:rsidRPr="00574B46" w:rsidRDefault="00574B46" w:rsidP="00574B46">
            <w:pPr>
              <w:widowControl/>
              <w:rPr>
                <w:rFonts w:ascii="Times New Roman" w:eastAsia="Times New Roman" w:hAnsi="Times New Roman" w:cs="Times New Roman"/>
                <w:b/>
                <w:bCs/>
                <w:color w:val="FFFFFF"/>
                <w:lang w:eastAsia="zh-CN"/>
              </w:rPr>
            </w:pPr>
            <w:r w:rsidRPr="00574B46">
              <w:rPr>
                <w:rFonts w:ascii="Times New Roman" w:eastAsia="Times New Roman" w:hAnsi="Times New Roman" w:cs="Times New Roman"/>
                <w:b/>
                <w:bCs/>
                <w:color w:val="FFFFFF"/>
                <w:lang w:eastAsia="zh-CN"/>
              </w:rPr>
              <w:t>Note 17: Reporting of Outcomes</w:t>
            </w:r>
          </w:p>
        </w:tc>
        <w:tc>
          <w:tcPr>
            <w:tcW w:w="1166" w:type="dxa"/>
            <w:tcBorders>
              <w:top w:val="nil"/>
              <w:left w:val="nil"/>
              <w:bottom w:val="nil"/>
              <w:right w:val="nil"/>
            </w:tcBorders>
            <w:shd w:val="clear" w:color="000000" w:fill="000000"/>
            <w:noWrap/>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c>
          <w:tcPr>
            <w:tcW w:w="1166" w:type="dxa"/>
            <w:tcBorders>
              <w:top w:val="nil"/>
              <w:left w:val="nil"/>
              <w:bottom w:val="nil"/>
              <w:right w:val="nil"/>
            </w:tcBorders>
            <w:shd w:val="clear" w:color="000000" w:fill="000000"/>
            <w:noWrap/>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c>
          <w:tcPr>
            <w:tcW w:w="1336" w:type="dxa"/>
            <w:tcBorders>
              <w:top w:val="nil"/>
              <w:left w:val="nil"/>
              <w:bottom w:val="nil"/>
              <w:right w:val="nil"/>
            </w:tcBorders>
            <w:shd w:val="clear" w:color="000000" w:fill="000000"/>
            <w:noWrap/>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c>
          <w:tcPr>
            <w:tcW w:w="1336" w:type="dxa"/>
            <w:tcBorders>
              <w:top w:val="nil"/>
              <w:left w:val="nil"/>
              <w:bottom w:val="nil"/>
              <w:right w:val="nil"/>
            </w:tcBorders>
            <w:shd w:val="clear" w:color="000000" w:fill="000000"/>
            <w:noWrap/>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r w:rsidRPr="00574B46">
              <w:rPr>
                <w:rFonts w:ascii="Times New Roman" w:eastAsia="Times New Roman" w:hAnsi="Times New Roman" w:cs="Times New Roman"/>
                <w:b/>
                <w:bCs/>
                <w:color w:val="FFFFFF"/>
                <w:sz w:val="20"/>
                <w:szCs w:val="20"/>
                <w:lang w:eastAsia="zh-CN"/>
              </w:rPr>
              <w:t> </w:t>
            </w:r>
          </w:p>
        </w:tc>
      </w:tr>
      <w:tr w:rsidR="00574B46" w:rsidRPr="00574B46" w:rsidTr="00574B46">
        <w:trPr>
          <w:trHeight w:val="255"/>
        </w:trPr>
        <w:tc>
          <w:tcPr>
            <w:tcW w:w="4084" w:type="dxa"/>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color w:val="FFFFFF"/>
                <w:sz w:val="20"/>
                <w:szCs w:val="20"/>
                <w:lang w:eastAsia="zh-CN"/>
              </w:rPr>
            </w:pPr>
          </w:p>
        </w:tc>
        <w:tc>
          <w:tcPr>
            <w:tcW w:w="1166" w:type="dxa"/>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166" w:type="dxa"/>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336" w:type="dxa"/>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336" w:type="dxa"/>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574B46">
        <w:trPr>
          <w:trHeight w:val="255"/>
        </w:trPr>
        <w:tc>
          <w:tcPr>
            <w:tcW w:w="4084" w:type="dxa"/>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166" w:type="dxa"/>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166" w:type="dxa"/>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336" w:type="dxa"/>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336" w:type="dxa"/>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574B46">
        <w:trPr>
          <w:trHeight w:val="255"/>
        </w:trPr>
        <w:tc>
          <w:tcPr>
            <w:tcW w:w="4084" w:type="dxa"/>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sz w:val="20"/>
                <w:szCs w:val="20"/>
                <w:u w:val="single"/>
                <w:lang w:eastAsia="zh-CN"/>
              </w:rPr>
            </w:pPr>
            <w:r w:rsidRPr="00574B46">
              <w:rPr>
                <w:rFonts w:ascii="Times New Roman" w:eastAsia="Times New Roman" w:hAnsi="Times New Roman" w:cs="Times New Roman"/>
                <w:b/>
                <w:bCs/>
                <w:sz w:val="20"/>
                <w:szCs w:val="20"/>
                <w:u w:val="single"/>
                <w:lang w:eastAsia="zh-CN"/>
              </w:rPr>
              <w:t>Note 17A: Net Cost of Outcome Delivery</w:t>
            </w:r>
          </w:p>
        </w:tc>
        <w:tc>
          <w:tcPr>
            <w:tcW w:w="1166" w:type="dxa"/>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sz w:val="20"/>
                <w:szCs w:val="20"/>
                <w:u w:val="single"/>
                <w:lang w:eastAsia="zh-CN"/>
              </w:rPr>
            </w:pPr>
          </w:p>
        </w:tc>
        <w:tc>
          <w:tcPr>
            <w:tcW w:w="1166" w:type="dxa"/>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336" w:type="dxa"/>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336" w:type="dxa"/>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574B46">
        <w:trPr>
          <w:trHeight w:val="255"/>
        </w:trPr>
        <w:tc>
          <w:tcPr>
            <w:tcW w:w="4084" w:type="dxa"/>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166" w:type="dxa"/>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166" w:type="dxa"/>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336" w:type="dxa"/>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336" w:type="dxa"/>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574B46">
        <w:trPr>
          <w:trHeight w:val="615"/>
        </w:trPr>
        <w:tc>
          <w:tcPr>
            <w:tcW w:w="4084" w:type="dxa"/>
            <w:tcBorders>
              <w:top w:val="single" w:sz="4" w:space="0" w:color="auto"/>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2332" w:type="dxa"/>
            <w:gridSpan w:val="2"/>
            <w:tcBorders>
              <w:top w:val="single" w:sz="4" w:space="0" w:color="auto"/>
              <w:left w:val="nil"/>
              <w:bottom w:val="nil"/>
              <w:right w:val="nil"/>
            </w:tcBorders>
            <w:shd w:val="clear" w:color="auto" w:fill="auto"/>
            <w:noWrap/>
            <w:vAlign w:val="bottom"/>
            <w:hideMark/>
          </w:tcPr>
          <w:p w:rsidR="00574B46" w:rsidRPr="00574B46" w:rsidRDefault="00574B46" w:rsidP="006F2460">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Outcome 1</w:t>
            </w:r>
            <w:r w:rsidRPr="00574B46">
              <w:rPr>
                <w:rFonts w:ascii="Times New Roman" w:eastAsia="Times New Roman" w:hAnsi="Times New Roman" w:cs="Times New Roman"/>
                <w:b/>
                <w:bCs/>
                <w:sz w:val="20"/>
                <w:szCs w:val="20"/>
                <w:vertAlign w:val="superscript"/>
                <w:lang w:eastAsia="zh-CN"/>
              </w:rPr>
              <w:t>1</w:t>
            </w:r>
          </w:p>
        </w:tc>
        <w:tc>
          <w:tcPr>
            <w:tcW w:w="2672" w:type="dxa"/>
            <w:gridSpan w:val="2"/>
            <w:tcBorders>
              <w:top w:val="single" w:sz="4" w:space="0" w:color="auto"/>
              <w:left w:val="nil"/>
              <w:bottom w:val="nil"/>
              <w:right w:val="nil"/>
            </w:tcBorders>
            <w:shd w:val="clear" w:color="auto" w:fill="auto"/>
            <w:noWrap/>
            <w:vAlign w:val="bottom"/>
            <w:hideMark/>
          </w:tcPr>
          <w:p w:rsidR="00574B46" w:rsidRPr="00574B46" w:rsidRDefault="00574B46" w:rsidP="006F2460">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Total</w:t>
            </w:r>
          </w:p>
        </w:tc>
      </w:tr>
      <w:tr w:rsidR="00574B46" w:rsidRPr="00574B46" w:rsidTr="00574B46">
        <w:trPr>
          <w:trHeight w:val="255"/>
        </w:trPr>
        <w:tc>
          <w:tcPr>
            <w:tcW w:w="4084" w:type="dxa"/>
            <w:tcBorders>
              <w:top w:val="nil"/>
              <w:left w:val="nil"/>
              <w:bottom w:val="nil"/>
              <w:right w:val="nil"/>
            </w:tcBorders>
            <w:shd w:val="clear" w:color="auto" w:fill="auto"/>
            <w:vAlign w:val="bottom"/>
            <w:hideMark/>
          </w:tcPr>
          <w:p w:rsidR="00574B46" w:rsidRPr="00574B46" w:rsidRDefault="00574B46" w:rsidP="00574B46">
            <w:pPr>
              <w:widowControl/>
              <w:jc w:val="center"/>
              <w:rPr>
                <w:rFonts w:ascii="Times New Roman" w:eastAsia="Times New Roman" w:hAnsi="Times New Roman" w:cs="Times New Roman"/>
                <w:b/>
                <w:bCs/>
                <w:sz w:val="20"/>
                <w:szCs w:val="20"/>
                <w:lang w:eastAsia="zh-CN"/>
              </w:rPr>
            </w:pPr>
          </w:p>
        </w:tc>
        <w:tc>
          <w:tcPr>
            <w:tcW w:w="116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2015 </w:t>
            </w:r>
          </w:p>
        </w:tc>
        <w:tc>
          <w:tcPr>
            <w:tcW w:w="116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2014 </w:t>
            </w:r>
          </w:p>
        </w:tc>
        <w:tc>
          <w:tcPr>
            <w:tcW w:w="13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2015 </w:t>
            </w:r>
          </w:p>
        </w:tc>
        <w:tc>
          <w:tcPr>
            <w:tcW w:w="13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2014 </w:t>
            </w:r>
          </w:p>
        </w:tc>
      </w:tr>
      <w:tr w:rsidR="00574B46" w:rsidRPr="00574B46" w:rsidTr="00574B46">
        <w:trPr>
          <w:trHeight w:val="255"/>
        </w:trPr>
        <w:tc>
          <w:tcPr>
            <w:tcW w:w="4084" w:type="dxa"/>
            <w:tcBorders>
              <w:top w:val="nil"/>
              <w:left w:val="nil"/>
              <w:bottom w:val="single" w:sz="4" w:space="0" w:color="auto"/>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116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w:t>
            </w:r>
          </w:p>
        </w:tc>
        <w:tc>
          <w:tcPr>
            <w:tcW w:w="116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w:t>
            </w:r>
          </w:p>
        </w:tc>
        <w:tc>
          <w:tcPr>
            <w:tcW w:w="13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w:t>
            </w:r>
          </w:p>
        </w:tc>
        <w:tc>
          <w:tcPr>
            <w:tcW w:w="13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w:t>
            </w:r>
          </w:p>
        </w:tc>
      </w:tr>
      <w:tr w:rsidR="00574B46" w:rsidRPr="00574B46" w:rsidTr="00574B46">
        <w:trPr>
          <w:trHeight w:val="255"/>
        </w:trPr>
        <w:tc>
          <w:tcPr>
            <w:tcW w:w="4084"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Departmental</w:t>
            </w:r>
          </w:p>
        </w:tc>
        <w:tc>
          <w:tcPr>
            <w:tcW w:w="116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1166" w:type="dxa"/>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336" w:type="dxa"/>
            <w:tcBorders>
              <w:top w:val="nil"/>
              <w:left w:val="nil"/>
              <w:bottom w:val="nil"/>
              <w:right w:val="nil"/>
            </w:tcBorders>
            <w:shd w:val="clear" w:color="auto" w:fill="auto"/>
            <w:noWrap/>
            <w:vAlign w:val="bottom"/>
            <w:hideMark/>
          </w:tcPr>
          <w:p w:rsidR="00574B46" w:rsidRPr="00574B46" w:rsidRDefault="00574B46" w:rsidP="00574B46">
            <w:pPr>
              <w:widowControl/>
              <w:jc w:val="center"/>
              <w:rPr>
                <w:rFonts w:ascii="Times New Roman" w:eastAsia="Times New Roman" w:hAnsi="Times New Roman" w:cs="Times New Roman"/>
                <w:sz w:val="20"/>
                <w:szCs w:val="20"/>
                <w:lang w:eastAsia="zh-CN"/>
              </w:rPr>
            </w:pPr>
          </w:p>
        </w:tc>
        <w:tc>
          <w:tcPr>
            <w:tcW w:w="13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574B46">
        <w:trPr>
          <w:trHeight w:val="255"/>
        </w:trPr>
        <w:tc>
          <w:tcPr>
            <w:tcW w:w="4084"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Expenses</w:t>
            </w:r>
          </w:p>
        </w:tc>
        <w:tc>
          <w:tcPr>
            <w:tcW w:w="116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5,715,285 </w:t>
            </w:r>
          </w:p>
        </w:tc>
        <w:tc>
          <w:tcPr>
            <w:tcW w:w="116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4,861,383 </w:t>
            </w:r>
          </w:p>
        </w:tc>
        <w:tc>
          <w:tcPr>
            <w:tcW w:w="13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5,715,285 </w:t>
            </w:r>
          </w:p>
        </w:tc>
        <w:tc>
          <w:tcPr>
            <w:tcW w:w="13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4,861,383 </w:t>
            </w:r>
          </w:p>
        </w:tc>
      </w:tr>
      <w:tr w:rsidR="00574B46" w:rsidRPr="00574B46" w:rsidTr="00574B46">
        <w:trPr>
          <w:trHeight w:val="255"/>
        </w:trPr>
        <w:tc>
          <w:tcPr>
            <w:tcW w:w="4084"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Own-source income</w:t>
            </w:r>
          </w:p>
        </w:tc>
        <w:tc>
          <w:tcPr>
            <w:tcW w:w="116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31,713 </w:t>
            </w:r>
          </w:p>
        </w:tc>
        <w:tc>
          <w:tcPr>
            <w:tcW w:w="116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66,820 </w:t>
            </w:r>
          </w:p>
        </w:tc>
        <w:tc>
          <w:tcPr>
            <w:tcW w:w="13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31,713 </w:t>
            </w:r>
          </w:p>
        </w:tc>
        <w:tc>
          <w:tcPr>
            <w:tcW w:w="13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66,820 </w:t>
            </w:r>
          </w:p>
        </w:tc>
      </w:tr>
      <w:tr w:rsidR="00574B46" w:rsidRPr="00574B46" w:rsidTr="00574B46">
        <w:trPr>
          <w:trHeight w:val="255"/>
        </w:trPr>
        <w:tc>
          <w:tcPr>
            <w:tcW w:w="4084"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Net cost/(contribution) of outcome delivery</w:t>
            </w:r>
          </w:p>
        </w:tc>
        <w:tc>
          <w:tcPr>
            <w:tcW w:w="116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5,683,572 </w:t>
            </w:r>
          </w:p>
        </w:tc>
        <w:tc>
          <w:tcPr>
            <w:tcW w:w="116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4,794,563 </w:t>
            </w:r>
          </w:p>
        </w:tc>
        <w:tc>
          <w:tcPr>
            <w:tcW w:w="13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5,683,572 </w:t>
            </w:r>
          </w:p>
        </w:tc>
        <w:tc>
          <w:tcPr>
            <w:tcW w:w="13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4,794,563 </w:t>
            </w:r>
          </w:p>
        </w:tc>
      </w:tr>
      <w:tr w:rsidR="00574B46" w:rsidRPr="00574B46" w:rsidTr="00574B46">
        <w:trPr>
          <w:trHeight w:val="255"/>
        </w:trPr>
        <w:tc>
          <w:tcPr>
            <w:tcW w:w="9088" w:type="dxa"/>
            <w:gridSpan w:val="5"/>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r>
      <w:tr w:rsidR="00574B46" w:rsidRPr="00574B46" w:rsidTr="00574B46">
        <w:trPr>
          <w:trHeight w:val="255"/>
        </w:trPr>
        <w:tc>
          <w:tcPr>
            <w:tcW w:w="9088" w:type="dxa"/>
            <w:gridSpan w:val="5"/>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1. Outcome 1 is described in Note 1.1.</w:t>
            </w:r>
          </w:p>
        </w:tc>
      </w:tr>
    </w:tbl>
    <w:p w:rsidR="00574B46" w:rsidRDefault="00574B46" w:rsidP="00847F42">
      <w:pPr>
        <w:pStyle w:val="Heading1"/>
        <w:rPr>
          <w:w w:val="85"/>
        </w:rPr>
        <w:sectPr w:rsidR="00574B46" w:rsidSect="00D92645">
          <w:pgSz w:w="14180" w:h="9980" w:orient="landscape"/>
          <w:pgMar w:top="1080" w:right="1440" w:bottom="1080" w:left="1440" w:header="0" w:footer="622" w:gutter="0"/>
          <w:cols w:space="720"/>
          <w:docGrid w:linePitch="299"/>
        </w:sectPr>
      </w:pPr>
    </w:p>
    <w:tbl>
      <w:tblPr>
        <w:tblW w:w="5000" w:type="pct"/>
        <w:tblLook w:val="04A0" w:firstRow="1" w:lastRow="0" w:firstColumn="1" w:lastColumn="0" w:noHBand="0" w:noVBand="1"/>
      </w:tblPr>
      <w:tblGrid>
        <w:gridCol w:w="3230"/>
        <w:gridCol w:w="307"/>
        <w:gridCol w:w="584"/>
        <w:gridCol w:w="729"/>
        <w:gridCol w:w="729"/>
        <w:gridCol w:w="249"/>
        <w:gridCol w:w="249"/>
        <w:gridCol w:w="249"/>
        <w:gridCol w:w="249"/>
        <w:gridCol w:w="249"/>
        <w:gridCol w:w="249"/>
        <w:gridCol w:w="249"/>
        <w:gridCol w:w="249"/>
        <w:gridCol w:w="249"/>
      </w:tblGrid>
      <w:tr w:rsidR="00574B46" w:rsidRPr="00D92645" w:rsidTr="00D92645">
        <w:trPr>
          <w:trHeight w:val="360"/>
        </w:trPr>
        <w:tc>
          <w:tcPr>
            <w:tcW w:w="1777" w:type="pct"/>
            <w:gridSpan w:val="3"/>
            <w:tcBorders>
              <w:top w:val="nil"/>
              <w:left w:val="nil"/>
              <w:bottom w:val="single" w:sz="4" w:space="0" w:color="F2F2F2"/>
              <w:right w:val="nil"/>
            </w:tcBorders>
            <w:shd w:val="clear" w:color="000000" w:fill="000000"/>
            <w:noWrap/>
            <w:vAlign w:val="center"/>
            <w:hideMark/>
          </w:tcPr>
          <w:p w:rsidR="00574B46" w:rsidRPr="00D92645" w:rsidRDefault="00574B46" w:rsidP="00574B46">
            <w:pPr>
              <w:widowControl/>
              <w:rPr>
                <w:rFonts w:ascii="Times New Roman" w:eastAsia="Times New Roman" w:hAnsi="Times New Roman" w:cs="Times New Roman"/>
                <w:b/>
                <w:bCs/>
                <w:color w:val="FFFFFF"/>
                <w:sz w:val="18"/>
                <w:szCs w:val="18"/>
                <w:lang w:eastAsia="zh-CN"/>
              </w:rPr>
            </w:pPr>
            <w:r w:rsidRPr="00D92645">
              <w:rPr>
                <w:rFonts w:ascii="Times New Roman" w:eastAsia="Times New Roman" w:hAnsi="Times New Roman" w:cs="Times New Roman"/>
                <w:b/>
                <w:bCs/>
                <w:color w:val="FFFFFF"/>
                <w:sz w:val="18"/>
                <w:szCs w:val="18"/>
                <w:lang w:eastAsia="zh-CN"/>
              </w:rPr>
              <w:lastRenderedPageBreak/>
              <w:t>Notes to and forming part of the financial statements</w:t>
            </w:r>
          </w:p>
        </w:tc>
        <w:tc>
          <w:tcPr>
            <w:tcW w:w="293" w:type="pct"/>
            <w:tcBorders>
              <w:top w:val="nil"/>
              <w:left w:val="nil"/>
              <w:bottom w:val="single" w:sz="4" w:space="0" w:color="F2F2F2"/>
              <w:right w:val="nil"/>
            </w:tcBorders>
            <w:shd w:val="clear" w:color="000000" w:fill="000000"/>
            <w:noWrap/>
            <w:vAlign w:val="center"/>
            <w:hideMark/>
          </w:tcPr>
          <w:p w:rsidR="00574B46" w:rsidRPr="00D92645" w:rsidRDefault="00574B46" w:rsidP="00574B46">
            <w:pPr>
              <w:widowControl/>
              <w:rPr>
                <w:rFonts w:ascii="Times New Roman" w:eastAsia="Times New Roman" w:hAnsi="Times New Roman" w:cs="Times New Roman"/>
                <w:b/>
                <w:bCs/>
                <w:color w:val="FFFFFF"/>
                <w:sz w:val="18"/>
                <w:szCs w:val="18"/>
                <w:lang w:eastAsia="zh-CN"/>
              </w:rPr>
            </w:pPr>
            <w:r w:rsidRPr="00D92645">
              <w:rPr>
                <w:rFonts w:ascii="Times New Roman" w:eastAsia="Times New Roman" w:hAnsi="Times New Roman" w:cs="Times New Roman"/>
                <w:b/>
                <w:bCs/>
                <w:color w:val="FFFFFF"/>
                <w:sz w:val="18"/>
                <w:szCs w:val="18"/>
                <w:lang w:eastAsia="zh-CN"/>
              </w:rPr>
              <w:t> </w:t>
            </w:r>
          </w:p>
        </w:tc>
        <w:tc>
          <w:tcPr>
            <w:tcW w:w="293" w:type="pct"/>
            <w:tcBorders>
              <w:top w:val="nil"/>
              <w:left w:val="nil"/>
              <w:bottom w:val="single" w:sz="4" w:space="0" w:color="F2F2F2"/>
              <w:right w:val="nil"/>
            </w:tcBorders>
            <w:shd w:val="clear" w:color="000000" w:fill="000000"/>
            <w:noWrap/>
            <w:vAlign w:val="center"/>
            <w:hideMark/>
          </w:tcPr>
          <w:p w:rsidR="00574B46" w:rsidRPr="00D92645" w:rsidRDefault="00574B46" w:rsidP="00574B46">
            <w:pPr>
              <w:widowControl/>
              <w:rPr>
                <w:rFonts w:ascii="Times New Roman" w:eastAsia="Times New Roman" w:hAnsi="Times New Roman" w:cs="Times New Roman"/>
                <w:b/>
                <w:bCs/>
                <w:color w:val="FFFFFF"/>
                <w:sz w:val="18"/>
                <w:szCs w:val="18"/>
                <w:lang w:eastAsia="zh-CN"/>
              </w:rPr>
            </w:pPr>
            <w:r w:rsidRPr="00D92645">
              <w:rPr>
                <w:rFonts w:ascii="Times New Roman" w:eastAsia="Times New Roman" w:hAnsi="Times New Roman" w:cs="Times New Roman"/>
                <w:b/>
                <w:bCs/>
                <w:color w:val="FFFFFF"/>
                <w:sz w:val="18"/>
                <w:szCs w:val="18"/>
                <w:lang w:eastAsia="zh-CN"/>
              </w:rPr>
              <w:t> </w:t>
            </w:r>
          </w:p>
        </w:tc>
        <w:tc>
          <w:tcPr>
            <w:tcW w:w="293" w:type="pct"/>
            <w:tcBorders>
              <w:top w:val="nil"/>
              <w:left w:val="nil"/>
              <w:bottom w:val="single" w:sz="4" w:space="0" w:color="F2F2F2"/>
              <w:right w:val="nil"/>
            </w:tcBorders>
            <w:shd w:val="clear" w:color="000000" w:fill="000000"/>
            <w:noWrap/>
            <w:vAlign w:val="center"/>
            <w:hideMark/>
          </w:tcPr>
          <w:p w:rsidR="00574B46" w:rsidRPr="00D92645" w:rsidRDefault="00574B46" w:rsidP="00574B46">
            <w:pPr>
              <w:widowControl/>
              <w:rPr>
                <w:rFonts w:ascii="Times New Roman" w:eastAsia="Times New Roman" w:hAnsi="Times New Roman" w:cs="Times New Roman"/>
                <w:b/>
                <w:bCs/>
                <w:color w:val="FFFFFF"/>
                <w:sz w:val="18"/>
                <w:szCs w:val="18"/>
                <w:lang w:eastAsia="zh-CN"/>
              </w:rPr>
            </w:pPr>
            <w:r w:rsidRPr="00D92645">
              <w:rPr>
                <w:rFonts w:ascii="Times New Roman" w:eastAsia="Times New Roman" w:hAnsi="Times New Roman" w:cs="Times New Roman"/>
                <w:b/>
                <w:bCs/>
                <w:color w:val="FFFFFF"/>
                <w:sz w:val="18"/>
                <w:szCs w:val="18"/>
                <w:lang w:eastAsia="zh-CN"/>
              </w:rPr>
              <w:t> </w:t>
            </w:r>
          </w:p>
        </w:tc>
        <w:tc>
          <w:tcPr>
            <w:tcW w:w="293" w:type="pct"/>
            <w:tcBorders>
              <w:top w:val="nil"/>
              <w:left w:val="nil"/>
              <w:bottom w:val="single" w:sz="4" w:space="0" w:color="F2F2F2"/>
              <w:right w:val="nil"/>
            </w:tcBorders>
            <w:shd w:val="clear" w:color="000000" w:fill="000000"/>
            <w:noWrap/>
            <w:vAlign w:val="center"/>
            <w:hideMark/>
          </w:tcPr>
          <w:p w:rsidR="00574B46" w:rsidRPr="00D92645" w:rsidRDefault="00574B46" w:rsidP="00574B46">
            <w:pPr>
              <w:widowControl/>
              <w:rPr>
                <w:rFonts w:ascii="Times New Roman" w:eastAsia="Times New Roman" w:hAnsi="Times New Roman" w:cs="Times New Roman"/>
                <w:b/>
                <w:bCs/>
                <w:color w:val="FFFFFF"/>
                <w:sz w:val="18"/>
                <w:szCs w:val="18"/>
                <w:lang w:eastAsia="zh-CN"/>
              </w:rPr>
            </w:pPr>
            <w:r w:rsidRPr="00D92645">
              <w:rPr>
                <w:rFonts w:ascii="Times New Roman" w:eastAsia="Times New Roman" w:hAnsi="Times New Roman" w:cs="Times New Roman"/>
                <w:b/>
                <w:bCs/>
                <w:color w:val="FFFFFF"/>
                <w:sz w:val="18"/>
                <w:szCs w:val="18"/>
                <w:lang w:eastAsia="zh-CN"/>
              </w:rPr>
              <w:t> </w:t>
            </w:r>
          </w:p>
        </w:tc>
        <w:tc>
          <w:tcPr>
            <w:tcW w:w="293" w:type="pct"/>
            <w:tcBorders>
              <w:top w:val="nil"/>
              <w:left w:val="nil"/>
              <w:bottom w:val="single" w:sz="4" w:space="0" w:color="F2F2F2"/>
              <w:right w:val="nil"/>
            </w:tcBorders>
            <w:shd w:val="clear" w:color="000000" w:fill="000000"/>
            <w:noWrap/>
            <w:vAlign w:val="center"/>
            <w:hideMark/>
          </w:tcPr>
          <w:p w:rsidR="00574B46" w:rsidRPr="00D92645" w:rsidRDefault="00574B46" w:rsidP="00574B46">
            <w:pPr>
              <w:widowControl/>
              <w:rPr>
                <w:rFonts w:ascii="Times New Roman" w:eastAsia="Times New Roman" w:hAnsi="Times New Roman" w:cs="Times New Roman"/>
                <w:b/>
                <w:bCs/>
                <w:color w:val="FFFFFF"/>
                <w:sz w:val="18"/>
                <w:szCs w:val="18"/>
                <w:lang w:eastAsia="zh-CN"/>
              </w:rPr>
            </w:pPr>
            <w:r w:rsidRPr="00D92645">
              <w:rPr>
                <w:rFonts w:ascii="Times New Roman" w:eastAsia="Times New Roman" w:hAnsi="Times New Roman" w:cs="Times New Roman"/>
                <w:b/>
                <w:bCs/>
                <w:color w:val="FFFFFF"/>
                <w:sz w:val="18"/>
                <w:szCs w:val="18"/>
                <w:lang w:eastAsia="zh-CN"/>
              </w:rPr>
              <w:t> </w:t>
            </w:r>
          </w:p>
        </w:tc>
        <w:tc>
          <w:tcPr>
            <w:tcW w:w="293" w:type="pct"/>
            <w:tcBorders>
              <w:top w:val="nil"/>
              <w:left w:val="nil"/>
              <w:bottom w:val="single" w:sz="4" w:space="0" w:color="F2F2F2"/>
              <w:right w:val="nil"/>
            </w:tcBorders>
            <w:shd w:val="clear" w:color="000000" w:fill="000000"/>
            <w:noWrap/>
            <w:vAlign w:val="center"/>
            <w:hideMark/>
          </w:tcPr>
          <w:p w:rsidR="00574B46" w:rsidRPr="00D92645" w:rsidRDefault="00574B46" w:rsidP="00574B46">
            <w:pPr>
              <w:widowControl/>
              <w:rPr>
                <w:rFonts w:ascii="Times New Roman" w:eastAsia="Times New Roman" w:hAnsi="Times New Roman" w:cs="Times New Roman"/>
                <w:b/>
                <w:bCs/>
                <w:color w:val="FFFFFF"/>
                <w:sz w:val="18"/>
                <w:szCs w:val="18"/>
                <w:lang w:eastAsia="zh-CN"/>
              </w:rPr>
            </w:pPr>
            <w:r w:rsidRPr="00D92645">
              <w:rPr>
                <w:rFonts w:ascii="Times New Roman" w:eastAsia="Times New Roman" w:hAnsi="Times New Roman" w:cs="Times New Roman"/>
                <w:b/>
                <w:bCs/>
                <w:color w:val="FFFFFF"/>
                <w:sz w:val="18"/>
                <w:szCs w:val="18"/>
                <w:lang w:eastAsia="zh-CN"/>
              </w:rPr>
              <w:t> </w:t>
            </w:r>
          </w:p>
        </w:tc>
        <w:tc>
          <w:tcPr>
            <w:tcW w:w="293" w:type="pct"/>
            <w:tcBorders>
              <w:top w:val="nil"/>
              <w:left w:val="nil"/>
              <w:bottom w:val="single" w:sz="4" w:space="0" w:color="F2F2F2"/>
              <w:right w:val="nil"/>
            </w:tcBorders>
            <w:shd w:val="clear" w:color="000000" w:fill="000000"/>
            <w:noWrap/>
            <w:vAlign w:val="center"/>
            <w:hideMark/>
          </w:tcPr>
          <w:p w:rsidR="00574B46" w:rsidRPr="00D92645" w:rsidRDefault="00574B46" w:rsidP="00574B46">
            <w:pPr>
              <w:widowControl/>
              <w:rPr>
                <w:rFonts w:ascii="Times New Roman" w:eastAsia="Times New Roman" w:hAnsi="Times New Roman" w:cs="Times New Roman"/>
                <w:b/>
                <w:bCs/>
                <w:color w:val="FFFFFF"/>
                <w:sz w:val="18"/>
                <w:szCs w:val="18"/>
                <w:lang w:eastAsia="zh-CN"/>
              </w:rPr>
            </w:pPr>
            <w:r w:rsidRPr="00D92645">
              <w:rPr>
                <w:rFonts w:ascii="Times New Roman" w:eastAsia="Times New Roman" w:hAnsi="Times New Roman" w:cs="Times New Roman"/>
                <w:b/>
                <w:bCs/>
                <w:color w:val="FFFFFF"/>
                <w:sz w:val="18"/>
                <w:szCs w:val="18"/>
                <w:lang w:eastAsia="zh-CN"/>
              </w:rPr>
              <w:t> </w:t>
            </w:r>
          </w:p>
        </w:tc>
        <w:tc>
          <w:tcPr>
            <w:tcW w:w="293" w:type="pct"/>
            <w:tcBorders>
              <w:top w:val="nil"/>
              <w:left w:val="nil"/>
              <w:bottom w:val="single" w:sz="4" w:space="0" w:color="F2F2F2"/>
              <w:right w:val="nil"/>
            </w:tcBorders>
            <w:shd w:val="clear" w:color="000000" w:fill="000000"/>
            <w:noWrap/>
            <w:vAlign w:val="center"/>
            <w:hideMark/>
          </w:tcPr>
          <w:p w:rsidR="00574B46" w:rsidRPr="00D92645" w:rsidRDefault="00574B46" w:rsidP="00574B46">
            <w:pPr>
              <w:widowControl/>
              <w:rPr>
                <w:rFonts w:ascii="Times New Roman" w:eastAsia="Times New Roman" w:hAnsi="Times New Roman" w:cs="Times New Roman"/>
                <w:b/>
                <w:bCs/>
                <w:color w:val="FFFFFF"/>
                <w:sz w:val="18"/>
                <w:szCs w:val="18"/>
                <w:lang w:eastAsia="zh-CN"/>
              </w:rPr>
            </w:pPr>
            <w:r w:rsidRPr="00D92645">
              <w:rPr>
                <w:rFonts w:ascii="Times New Roman" w:eastAsia="Times New Roman" w:hAnsi="Times New Roman" w:cs="Times New Roman"/>
                <w:b/>
                <w:bCs/>
                <w:color w:val="FFFFFF"/>
                <w:sz w:val="18"/>
                <w:szCs w:val="18"/>
                <w:lang w:eastAsia="zh-CN"/>
              </w:rPr>
              <w:t> </w:t>
            </w:r>
          </w:p>
        </w:tc>
        <w:tc>
          <w:tcPr>
            <w:tcW w:w="293" w:type="pct"/>
            <w:tcBorders>
              <w:top w:val="nil"/>
              <w:left w:val="nil"/>
              <w:bottom w:val="single" w:sz="4" w:space="0" w:color="F2F2F2"/>
              <w:right w:val="nil"/>
            </w:tcBorders>
            <w:shd w:val="clear" w:color="000000" w:fill="000000"/>
            <w:noWrap/>
            <w:vAlign w:val="center"/>
            <w:hideMark/>
          </w:tcPr>
          <w:p w:rsidR="00574B46" w:rsidRPr="00D92645" w:rsidRDefault="00574B46" w:rsidP="00574B46">
            <w:pPr>
              <w:widowControl/>
              <w:rPr>
                <w:rFonts w:ascii="Times New Roman" w:eastAsia="Times New Roman" w:hAnsi="Times New Roman" w:cs="Times New Roman"/>
                <w:b/>
                <w:bCs/>
                <w:color w:val="FFFFFF"/>
                <w:sz w:val="18"/>
                <w:szCs w:val="18"/>
                <w:lang w:eastAsia="zh-CN"/>
              </w:rPr>
            </w:pPr>
            <w:r w:rsidRPr="00D92645">
              <w:rPr>
                <w:rFonts w:ascii="Times New Roman" w:eastAsia="Times New Roman" w:hAnsi="Times New Roman" w:cs="Times New Roman"/>
                <w:b/>
                <w:bCs/>
                <w:color w:val="FFFFFF"/>
                <w:sz w:val="18"/>
                <w:szCs w:val="18"/>
                <w:lang w:eastAsia="zh-CN"/>
              </w:rPr>
              <w:t> </w:t>
            </w:r>
          </w:p>
        </w:tc>
        <w:tc>
          <w:tcPr>
            <w:tcW w:w="293" w:type="pct"/>
            <w:tcBorders>
              <w:top w:val="nil"/>
              <w:left w:val="nil"/>
              <w:bottom w:val="single" w:sz="4" w:space="0" w:color="F2F2F2"/>
              <w:right w:val="nil"/>
            </w:tcBorders>
            <w:shd w:val="clear" w:color="000000" w:fill="000000"/>
            <w:noWrap/>
            <w:vAlign w:val="center"/>
            <w:hideMark/>
          </w:tcPr>
          <w:p w:rsidR="00574B46" w:rsidRPr="00D92645" w:rsidRDefault="00574B46" w:rsidP="00574B46">
            <w:pPr>
              <w:widowControl/>
              <w:rPr>
                <w:rFonts w:ascii="Times New Roman" w:eastAsia="Times New Roman" w:hAnsi="Times New Roman" w:cs="Times New Roman"/>
                <w:b/>
                <w:bCs/>
                <w:color w:val="FFFFFF"/>
                <w:sz w:val="18"/>
                <w:szCs w:val="18"/>
                <w:lang w:eastAsia="zh-CN"/>
              </w:rPr>
            </w:pPr>
            <w:r w:rsidRPr="00D92645">
              <w:rPr>
                <w:rFonts w:ascii="Times New Roman" w:eastAsia="Times New Roman" w:hAnsi="Times New Roman" w:cs="Times New Roman"/>
                <w:b/>
                <w:bCs/>
                <w:color w:val="FFFFFF"/>
                <w:sz w:val="18"/>
                <w:szCs w:val="18"/>
                <w:lang w:eastAsia="zh-CN"/>
              </w:rPr>
              <w:t> </w:t>
            </w:r>
          </w:p>
        </w:tc>
        <w:tc>
          <w:tcPr>
            <w:tcW w:w="293" w:type="pct"/>
            <w:tcBorders>
              <w:top w:val="nil"/>
              <w:left w:val="nil"/>
              <w:bottom w:val="single" w:sz="4" w:space="0" w:color="F2F2F2"/>
              <w:right w:val="nil"/>
            </w:tcBorders>
            <w:shd w:val="clear" w:color="000000" w:fill="000000"/>
            <w:noWrap/>
            <w:vAlign w:val="center"/>
            <w:hideMark/>
          </w:tcPr>
          <w:p w:rsidR="00574B46" w:rsidRPr="00D92645" w:rsidRDefault="00574B46" w:rsidP="00574B46">
            <w:pPr>
              <w:widowControl/>
              <w:rPr>
                <w:rFonts w:ascii="Times New Roman" w:eastAsia="Times New Roman" w:hAnsi="Times New Roman" w:cs="Times New Roman"/>
                <w:b/>
                <w:bCs/>
                <w:color w:val="FFFFFF"/>
                <w:sz w:val="18"/>
                <w:szCs w:val="18"/>
                <w:lang w:eastAsia="zh-CN"/>
              </w:rPr>
            </w:pPr>
            <w:r w:rsidRPr="00D92645">
              <w:rPr>
                <w:rFonts w:ascii="Times New Roman" w:eastAsia="Times New Roman" w:hAnsi="Times New Roman" w:cs="Times New Roman"/>
                <w:b/>
                <w:bCs/>
                <w:color w:val="FFFFFF"/>
                <w:sz w:val="18"/>
                <w:szCs w:val="18"/>
                <w:lang w:eastAsia="zh-CN"/>
              </w:rPr>
              <w:t> </w:t>
            </w:r>
          </w:p>
        </w:tc>
      </w:tr>
      <w:tr w:rsidR="00574B46" w:rsidRPr="00D92645" w:rsidTr="00D92645">
        <w:trPr>
          <w:trHeight w:val="285"/>
        </w:trPr>
        <w:tc>
          <w:tcPr>
            <w:tcW w:w="2363" w:type="pct"/>
            <w:gridSpan w:val="5"/>
            <w:tcBorders>
              <w:top w:val="nil"/>
              <w:left w:val="nil"/>
              <w:bottom w:val="nil"/>
              <w:right w:val="nil"/>
            </w:tcBorders>
            <w:shd w:val="clear" w:color="000000" w:fill="000000"/>
            <w:hideMark/>
          </w:tcPr>
          <w:p w:rsidR="00574B46" w:rsidRPr="00D92645" w:rsidRDefault="00574B46" w:rsidP="00574B46">
            <w:pPr>
              <w:widowControl/>
              <w:rPr>
                <w:rFonts w:ascii="Times New Roman" w:eastAsia="Times New Roman" w:hAnsi="Times New Roman" w:cs="Times New Roman"/>
                <w:b/>
                <w:bCs/>
                <w:color w:val="FFFFFF"/>
                <w:sz w:val="18"/>
                <w:szCs w:val="18"/>
                <w:lang w:eastAsia="zh-CN"/>
              </w:rPr>
            </w:pPr>
            <w:r w:rsidRPr="00D92645">
              <w:rPr>
                <w:rFonts w:ascii="Times New Roman" w:eastAsia="Times New Roman" w:hAnsi="Times New Roman" w:cs="Times New Roman"/>
                <w:b/>
                <w:bCs/>
                <w:color w:val="FFFFFF"/>
                <w:sz w:val="18"/>
                <w:szCs w:val="18"/>
                <w:lang w:eastAsia="zh-CN"/>
              </w:rPr>
              <w:t>Note 18: Budgetary Reports and Explanations of Major Variances</w:t>
            </w:r>
          </w:p>
        </w:tc>
        <w:tc>
          <w:tcPr>
            <w:tcW w:w="1465" w:type="pct"/>
            <w:gridSpan w:val="5"/>
            <w:tcBorders>
              <w:top w:val="nil"/>
              <w:left w:val="nil"/>
              <w:bottom w:val="nil"/>
              <w:right w:val="nil"/>
            </w:tcBorders>
            <w:shd w:val="clear" w:color="000000" w:fill="000000"/>
            <w:hideMark/>
          </w:tcPr>
          <w:p w:rsidR="00574B46" w:rsidRPr="00D92645" w:rsidRDefault="00574B46" w:rsidP="00574B46">
            <w:pPr>
              <w:widowControl/>
              <w:rPr>
                <w:rFonts w:ascii="Times New Roman" w:eastAsia="Times New Roman" w:hAnsi="Times New Roman" w:cs="Times New Roman"/>
                <w:b/>
                <w:bCs/>
                <w:color w:val="FFFFFF"/>
                <w:sz w:val="18"/>
                <w:szCs w:val="18"/>
                <w:lang w:eastAsia="zh-CN"/>
              </w:rPr>
            </w:pPr>
            <w:r w:rsidRPr="00D92645">
              <w:rPr>
                <w:rFonts w:ascii="Times New Roman" w:eastAsia="Times New Roman" w:hAnsi="Times New Roman" w:cs="Times New Roman"/>
                <w:b/>
                <w:bCs/>
                <w:color w:val="FFFFFF"/>
                <w:sz w:val="18"/>
                <w:szCs w:val="18"/>
                <w:lang w:eastAsia="zh-CN"/>
              </w:rPr>
              <w:t> </w:t>
            </w:r>
          </w:p>
        </w:tc>
        <w:tc>
          <w:tcPr>
            <w:tcW w:w="1172" w:type="pct"/>
            <w:gridSpan w:val="4"/>
            <w:tcBorders>
              <w:top w:val="nil"/>
              <w:left w:val="nil"/>
              <w:bottom w:val="nil"/>
              <w:right w:val="nil"/>
            </w:tcBorders>
            <w:shd w:val="clear" w:color="000000" w:fill="000000"/>
            <w:hideMark/>
          </w:tcPr>
          <w:p w:rsidR="00574B46" w:rsidRPr="00D92645" w:rsidRDefault="00574B46" w:rsidP="00574B46">
            <w:pPr>
              <w:widowControl/>
              <w:rPr>
                <w:rFonts w:ascii="Times New Roman" w:eastAsia="Times New Roman" w:hAnsi="Times New Roman" w:cs="Times New Roman"/>
                <w:b/>
                <w:bCs/>
                <w:color w:val="FFFFFF"/>
                <w:sz w:val="18"/>
                <w:szCs w:val="18"/>
                <w:lang w:eastAsia="zh-CN"/>
              </w:rPr>
            </w:pPr>
            <w:r w:rsidRPr="00D92645">
              <w:rPr>
                <w:rFonts w:ascii="Times New Roman" w:eastAsia="Times New Roman" w:hAnsi="Times New Roman" w:cs="Times New Roman"/>
                <w:b/>
                <w:bCs/>
                <w:color w:val="FFFFFF"/>
                <w:sz w:val="18"/>
                <w:szCs w:val="18"/>
                <w:lang w:eastAsia="zh-CN"/>
              </w:rPr>
              <w:t> </w:t>
            </w:r>
          </w:p>
        </w:tc>
      </w:tr>
      <w:tr w:rsidR="00574B46" w:rsidRPr="00D92645" w:rsidTr="00D92645">
        <w:trPr>
          <w:trHeight w:val="255"/>
        </w:trPr>
        <w:tc>
          <w:tcPr>
            <w:tcW w:w="1409" w:type="pct"/>
            <w:tcBorders>
              <w:top w:val="nil"/>
              <w:left w:val="nil"/>
              <w:bottom w:val="nil"/>
              <w:right w:val="nil"/>
            </w:tcBorders>
            <w:shd w:val="clear" w:color="auto" w:fill="auto"/>
            <w:hideMark/>
          </w:tcPr>
          <w:p w:rsidR="00574B46" w:rsidRPr="00D92645" w:rsidRDefault="00574B46" w:rsidP="00574B46">
            <w:pPr>
              <w:widowControl/>
              <w:rPr>
                <w:rFonts w:ascii="Times New Roman" w:eastAsia="Times New Roman" w:hAnsi="Times New Roman" w:cs="Times New Roman"/>
                <w:b/>
                <w:bCs/>
                <w:color w:val="FFFFFF"/>
                <w:sz w:val="18"/>
                <w:szCs w:val="18"/>
                <w:lang w:eastAsia="zh-CN"/>
              </w:rPr>
            </w:pPr>
          </w:p>
        </w:tc>
        <w:tc>
          <w:tcPr>
            <w:tcW w:w="110" w:type="pct"/>
            <w:tcBorders>
              <w:top w:val="nil"/>
              <w:left w:val="nil"/>
              <w:bottom w:val="nil"/>
              <w:right w:val="nil"/>
            </w:tcBorders>
            <w:shd w:val="clear" w:color="auto" w:fill="auto"/>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57" w:type="pct"/>
            <w:tcBorders>
              <w:top w:val="nil"/>
              <w:left w:val="nil"/>
              <w:bottom w:val="nil"/>
              <w:right w:val="nil"/>
            </w:tcBorders>
            <w:shd w:val="clear" w:color="auto" w:fill="auto"/>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840"/>
        </w:trPr>
        <w:tc>
          <w:tcPr>
            <w:tcW w:w="2363" w:type="pct"/>
            <w:gridSpan w:val="5"/>
            <w:tcBorders>
              <w:top w:val="nil"/>
              <w:left w:val="nil"/>
              <w:bottom w:val="nil"/>
              <w:right w:val="nil"/>
            </w:tcBorders>
            <w:shd w:val="clear" w:color="auto" w:fill="auto"/>
            <w:hideMark/>
          </w:tcPr>
          <w:p w:rsidR="00574B46" w:rsidRPr="00D92645" w:rsidRDefault="00574B46" w:rsidP="00574B46">
            <w:pPr>
              <w:widowControl/>
              <w:rPr>
                <w:rFonts w:ascii="Times New Roman" w:eastAsia="Times New Roman" w:hAnsi="Times New Roman" w:cs="Times New Roman"/>
                <w:color w:val="000000"/>
                <w:sz w:val="18"/>
                <w:szCs w:val="18"/>
                <w:lang w:eastAsia="zh-CN"/>
              </w:rPr>
            </w:pPr>
            <w:r w:rsidRPr="00D92645">
              <w:rPr>
                <w:rFonts w:ascii="Times New Roman" w:eastAsia="Times New Roman" w:hAnsi="Times New Roman" w:cs="Times New Roman"/>
                <w:color w:val="000000"/>
                <w:sz w:val="18"/>
                <w:szCs w:val="18"/>
                <w:lang w:eastAsia="zh-CN"/>
              </w:rPr>
              <w:t>The following tables provide a comparison of the original budget as presented in the 2014-15 Portfolio Budget Statements (PBS) to the 2014-15 final outcome as presented in accordance with Australian Accounting Standards for PSR. The Budget is not audited.</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color w:val="000000"/>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195"/>
        </w:trPr>
        <w:tc>
          <w:tcPr>
            <w:tcW w:w="1409" w:type="pct"/>
            <w:tcBorders>
              <w:top w:val="nil"/>
              <w:left w:val="nil"/>
              <w:bottom w:val="nil"/>
              <w:right w:val="nil"/>
            </w:tcBorders>
            <w:shd w:val="clear" w:color="auto" w:fill="auto"/>
            <w:noWrap/>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110" w:type="pct"/>
            <w:tcBorders>
              <w:top w:val="nil"/>
              <w:left w:val="nil"/>
              <w:bottom w:val="nil"/>
              <w:right w:val="nil"/>
            </w:tcBorders>
            <w:shd w:val="clear" w:color="auto" w:fill="auto"/>
            <w:noWrap/>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57"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1409" w:type="pct"/>
            <w:tcBorders>
              <w:top w:val="nil"/>
              <w:left w:val="nil"/>
              <w:bottom w:val="nil"/>
              <w:right w:val="nil"/>
            </w:tcBorders>
            <w:shd w:val="clear" w:color="auto" w:fill="auto"/>
            <w:hideMark/>
          </w:tcPr>
          <w:p w:rsidR="00574B46" w:rsidRPr="00D92645" w:rsidRDefault="00574B46" w:rsidP="00574B46">
            <w:pPr>
              <w:widowControl/>
              <w:rPr>
                <w:rFonts w:ascii="Times New Roman" w:eastAsia="Times New Roman" w:hAnsi="Times New Roman" w:cs="Times New Roman"/>
                <w:b/>
                <w:bCs/>
                <w:sz w:val="18"/>
                <w:szCs w:val="18"/>
                <w:u w:val="single"/>
                <w:lang w:eastAsia="zh-CN"/>
              </w:rPr>
            </w:pPr>
            <w:r w:rsidRPr="00D92645">
              <w:rPr>
                <w:rFonts w:ascii="Times New Roman" w:eastAsia="Times New Roman" w:hAnsi="Times New Roman" w:cs="Times New Roman"/>
                <w:b/>
                <w:bCs/>
                <w:sz w:val="18"/>
                <w:szCs w:val="18"/>
                <w:u w:val="single"/>
                <w:lang w:eastAsia="zh-CN"/>
              </w:rPr>
              <w:t>Note 18A: Departmental Budgetary Reports</w:t>
            </w:r>
          </w:p>
        </w:tc>
        <w:tc>
          <w:tcPr>
            <w:tcW w:w="110" w:type="pct"/>
            <w:tcBorders>
              <w:top w:val="nil"/>
              <w:left w:val="nil"/>
              <w:bottom w:val="nil"/>
              <w:right w:val="nil"/>
            </w:tcBorders>
            <w:shd w:val="clear" w:color="auto" w:fill="auto"/>
            <w:hideMark/>
          </w:tcPr>
          <w:p w:rsidR="00574B46" w:rsidRPr="00D92645" w:rsidRDefault="00574B46" w:rsidP="00574B46">
            <w:pPr>
              <w:widowControl/>
              <w:rPr>
                <w:rFonts w:ascii="Times New Roman" w:eastAsia="Times New Roman" w:hAnsi="Times New Roman" w:cs="Times New Roman"/>
                <w:b/>
                <w:bCs/>
                <w:sz w:val="18"/>
                <w:szCs w:val="18"/>
                <w:u w:val="single"/>
                <w:lang w:eastAsia="zh-CN"/>
              </w:rPr>
            </w:pPr>
          </w:p>
        </w:tc>
        <w:tc>
          <w:tcPr>
            <w:tcW w:w="257"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1409" w:type="pct"/>
            <w:tcBorders>
              <w:top w:val="nil"/>
              <w:left w:val="nil"/>
              <w:bottom w:val="nil"/>
              <w:right w:val="nil"/>
            </w:tcBorders>
            <w:shd w:val="clear" w:color="auto" w:fill="auto"/>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110" w:type="pct"/>
            <w:tcBorders>
              <w:top w:val="nil"/>
              <w:left w:val="nil"/>
              <w:bottom w:val="nil"/>
              <w:right w:val="nil"/>
            </w:tcBorders>
            <w:shd w:val="clear" w:color="auto" w:fill="auto"/>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57"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2070" w:type="pct"/>
            <w:gridSpan w:val="4"/>
            <w:tcBorders>
              <w:top w:val="nil"/>
              <w:left w:val="nil"/>
              <w:bottom w:val="nil"/>
              <w:right w:val="nil"/>
            </w:tcBorders>
            <w:shd w:val="clear" w:color="auto" w:fill="auto"/>
            <w:hideMark/>
          </w:tcPr>
          <w:p w:rsidR="00574B46" w:rsidRPr="00D92645" w:rsidRDefault="00574B46" w:rsidP="00574B46">
            <w:pPr>
              <w:widowControl/>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Statement of Comprehensive Income</w:t>
            </w:r>
          </w:p>
        </w:tc>
        <w:tc>
          <w:tcPr>
            <w:tcW w:w="293" w:type="pct"/>
            <w:tcBorders>
              <w:top w:val="nil"/>
              <w:left w:val="nil"/>
              <w:bottom w:val="nil"/>
              <w:right w:val="nil"/>
            </w:tcBorders>
            <w:shd w:val="clear" w:color="auto" w:fill="auto"/>
            <w:hideMark/>
          </w:tcPr>
          <w:p w:rsidR="00574B46" w:rsidRPr="00D92645" w:rsidRDefault="00574B46" w:rsidP="00574B46">
            <w:pPr>
              <w:widowControl/>
              <w:rPr>
                <w:rFonts w:ascii="Times New Roman" w:eastAsia="Times New Roman" w:hAnsi="Times New Roman" w:cs="Times New Roman"/>
                <w:b/>
                <w:bCs/>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70"/>
        </w:trPr>
        <w:tc>
          <w:tcPr>
            <w:tcW w:w="1409" w:type="pct"/>
            <w:tcBorders>
              <w:top w:val="nil"/>
              <w:left w:val="nil"/>
              <w:bottom w:val="single" w:sz="8" w:space="0" w:color="auto"/>
              <w:right w:val="nil"/>
            </w:tcBorders>
            <w:shd w:val="clear" w:color="auto" w:fill="auto"/>
            <w:noWrap/>
            <w:hideMark/>
          </w:tcPr>
          <w:p w:rsidR="00574B46" w:rsidRPr="00D92645" w:rsidRDefault="00574B46" w:rsidP="00574B46">
            <w:pPr>
              <w:widowControl/>
              <w:rPr>
                <w:rFonts w:ascii="Times New Roman" w:eastAsia="Times New Roman" w:hAnsi="Times New Roman" w:cs="Times New Roman"/>
                <w:i/>
                <w:iCs/>
                <w:sz w:val="18"/>
                <w:szCs w:val="18"/>
                <w:lang w:eastAsia="zh-CN"/>
              </w:rPr>
            </w:pPr>
            <w:r w:rsidRPr="00D92645">
              <w:rPr>
                <w:rFonts w:ascii="Times New Roman" w:eastAsia="Times New Roman" w:hAnsi="Times New Roman" w:cs="Times New Roman"/>
                <w:i/>
                <w:iCs/>
                <w:sz w:val="18"/>
                <w:szCs w:val="18"/>
                <w:lang w:eastAsia="zh-CN"/>
              </w:rPr>
              <w:t>for the period ended 30 June 2015</w:t>
            </w:r>
          </w:p>
        </w:tc>
        <w:tc>
          <w:tcPr>
            <w:tcW w:w="110" w:type="pct"/>
            <w:tcBorders>
              <w:top w:val="nil"/>
              <w:left w:val="nil"/>
              <w:bottom w:val="single" w:sz="8" w:space="0" w:color="auto"/>
              <w:right w:val="nil"/>
            </w:tcBorders>
            <w:shd w:val="clear" w:color="auto" w:fill="auto"/>
            <w:noWrap/>
            <w:hideMark/>
          </w:tcPr>
          <w:p w:rsidR="00574B46" w:rsidRPr="00D92645" w:rsidRDefault="00574B46" w:rsidP="00574B46">
            <w:pPr>
              <w:widowControl/>
              <w:rPr>
                <w:rFonts w:ascii="Times New Roman" w:eastAsia="Times New Roman" w:hAnsi="Times New Roman" w:cs="Times New Roman"/>
                <w:i/>
                <w:iCs/>
                <w:sz w:val="18"/>
                <w:szCs w:val="18"/>
                <w:lang w:eastAsia="zh-CN"/>
              </w:rPr>
            </w:pPr>
            <w:r w:rsidRPr="00D92645">
              <w:rPr>
                <w:rFonts w:ascii="Times New Roman" w:eastAsia="Times New Roman" w:hAnsi="Times New Roman" w:cs="Times New Roman"/>
                <w:i/>
                <w:iCs/>
                <w:sz w:val="18"/>
                <w:szCs w:val="18"/>
                <w:lang w:eastAsia="zh-CN"/>
              </w:rPr>
              <w:t> </w:t>
            </w:r>
          </w:p>
        </w:tc>
        <w:tc>
          <w:tcPr>
            <w:tcW w:w="257" w:type="pct"/>
            <w:tcBorders>
              <w:top w:val="nil"/>
              <w:left w:val="nil"/>
              <w:bottom w:val="single" w:sz="8" w:space="0" w:color="auto"/>
              <w:right w:val="nil"/>
            </w:tcBorders>
            <w:shd w:val="clear" w:color="auto" w:fill="auto"/>
            <w:noWrap/>
            <w:hideMark/>
          </w:tcPr>
          <w:p w:rsidR="00574B46" w:rsidRPr="00D92645" w:rsidRDefault="00574B46" w:rsidP="00574B46">
            <w:pPr>
              <w:widowControl/>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w:t>
            </w:r>
          </w:p>
        </w:tc>
        <w:tc>
          <w:tcPr>
            <w:tcW w:w="293" w:type="pct"/>
            <w:tcBorders>
              <w:top w:val="nil"/>
              <w:left w:val="nil"/>
              <w:bottom w:val="single" w:sz="8" w:space="0" w:color="auto"/>
              <w:right w:val="nil"/>
            </w:tcBorders>
            <w:shd w:val="clear" w:color="auto" w:fill="auto"/>
            <w:noWrap/>
            <w:hideMark/>
          </w:tcPr>
          <w:p w:rsidR="00574B46" w:rsidRPr="00D92645" w:rsidRDefault="00574B46" w:rsidP="00574B46">
            <w:pPr>
              <w:widowControl/>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w:t>
            </w:r>
          </w:p>
        </w:tc>
        <w:tc>
          <w:tcPr>
            <w:tcW w:w="293" w:type="pct"/>
            <w:tcBorders>
              <w:top w:val="nil"/>
              <w:left w:val="nil"/>
              <w:bottom w:val="single" w:sz="8" w:space="0" w:color="auto"/>
              <w:right w:val="nil"/>
            </w:tcBorders>
            <w:shd w:val="clear" w:color="auto" w:fill="auto"/>
            <w:noWrap/>
            <w:hideMark/>
          </w:tcPr>
          <w:p w:rsidR="00574B46" w:rsidRPr="00D92645" w:rsidRDefault="00574B46" w:rsidP="00574B46">
            <w:pPr>
              <w:widowControl/>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b/>
                <w:bCs/>
                <w:sz w:val="18"/>
                <w:szCs w:val="18"/>
                <w:lang w:eastAsia="zh-CN"/>
              </w:rPr>
            </w:pPr>
          </w:p>
        </w:tc>
        <w:tc>
          <w:tcPr>
            <w:tcW w:w="293"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1409" w:type="pct"/>
            <w:tcBorders>
              <w:top w:val="nil"/>
              <w:left w:val="nil"/>
              <w:bottom w:val="nil"/>
              <w:right w:val="nil"/>
            </w:tcBorders>
            <w:shd w:val="clear" w:color="auto" w:fill="auto"/>
            <w:noWrap/>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110" w:type="pct"/>
            <w:tcBorders>
              <w:top w:val="nil"/>
              <w:left w:val="nil"/>
              <w:bottom w:val="nil"/>
              <w:right w:val="nil"/>
            </w:tcBorders>
            <w:shd w:val="clear" w:color="auto" w:fill="auto"/>
            <w:noWrap/>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57" w:type="pct"/>
            <w:tcBorders>
              <w:top w:val="nil"/>
              <w:left w:val="nil"/>
              <w:bottom w:val="nil"/>
              <w:right w:val="nil"/>
            </w:tcBorders>
            <w:shd w:val="clear" w:color="auto" w:fill="auto"/>
            <w:noWrap/>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1409" w:type="pct"/>
            <w:tcBorders>
              <w:top w:val="nil"/>
              <w:left w:val="nil"/>
              <w:bottom w:val="nil"/>
              <w:right w:val="nil"/>
            </w:tcBorders>
            <w:shd w:val="clear" w:color="auto" w:fill="auto"/>
            <w:noWrap/>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110" w:type="pct"/>
            <w:tcBorders>
              <w:top w:val="nil"/>
              <w:left w:val="nil"/>
              <w:bottom w:val="nil"/>
              <w:right w:val="nil"/>
            </w:tcBorders>
            <w:shd w:val="clear" w:color="auto" w:fill="auto"/>
            <w:noWrap/>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57" w:type="pct"/>
            <w:tcBorders>
              <w:top w:val="nil"/>
              <w:left w:val="nil"/>
              <w:bottom w:val="nil"/>
              <w:right w:val="nil"/>
            </w:tcBorders>
            <w:shd w:val="clear" w:color="auto" w:fill="auto"/>
            <w:noWrap/>
            <w:hideMark/>
          </w:tcPr>
          <w:p w:rsidR="00574B46" w:rsidRPr="00D92645" w:rsidRDefault="00574B46" w:rsidP="00574B46">
            <w:pPr>
              <w:widowControl/>
              <w:jc w:val="center"/>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Actual</w:t>
            </w:r>
          </w:p>
        </w:tc>
        <w:tc>
          <w:tcPr>
            <w:tcW w:w="586" w:type="pct"/>
            <w:gridSpan w:val="2"/>
            <w:tcBorders>
              <w:top w:val="nil"/>
              <w:left w:val="nil"/>
              <w:bottom w:val="nil"/>
              <w:right w:val="nil"/>
            </w:tcBorders>
            <w:shd w:val="clear" w:color="auto" w:fill="auto"/>
            <w:noWrap/>
            <w:hideMark/>
          </w:tcPr>
          <w:p w:rsidR="00574B46" w:rsidRPr="00D92645" w:rsidRDefault="00574B46" w:rsidP="00574B46">
            <w:pPr>
              <w:widowControl/>
              <w:jc w:val="center"/>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Budget estimate</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center"/>
              <w:rPr>
                <w:rFonts w:ascii="Times New Roman" w:eastAsia="Times New Roman" w:hAnsi="Times New Roman" w:cs="Times New Roman"/>
                <w:b/>
                <w:bCs/>
                <w:sz w:val="18"/>
                <w:szCs w:val="18"/>
                <w:lang w:eastAsia="zh-CN"/>
              </w:rPr>
            </w:pPr>
          </w:p>
        </w:tc>
        <w:tc>
          <w:tcPr>
            <w:tcW w:w="293"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315"/>
        </w:trPr>
        <w:tc>
          <w:tcPr>
            <w:tcW w:w="1409"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110"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57" w:type="pct"/>
            <w:tcBorders>
              <w:top w:val="nil"/>
              <w:left w:val="nil"/>
              <w:bottom w:val="single" w:sz="4" w:space="0" w:color="auto"/>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w:t>
            </w:r>
          </w:p>
        </w:tc>
        <w:tc>
          <w:tcPr>
            <w:tcW w:w="293" w:type="pct"/>
            <w:tcBorders>
              <w:top w:val="nil"/>
              <w:left w:val="nil"/>
              <w:bottom w:val="single" w:sz="4" w:space="0" w:color="auto"/>
              <w:right w:val="nil"/>
            </w:tcBorders>
            <w:shd w:val="clear" w:color="auto" w:fill="auto"/>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Original</w:t>
            </w:r>
            <w:r w:rsidRPr="00D92645">
              <w:rPr>
                <w:rFonts w:ascii="Times New Roman" w:eastAsia="Times New Roman" w:hAnsi="Times New Roman" w:cs="Times New Roman"/>
                <w:b/>
                <w:bCs/>
                <w:sz w:val="18"/>
                <w:szCs w:val="18"/>
                <w:vertAlign w:val="superscript"/>
                <w:lang w:eastAsia="zh-CN"/>
              </w:rPr>
              <w:t>1</w:t>
            </w:r>
          </w:p>
        </w:tc>
        <w:tc>
          <w:tcPr>
            <w:tcW w:w="293" w:type="pct"/>
            <w:tcBorders>
              <w:top w:val="nil"/>
              <w:left w:val="nil"/>
              <w:bottom w:val="single" w:sz="4" w:space="0" w:color="auto"/>
              <w:right w:val="nil"/>
            </w:tcBorders>
            <w:shd w:val="clear" w:color="auto" w:fill="auto"/>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r w:rsidRPr="00D92645">
              <w:rPr>
                <w:rFonts w:ascii="Times New Roman" w:eastAsia="Times New Roman" w:hAnsi="Times New Roman" w:cs="Times New Roman"/>
                <w:sz w:val="18"/>
                <w:szCs w:val="18"/>
                <w:lang w:eastAsia="zh-CN"/>
              </w:rPr>
              <w:t>Variance</w:t>
            </w:r>
            <w:r w:rsidRPr="00D92645">
              <w:rPr>
                <w:rFonts w:ascii="Times New Roman" w:eastAsia="Times New Roman" w:hAnsi="Times New Roman" w:cs="Times New Roman"/>
                <w:sz w:val="18"/>
                <w:szCs w:val="18"/>
                <w:vertAlign w:val="superscript"/>
                <w:lang w:eastAsia="zh-CN"/>
              </w:rPr>
              <w:t>2</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1409"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110"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57"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 2015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 2015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r w:rsidRPr="00D92645">
              <w:rPr>
                <w:rFonts w:ascii="Times New Roman" w:eastAsia="Times New Roman" w:hAnsi="Times New Roman" w:cs="Times New Roman"/>
                <w:sz w:val="18"/>
                <w:szCs w:val="18"/>
                <w:lang w:eastAsia="zh-CN"/>
              </w:rPr>
              <w:t xml:space="preserve"> 2015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1409"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110"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57"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$’000</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$’000</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r w:rsidRPr="00D92645">
              <w:rPr>
                <w:rFonts w:ascii="Times New Roman" w:eastAsia="Times New Roman" w:hAnsi="Times New Roman" w:cs="Times New Roman"/>
                <w:sz w:val="18"/>
                <w:szCs w:val="18"/>
                <w:lang w:eastAsia="zh-CN"/>
              </w:rPr>
              <w:t>$’000</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1409"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NET COST OF SERVICES</w:t>
            </w:r>
          </w:p>
        </w:tc>
        <w:tc>
          <w:tcPr>
            <w:tcW w:w="110"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b/>
                <w:bCs/>
                <w:sz w:val="18"/>
                <w:szCs w:val="18"/>
                <w:lang w:eastAsia="zh-CN"/>
              </w:rPr>
            </w:pPr>
          </w:p>
        </w:tc>
        <w:tc>
          <w:tcPr>
            <w:tcW w:w="257"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1409"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Expenses</w:t>
            </w:r>
          </w:p>
        </w:tc>
        <w:tc>
          <w:tcPr>
            <w:tcW w:w="110"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b/>
                <w:bCs/>
                <w:sz w:val="18"/>
                <w:szCs w:val="18"/>
                <w:lang w:eastAsia="zh-CN"/>
              </w:rPr>
            </w:pPr>
          </w:p>
        </w:tc>
        <w:tc>
          <w:tcPr>
            <w:tcW w:w="257"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1409" w:type="pct"/>
            <w:tcBorders>
              <w:top w:val="nil"/>
              <w:left w:val="nil"/>
              <w:bottom w:val="nil"/>
              <w:right w:val="nil"/>
            </w:tcBorders>
            <w:shd w:val="clear" w:color="auto" w:fill="auto"/>
            <w:noWrap/>
            <w:vAlign w:val="bottom"/>
            <w:hideMark/>
          </w:tcPr>
          <w:p w:rsidR="00574B46" w:rsidRPr="00D92645" w:rsidRDefault="00574B46" w:rsidP="00574B46">
            <w:pPr>
              <w:widowControl/>
              <w:ind w:firstLineChars="200" w:firstLine="360"/>
              <w:rPr>
                <w:rFonts w:ascii="Times New Roman" w:eastAsia="Times New Roman" w:hAnsi="Times New Roman" w:cs="Times New Roman"/>
                <w:sz w:val="18"/>
                <w:szCs w:val="18"/>
                <w:lang w:eastAsia="zh-CN"/>
              </w:rPr>
            </w:pPr>
            <w:r w:rsidRPr="00D92645">
              <w:rPr>
                <w:rFonts w:ascii="Times New Roman" w:eastAsia="Times New Roman" w:hAnsi="Times New Roman" w:cs="Times New Roman"/>
                <w:sz w:val="18"/>
                <w:szCs w:val="18"/>
                <w:lang w:eastAsia="zh-CN"/>
              </w:rPr>
              <w:t>Employee benefits</w:t>
            </w:r>
          </w:p>
        </w:tc>
        <w:tc>
          <w:tcPr>
            <w:tcW w:w="110" w:type="pct"/>
            <w:tcBorders>
              <w:top w:val="nil"/>
              <w:left w:val="nil"/>
              <w:bottom w:val="nil"/>
              <w:right w:val="nil"/>
            </w:tcBorders>
            <w:shd w:val="clear" w:color="auto" w:fill="auto"/>
            <w:noWrap/>
            <w:vAlign w:val="bottom"/>
            <w:hideMark/>
          </w:tcPr>
          <w:p w:rsidR="00574B46" w:rsidRPr="00D92645" w:rsidRDefault="00574B46" w:rsidP="00574B46">
            <w:pPr>
              <w:widowControl/>
              <w:ind w:firstLineChars="200" w:firstLine="360"/>
              <w:rPr>
                <w:rFonts w:ascii="Times New Roman" w:eastAsia="Times New Roman" w:hAnsi="Times New Roman" w:cs="Times New Roman"/>
                <w:sz w:val="18"/>
                <w:szCs w:val="18"/>
                <w:lang w:eastAsia="zh-CN"/>
              </w:rPr>
            </w:pPr>
          </w:p>
        </w:tc>
        <w:tc>
          <w:tcPr>
            <w:tcW w:w="257"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2,572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2,575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r w:rsidRPr="00D92645">
              <w:rPr>
                <w:rFonts w:ascii="Times New Roman" w:eastAsia="Times New Roman" w:hAnsi="Times New Roman" w:cs="Times New Roman"/>
                <w:sz w:val="18"/>
                <w:szCs w:val="18"/>
                <w:lang w:eastAsia="zh-CN"/>
              </w:rPr>
              <w:t>(3)</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1409" w:type="pct"/>
            <w:tcBorders>
              <w:top w:val="nil"/>
              <w:left w:val="nil"/>
              <w:bottom w:val="nil"/>
              <w:right w:val="nil"/>
            </w:tcBorders>
            <w:shd w:val="clear" w:color="auto" w:fill="auto"/>
            <w:noWrap/>
            <w:vAlign w:val="bottom"/>
            <w:hideMark/>
          </w:tcPr>
          <w:p w:rsidR="00574B46" w:rsidRPr="00D92645" w:rsidRDefault="00574B46" w:rsidP="00574B46">
            <w:pPr>
              <w:widowControl/>
              <w:ind w:firstLineChars="200" w:firstLine="360"/>
              <w:rPr>
                <w:rFonts w:ascii="Times New Roman" w:eastAsia="Times New Roman" w:hAnsi="Times New Roman" w:cs="Times New Roman"/>
                <w:sz w:val="18"/>
                <w:szCs w:val="18"/>
                <w:lang w:eastAsia="zh-CN"/>
              </w:rPr>
            </w:pPr>
            <w:r w:rsidRPr="00D92645">
              <w:rPr>
                <w:rFonts w:ascii="Times New Roman" w:eastAsia="Times New Roman" w:hAnsi="Times New Roman" w:cs="Times New Roman"/>
                <w:sz w:val="18"/>
                <w:szCs w:val="18"/>
                <w:lang w:eastAsia="zh-CN"/>
              </w:rPr>
              <w:t>Suppliers</w:t>
            </w:r>
          </w:p>
        </w:tc>
        <w:tc>
          <w:tcPr>
            <w:tcW w:w="110" w:type="pct"/>
            <w:tcBorders>
              <w:top w:val="nil"/>
              <w:left w:val="nil"/>
              <w:bottom w:val="nil"/>
              <w:right w:val="nil"/>
            </w:tcBorders>
            <w:shd w:val="clear" w:color="auto" w:fill="auto"/>
            <w:noWrap/>
            <w:vAlign w:val="bottom"/>
            <w:hideMark/>
          </w:tcPr>
          <w:p w:rsidR="00574B46" w:rsidRPr="00D92645" w:rsidRDefault="00574B46" w:rsidP="00574B46">
            <w:pPr>
              <w:widowControl/>
              <w:ind w:firstLineChars="200" w:firstLine="360"/>
              <w:rPr>
                <w:rFonts w:ascii="Times New Roman" w:eastAsia="Times New Roman" w:hAnsi="Times New Roman" w:cs="Times New Roman"/>
                <w:sz w:val="18"/>
                <w:szCs w:val="18"/>
                <w:lang w:eastAsia="zh-CN"/>
              </w:rPr>
            </w:pPr>
          </w:p>
        </w:tc>
        <w:tc>
          <w:tcPr>
            <w:tcW w:w="257"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2,967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3,129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r w:rsidRPr="00D92645">
              <w:rPr>
                <w:rFonts w:ascii="Times New Roman" w:eastAsia="Times New Roman" w:hAnsi="Times New Roman" w:cs="Times New Roman"/>
                <w:sz w:val="18"/>
                <w:szCs w:val="18"/>
                <w:lang w:eastAsia="zh-CN"/>
              </w:rPr>
              <w:t>(162)</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1409" w:type="pct"/>
            <w:tcBorders>
              <w:top w:val="nil"/>
              <w:left w:val="nil"/>
              <w:bottom w:val="nil"/>
              <w:right w:val="nil"/>
            </w:tcBorders>
            <w:shd w:val="clear" w:color="auto" w:fill="auto"/>
            <w:noWrap/>
            <w:vAlign w:val="bottom"/>
            <w:hideMark/>
          </w:tcPr>
          <w:p w:rsidR="00574B46" w:rsidRPr="00D92645" w:rsidRDefault="00574B46" w:rsidP="00574B46">
            <w:pPr>
              <w:widowControl/>
              <w:ind w:firstLineChars="200" w:firstLine="360"/>
              <w:rPr>
                <w:rFonts w:ascii="Times New Roman" w:eastAsia="Times New Roman" w:hAnsi="Times New Roman" w:cs="Times New Roman"/>
                <w:sz w:val="18"/>
                <w:szCs w:val="18"/>
                <w:lang w:eastAsia="zh-CN"/>
              </w:rPr>
            </w:pPr>
            <w:r w:rsidRPr="00D92645">
              <w:rPr>
                <w:rFonts w:ascii="Times New Roman" w:eastAsia="Times New Roman" w:hAnsi="Times New Roman" w:cs="Times New Roman"/>
                <w:sz w:val="18"/>
                <w:szCs w:val="18"/>
                <w:lang w:eastAsia="zh-CN"/>
              </w:rPr>
              <w:t>Depreciation and amortisation</w:t>
            </w:r>
          </w:p>
        </w:tc>
        <w:tc>
          <w:tcPr>
            <w:tcW w:w="110" w:type="pct"/>
            <w:tcBorders>
              <w:top w:val="nil"/>
              <w:left w:val="nil"/>
              <w:bottom w:val="nil"/>
              <w:right w:val="nil"/>
            </w:tcBorders>
            <w:shd w:val="clear" w:color="auto" w:fill="auto"/>
            <w:noWrap/>
            <w:vAlign w:val="bottom"/>
            <w:hideMark/>
          </w:tcPr>
          <w:p w:rsidR="00574B46" w:rsidRPr="00D92645" w:rsidRDefault="00574B46" w:rsidP="00574B46">
            <w:pPr>
              <w:widowControl/>
              <w:ind w:firstLineChars="200" w:firstLine="360"/>
              <w:rPr>
                <w:rFonts w:ascii="Times New Roman" w:eastAsia="Times New Roman" w:hAnsi="Times New Roman" w:cs="Times New Roman"/>
                <w:sz w:val="18"/>
                <w:szCs w:val="18"/>
                <w:lang w:eastAsia="zh-CN"/>
              </w:rPr>
            </w:pPr>
          </w:p>
        </w:tc>
        <w:tc>
          <w:tcPr>
            <w:tcW w:w="257"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165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174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r w:rsidRPr="00D92645">
              <w:rPr>
                <w:rFonts w:ascii="Times New Roman" w:eastAsia="Times New Roman" w:hAnsi="Times New Roman" w:cs="Times New Roman"/>
                <w:sz w:val="18"/>
                <w:szCs w:val="18"/>
                <w:lang w:eastAsia="zh-CN"/>
              </w:rPr>
              <w:t>(9)</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1409" w:type="pct"/>
            <w:tcBorders>
              <w:top w:val="nil"/>
              <w:left w:val="nil"/>
              <w:bottom w:val="nil"/>
              <w:right w:val="nil"/>
            </w:tcBorders>
            <w:shd w:val="clear" w:color="auto" w:fill="auto"/>
            <w:noWrap/>
            <w:vAlign w:val="bottom"/>
            <w:hideMark/>
          </w:tcPr>
          <w:p w:rsidR="00574B46" w:rsidRPr="00D92645" w:rsidRDefault="00574B46" w:rsidP="00574B46">
            <w:pPr>
              <w:widowControl/>
              <w:ind w:firstLineChars="200" w:firstLine="360"/>
              <w:rPr>
                <w:rFonts w:ascii="Times New Roman" w:eastAsia="Times New Roman" w:hAnsi="Times New Roman" w:cs="Times New Roman"/>
                <w:sz w:val="18"/>
                <w:szCs w:val="18"/>
                <w:lang w:eastAsia="zh-CN"/>
              </w:rPr>
            </w:pPr>
            <w:r w:rsidRPr="00D92645">
              <w:rPr>
                <w:rFonts w:ascii="Times New Roman" w:eastAsia="Times New Roman" w:hAnsi="Times New Roman" w:cs="Times New Roman"/>
                <w:sz w:val="18"/>
                <w:szCs w:val="18"/>
                <w:lang w:eastAsia="zh-CN"/>
              </w:rPr>
              <w:t>Finance costs</w:t>
            </w:r>
          </w:p>
        </w:tc>
        <w:tc>
          <w:tcPr>
            <w:tcW w:w="110" w:type="pct"/>
            <w:tcBorders>
              <w:top w:val="nil"/>
              <w:left w:val="nil"/>
              <w:bottom w:val="nil"/>
              <w:right w:val="nil"/>
            </w:tcBorders>
            <w:shd w:val="clear" w:color="auto" w:fill="auto"/>
            <w:noWrap/>
            <w:vAlign w:val="bottom"/>
            <w:hideMark/>
          </w:tcPr>
          <w:p w:rsidR="00574B46" w:rsidRPr="00D92645" w:rsidRDefault="00574B46" w:rsidP="00574B46">
            <w:pPr>
              <w:widowControl/>
              <w:ind w:firstLineChars="200" w:firstLine="360"/>
              <w:rPr>
                <w:rFonts w:ascii="Times New Roman" w:eastAsia="Times New Roman" w:hAnsi="Times New Roman" w:cs="Times New Roman"/>
                <w:sz w:val="18"/>
                <w:szCs w:val="18"/>
                <w:lang w:eastAsia="zh-CN"/>
              </w:rPr>
            </w:pPr>
          </w:p>
        </w:tc>
        <w:tc>
          <w:tcPr>
            <w:tcW w:w="257"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4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r w:rsidRPr="00D92645">
              <w:rPr>
                <w:rFonts w:ascii="Times New Roman" w:eastAsia="Times New Roman" w:hAnsi="Times New Roman" w:cs="Times New Roman"/>
                <w:sz w:val="18"/>
                <w:szCs w:val="18"/>
                <w:lang w:eastAsia="zh-CN"/>
              </w:rPr>
              <w:t xml:space="preserve">4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1409" w:type="pct"/>
            <w:tcBorders>
              <w:top w:val="nil"/>
              <w:left w:val="nil"/>
              <w:bottom w:val="nil"/>
              <w:right w:val="nil"/>
            </w:tcBorders>
            <w:shd w:val="clear" w:color="auto" w:fill="auto"/>
            <w:noWrap/>
            <w:vAlign w:val="bottom"/>
            <w:hideMark/>
          </w:tcPr>
          <w:p w:rsidR="00574B46" w:rsidRPr="00D92645" w:rsidRDefault="00574B46" w:rsidP="00574B46">
            <w:pPr>
              <w:widowControl/>
              <w:ind w:firstLineChars="200" w:firstLine="360"/>
              <w:rPr>
                <w:rFonts w:ascii="Times New Roman" w:eastAsia="Times New Roman" w:hAnsi="Times New Roman" w:cs="Times New Roman"/>
                <w:sz w:val="18"/>
                <w:szCs w:val="18"/>
                <w:lang w:eastAsia="zh-CN"/>
              </w:rPr>
            </w:pPr>
            <w:r w:rsidRPr="00D92645">
              <w:rPr>
                <w:rFonts w:ascii="Times New Roman" w:eastAsia="Times New Roman" w:hAnsi="Times New Roman" w:cs="Times New Roman"/>
                <w:sz w:val="18"/>
                <w:szCs w:val="18"/>
                <w:lang w:eastAsia="zh-CN"/>
              </w:rPr>
              <w:t>Write-down and impairment of assets</w:t>
            </w:r>
          </w:p>
        </w:tc>
        <w:tc>
          <w:tcPr>
            <w:tcW w:w="110" w:type="pct"/>
            <w:tcBorders>
              <w:top w:val="nil"/>
              <w:left w:val="nil"/>
              <w:bottom w:val="nil"/>
              <w:right w:val="nil"/>
            </w:tcBorders>
            <w:shd w:val="clear" w:color="auto" w:fill="auto"/>
            <w:noWrap/>
            <w:vAlign w:val="bottom"/>
            <w:hideMark/>
          </w:tcPr>
          <w:p w:rsidR="00574B46" w:rsidRPr="00D92645" w:rsidRDefault="00574B46" w:rsidP="00574B46">
            <w:pPr>
              <w:widowControl/>
              <w:ind w:firstLineChars="200" w:firstLine="360"/>
              <w:rPr>
                <w:rFonts w:ascii="Times New Roman" w:eastAsia="Times New Roman" w:hAnsi="Times New Roman" w:cs="Times New Roman"/>
                <w:sz w:val="18"/>
                <w:szCs w:val="18"/>
                <w:lang w:eastAsia="zh-CN"/>
              </w:rPr>
            </w:pPr>
          </w:p>
        </w:tc>
        <w:tc>
          <w:tcPr>
            <w:tcW w:w="257"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r w:rsidRPr="00D92645">
              <w:rPr>
                <w:rFonts w:ascii="Times New Roman" w:eastAsia="Times New Roman" w:hAnsi="Times New Roman" w:cs="Times New Roman"/>
                <w:sz w:val="18"/>
                <w:szCs w:val="18"/>
                <w:lang w:eastAsia="zh-CN"/>
              </w:rPr>
              <w:t xml:space="preserve">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1409" w:type="pct"/>
            <w:tcBorders>
              <w:top w:val="nil"/>
              <w:left w:val="nil"/>
              <w:bottom w:val="nil"/>
              <w:right w:val="nil"/>
            </w:tcBorders>
            <w:shd w:val="clear" w:color="auto" w:fill="auto"/>
            <w:noWrap/>
            <w:vAlign w:val="bottom"/>
            <w:hideMark/>
          </w:tcPr>
          <w:p w:rsidR="00574B46" w:rsidRPr="00D92645" w:rsidRDefault="00574B46" w:rsidP="00574B46">
            <w:pPr>
              <w:widowControl/>
              <w:ind w:firstLineChars="200" w:firstLine="360"/>
              <w:rPr>
                <w:rFonts w:ascii="Times New Roman" w:eastAsia="Times New Roman" w:hAnsi="Times New Roman" w:cs="Times New Roman"/>
                <w:sz w:val="18"/>
                <w:szCs w:val="18"/>
                <w:lang w:eastAsia="zh-CN"/>
              </w:rPr>
            </w:pPr>
            <w:r w:rsidRPr="00D92645">
              <w:rPr>
                <w:rFonts w:ascii="Times New Roman" w:eastAsia="Times New Roman" w:hAnsi="Times New Roman" w:cs="Times New Roman"/>
                <w:sz w:val="18"/>
                <w:szCs w:val="18"/>
                <w:lang w:eastAsia="zh-CN"/>
              </w:rPr>
              <w:t>Losses from asset sales</w:t>
            </w:r>
          </w:p>
        </w:tc>
        <w:tc>
          <w:tcPr>
            <w:tcW w:w="110" w:type="pct"/>
            <w:tcBorders>
              <w:top w:val="nil"/>
              <w:left w:val="nil"/>
              <w:bottom w:val="nil"/>
              <w:right w:val="nil"/>
            </w:tcBorders>
            <w:shd w:val="clear" w:color="auto" w:fill="auto"/>
            <w:noWrap/>
            <w:vAlign w:val="bottom"/>
            <w:hideMark/>
          </w:tcPr>
          <w:p w:rsidR="00574B46" w:rsidRPr="00D92645" w:rsidRDefault="00574B46" w:rsidP="00574B46">
            <w:pPr>
              <w:widowControl/>
              <w:ind w:firstLineChars="200" w:firstLine="360"/>
              <w:rPr>
                <w:rFonts w:ascii="Times New Roman" w:eastAsia="Times New Roman" w:hAnsi="Times New Roman" w:cs="Times New Roman"/>
                <w:sz w:val="18"/>
                <w:szCs w:val="18"/>
                <w:lang w:eastAsia="zh-CN"/>
              </w:rPr>
            </w:pPr>
          </w:p>
        </w:tc>
        <w:tc>
          <w:tcPr>
            <w:tcW w:w="257"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7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r w:rsidRPr="00D92645">
              <w:rPr>
                <w:rFonts w:ascii="Times New Roman" w:eastAsia="Times New Roman" w:hAnsi="Times New Roman" w:cs="Times New Roman"/>
                <w:sz w:val="18"/>
                <w:szCs w:val="18"/>
                <w:lang w:eastAsia="zh-CN"/>
              </w:rPr>
              <w:t xml:space="preserve">7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1409"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Total expenses</w:t>
            </w:r>
          </w:p>
        </w:tc>
        <w:tc>
          <w:tcPr>
            <w:tcW w:w="110"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b/>
                <w:bCs/>
                <w:sz w:val="18"/>
                <w:szCs w:val="18"/>
                <w:lang w:eastAsia="zh-CN"/>
              </w:rPr>
            </w:pPr>
          </w:p>
        </w:tc>
        <w:tc>
          <w:tcPr>
            <w:tcW w:w="257" w:type="pct"/>
            <w:tcBorders>
              <w:top w:val="single" w:sz="4" w:space="0" w:color="auto"/>
              <w:left w:val="nil"/>
              <w:bottom w:val="single" w:sz="4" w:space="0" w:color="auto"/>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5,715 </w:t>
            </w:r>
          </w:p>
        </w:tc>
        <w:tc>
          <w:tcPr>
            <w:tcW w:w="293" w:type="pct"/>
            <w:tcBorders>
              <w:top w:val="single" w:sz="4" w:space="0" w:color="auto"/>
              <w:left w:val="nil"/>
              <w:bottom w:val="single" w:sz="4" w:space="0" w:color="auto"/>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5,878 </w:t>
            </w:r>
          </w:p>
        </w:tc>
        <w:tc>
          <w:tcPr>
            <w:tcW w:w="293" w:type="pct"/>
            <w:tcBorders>
              <w:top w:val="single" w:sz="4" w:space="0" w:color="auto"/>
              <w:left w:val="nil"/>
              <w:bottom w:val="single" w:sz="4" w:space="0" w:color="auto"/>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r w:rsidRPr="00D92645">
              <w:rPr>
                <w:rFonts w:ascii="Times New Roman" w:eastAsia="Times New Roman" w:hAnsi="Times New Roman" w:cs="Times New Roman"/>
                <w:sz w:val="18"/>
                <w:szCs w:val="18"/>
                <w:lang w:eastAsia="zh-CN"/>
              </w:rPr>
              <w:t>(163)</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1409"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110"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57"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1409"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Own-Source Income</w:t>
            </w:r>
          </w:p>
        </w:tc>
        <w:tc>
          <w:tcPr>
            <w:tcW w:w="110"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b/>
                <w:bCs/>
                <w:sz w:val="18"/>
                <w:szCs w:val="18"/>
                <w:lang w:eastAsia="zh-CN"/>
              </w:rPr>
            </w:pPr>
          </w:p>
        </w:tc>
        <w:tc>
          <w:tcPr>
            <w:tcW w:w="257"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1409"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110"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57"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1409"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Own-source revenue</w:t>
            </w:r>
          </w:p>
        </w:tc>
        <w:tc>
          <w:tcPr>
            <w:tcW w:w="110"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b/>
                <w:bCs/>
                <w:sz w:val="18"/>
                <w:szCs w:val="18"/>
                <w:lang w:eastAsia="zh-CN"/>
              </w:rPr>
            </w:pPr>
          </w:p>
        </w:tc>
        <w:tc>
          <w:tcPr>
            <w:tcW w:w="257"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1409" w:type="pct"/>
            <w:tcBorders>
              <w:top w:val="nil"/>
              <w:left w:val="nil"/>
              <w:bottom w:val="nil"/>
              <w:right w:val="nil"/>
            </w:tcBorders>
            <w:shd w:val="clear" w:color="auto" w:fill="auto"/>
            <w:noWrap/>
            <w:vAlign w:val="bottom"/>
            <w:hideMark/>
          </w:tcPr>
          <w:p w:rsidR="00574B46" w:rsidRPr="00D92645" w:rsidRDefault="00574B46" w:rsidP="00574B46">
            <w:pPr>
              <w:widowControl/>
              <w:ind w:firstLineChars="200" w:firstLine="360"/>
              <w:rPr>
                <w:rFonts w:ascii="Times New Roman" w:eastAsia="Times New Roman" w:hAnsi="Times New Roman" w:cs="Times New Roman"/>
                <w:sz w:val="18"/>
                <w:szCs w:val="18"/>
                <w:lang w:eastAsia="zh-CN"/>
              </w:rPr>
            </w:pPr>
            <w:r w:rsidRPr="00D92645">
              <w:rPr>
                <w:rFonts w:ascii="Times New Roman" w:eastAsia="Times New Roman" w:hAnsi="Times New Roman" w:cs="Times New Roman"/>
                <w:sz w:val="18"/>
                <w:szCs w:val="18"/>
                <w:lang w:eastAsia="zh-CN"/>
              </w:rPr>
              <w:t>Rendering of services</w:t>
            </w:r>
          </w:p>
        </w:tc>
        <w:tc>
          <w:tcPr>
            <w:tcW w:w="110" w:type="pct"/>
            <w:tcBorders>
              <w:top w:val="nil"/>
              <w:left w:val="nil"/>
              <w:bottom w:val="nil"/>
              <w:right w:val="nil"/>
            </w:tcBorders>
            <w:shd w:val="clear" w:color="auto" w:fill="auto"/>
            <w:noWrap/>
            <w:vAlign w:val="bottom"/>
            <w:hideMark/>
          </w:tcPr>
          <w:p w:rsidR="00574B46" w:rsidRPr="00D92645" w:rsidRDefault="00574B46" w:rsidP="00574B46">
            <w:pPr>
              <w:widowControl/>
              <w:ind w:firstLineChars="200" w:firstLine="360"/>
              <w:rPr>
                <w:rFonts w:ascii="Times New Roman" w:eastAsia="Times New Roman" w:hAnsi="Times New Roman" w:cs="Times New Roman"/>
                <w:sz w:val="18"/>
                <w:szCs w:val="18"/>
                <w:lang w:eastAsia="zh-CN"/>
              </w:rPr>
            </w:pPr>
          </w:p>
        </w:tc>
        <w:tc>
          <w:tcPr>
            <w:tcW w:w="257"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2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r w:rsidRPr="00D92645">
              <w:rPr>
                <w:rFonts w:ascii="Times New Roman" w:eastAsia="Times New Roman" w:hAnsi="Times New Roman" w:cs="Times New Roman"/>
                <w:sz w:val="18"/>
                <w:szCs w:val="18"/>
                <w:lang w:eastAsia="zh-CN"/>
              </w:rPr>
              <w:t xml:space="preserve">2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1409"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Total own-source revenue</w:t>
            </w:r>
          </w:p>
        </w:tc>
        <w:tc>
          <w:tcPr>
            <w:tcW w:w="110"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b/>
                <w:bCs/>
                <w:sz w:val="18"/>
                <w:szCs w:val="18"/>
                <w:lang w:eastAsia="zh-CN"/>
              </w:rPr>
            </w:pPr>
          </w:p>
        </w:tc>
        <w:tc>
          <w:tcPr>
            <w:tcW w:w="257" w:type="pct"/>
            <w:tcBorders>
              <w:top w:val="single" w:sz="4" w:space="0" w:color="auto"/>
              <w:left w:val="nil"/>
              <w:bottom w:val="single" w:sz="4" w:space="0" w:color="auto"/>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2 </w:t>
            </w:r>
          </w:p>
        </w:tc>
        <w:tc>
          <w:tcPr>
            <w:tcW w:w="293" w:type="pct"/>
            <w:tcBorders>
              <w:top w:val="single" w:sz="4" w:space="0" w:color="auto"/>
              <w:left w:val="nil"/>
              <w:bottom w:val="single" w:sz="4" w:space="0" w:color="auto"/>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 -</w:t>
            </w:r>
          </w:p>
        </w:tc>
        <w:tc>
          <w:tcPr>
            <w:tcW w:w="293" w:type="pct"/>
            <w:tcBorders>
              <w:top w:val="single" w:sz="4" w:space="0" w:color="auto"/>
              <w:left w:val="nil"/>
              <w:bottom w:val="single" w:sz="4" w:space="0" w:color="auto"/>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r w:rsidRPr="00D92645">
              <w:rPr>
                <w:rFonts w:ascii="Times New Roman" w:eastAsia="Times New Roman" w:hAnsi="Times New Roman" w:cs="Times New Roman"/>
                <w:sz w:val="18"/>
                <w:szCs w:val="18"/>
                <w:lang w:eastAsia="zh-CN"/>
              </w:rPr>
              <w:t xml:space="preserve">2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1409"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110"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57"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1409"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Gains</w:t>
            </w:r>
          </w:p>
        </w:tc>
        <w:tc>
          <w:tcPr>
            <w:tcW w:w="110"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b/>
                <w:bCs/>
                <w:sz w:val="18"/>
                <w:szCs w:val="18"/>
                <w:lang w:eastAsia="zh-CN"/>
              </w:rPr>
            </w:pPr>
          </w:p>
        </w:tc>
        <w:tc>
          <w:tcPr>
            <w:tcW w:w="257"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1519" w:type="pct"/>
            <w:gridSpan w:val="2"/>
            <w:tcBorders>
              <w:top w:val="nil"/>
              <w:left w:val="nil"/>
              <w:bottom w:val="nil"/>
              <w:right w:val="nil"/>
            </w:tcBorders>
            <w:shd w:val="clear" w:color="auto" w:fill="auto"/>
            <w:noWrap/>
            <w:vAlign w:val="bottom"/>
            <w:hideMark/>
          </w:tcPr>
          <w:p w:rsidR="00574B46" w:rsidRPr="00D92645" w:rsidRDefault="00574B46" w:rsidP="00574B46">
            <w:pPr>
              <w:widowControl/>
              <w:ind w:firstLineChars="200" w:firstLine="360"/>
              <w:rPr>
                <w:rFonts w:ascii="Times New Roman" w:eastAsia="Times New Roman" w:hAnsi="Times New Roman" w:cs="Times New Roman"/>
                <w:sz w:val="18"/>
                <w:szCs w:val="18"/>
                <w:lang w:eastAsia="zh-CN"/>
              </w:rPr>
            </w:pPr>
            <w:r w:rsidRPr="00D92645">
              <w:rPr>
                <w:rFonts w:ascii="Times New Roman" w:eastAsia="Times New Roman" w:hAnsi="Times New Roman" w:cs="Times New Roman"/>
                <w:sz w:val="18"/>
                <w:szCs w:val="18"/>
                <w:lang w:eastAsia="zh-CN"/>
              </w:rPr>
              <w:t>Reversals of previous asset write-downs and impairments</w:t>
            </w:r>
          </w:p>
        </w:tc>
        <w:tc>
          <w:tcPr>
            <w:tcW w:w="257"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r w:rsidRPr="00D92645">
              <w:rPr>
                <w:rFonts w:ascii="Times New Roman" w:eastAsia="Times New Roman" w:hAnsi="Times New Roman" w:cs="Times New Roman"/>
                <w:sz w:val="18"/>
                <w:szCs w:val="18"/>
                <w:lang w:eastAsia="zh-CN"/>
              </w:rPr>
              <w:t xml:space="preserve">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1409" w:type="pct"/>
            <w:tcBorders>
              <w:top w:val="nil"/>
              <w:left w:val="nil"/>
              <w:bottom w:val="nil"/>
              <w:right w:val="nil"/>
            </w:tcBorders>
            <w:shd w:val="clear" w:color="auto" w:fill="auto"/>
            <w:noWrap/>
            <w:vAlign w:val="bottom"/>
            <w:hideMark/>
          </w:tcPr>
          <w:p w:rsidR="00574B46" w:rsidRPr="00D92645" w:rsidRDefault="00574B46" w:rsidP="00574B46">
            <w:pPr>
              <w:widowControl/>
              <w:ind w:firstLineChars="200" w:firstLine="360"/>
              <w:rPr>
                <w:rFonts w:ascii="Times New Roman" w:eastAsia="Times New Roman" w:hAnsi="Times New Roman" w:cs="Times New Roman"/>
                <w:sz w:val="18"/>
                <w:szCs w:val="18"/>
                <w:lang w:eastAsia="zh-CN"/>
              </w:rPr>
            </w:pPr>
            <w:r w:rsidRPr="00D92645">
              <w:rPr>
                <w:rFonts w:ascii="Times New Roman" w:eastAsia="Times New Roman" w:hAnsi="Times New Roman" w:cs="Times New Roman"/>
                <w:sz w:val="18"/>
                <w:szCs w:val="18"/>
                <w:lang w:eastAsia="zh-CN"/>
              </w:rPr>
              <w:t>Other gains</w:t>
            </w:r>
          </w:p>
        </w:tc>
        <w:tc>
          <w:tcPr>
            <w:tcW w:w="110" w:type="pct"/>
            <w:tcBorders>
              <w:top w:val="nil"/>
              <w:left w:val="nil"/>
              <w:bottom w:val="nil"/>
              <w:right w:val="nil"/>
            </w:tcBorders>
            <w:shd w:val="clear" w:color="auto" w:fill="auto"/>
            <w:noWrap/>
            <w:vAlign w:val="bottom"/>
            <w:hideMark/>
          </w:tcPr>
          <w:p w:rsidR="00574B46" w:rsidRPr="00D92645" w:rsidRDefault="00574B46" w:rsidP="00574B46">
            <w:pPr>
              <w:widowControl/>
              <w:ind w:firstLineChars="200" w:firstLine="360"/>
              <w:rPr>
                <w:rFonts w:ascii="Times New Roman" w:eastAsia="Times New Roman" w:hAnsi="Times New Roman" w:cs="Times New Roman"/>
                <w:sz w:val="18"/>
                <w:szCs w:val="18"/>
                <w:lang w:eastAsia="zh-CN"/>
              </w:rPr>
            </w:pPr>
          </w:p>
        </w:tc>
        <w:tc>
          <w:tcPr>
            <w:tcW w:w="257"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30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16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r w:rsidRPr="00D92645">
              <w:rPr>
                <w:rFonts w:ascii="Times New Roman" w:eastAsia="Times New Roman" w:hAnsi="Times New Roman" w:cs="Times New Roman"/>
                <w:sz w:val="18"/>
                <w:szCs w:val="18"/>
                <w:lang w:eastAsia="zh-CN"/>
              </w:rPr>
              <w:t xml:space="preserve">14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1409"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Total gains</w:t>
            </w:r>
          </w:p>
        </w:tc>
        <w:tc>
          <w:tcPr>
            <w:tcW w:w="110"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b/>
                <w:bCs/>
                <w:sz w:val="18"/>
                <w:szCs w:val="18"/>
                <w:lang w:eastAsia="zh-CN"/>
              </w:rPr>
            </w:pPr>
          </w:p>
        </w:tc>
        <w:tc>
          <w:tcPr>
            <w:tcW w:w="257" w:type="pct"/>
            <w:tcBorders>
              <w:top w:val="single" w:sz="4" w:space="0" w:color="auto"/>
              <w:left w:val="nil"/>
              <w:bottom w:val="single" w:sz="4" w:space="0" w:color="auto"/>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30 </w:t>
            </w:r>
          </w:p>
        </w:tc>
        <w:tc>
          <w:tcPr>
            <w:tcW w:w="293" w:type="pct"/>
            <w:tcBorders>
              <w:top w:val="single" w:sz="4" w:space="0" w:color="auto"/>
              <w:left w:val="nil"/>
              <w:bottom w:val="single" w:sz="4" w:space="0" w:color="auto"/>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16 </w:t>
            </w:r>
          </w:p>
        </w:tc>
        <w:tc>
          <w:tcPr>
            <w:tcW w:w="293" w:type="pct"/>
            <w:tcBorders>
              <w:top w:val="single" w:sz="4" w:space="0" w:color="auto"/>
              <w:left w:val="nil"/>
              <w:bottom w:val="single" w:sz="4" w:space="0" w:color="auto"/>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r w:rsidRPr="00D92645">
              <w:rPr>
                <w:rFonts w:ascii="Times New Roman" w:eastAsia="Times New Roman" w:hAnsi="Times New Roman" w:cs="Times New Roman"/>
                <w:sz w:val="18"/>
                <w:szCs w:val="18"/>
                <w:lang w:eastAsia="zh-CN"/>
              </w:rPr>
              <w:t xml:space="preserve">14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1409"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lastRenderedPageBreak/>
              <w:t>Total own-source income</w:t>
            </w:r>
          </w:p>
        </w:tc>
        <w:tc>
          <w:tcPr>
            <w:tcW w:w="110"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b/>
                <w:bCs/>
                <w:sz w:val="18"/>
                <w:szCs w:val="18"/>
                <w:lang w:eastAsia="zh-CN"/>
              </w:rPr>
            </w:pPr>
          </w:p>
        </w:tc>
        <w:tc>
          <w:tcPr>
            <w:tcW w:w="257" w:type="pct"/>
            <w:tcBorders>
              <w:top w:val="nil"/>
              <w:left w:val="nil"/>
              <w:bottom w:val="single" w:sz="4" w:space="0" w:color="auto"/>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32 </w:t>
            </w:r>
          </w:p>
        </w:tc>
        <w:tc>
          <w:tcPr>
            <w:tcW w:w="293" w:type="pct"/>
            <w:tcBorders>
              <w:top w:val="nil"/>
              <w:left w:val="nil"/>
              <w:bottom w:val="single" w:sz="4" w:space="0" w:color="auto"/>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16 </w:t>
            </w:r>
          </w:p>
        </w:tc>
        <w:tc>
          <w:tcPr>
            <w:tcW w:w="293" w:type="pct"/>
            <w:tcBorders>
              <w:top w:val="nil"/>
              <w:left w:val="nil"/>
              <w:bottom w:val="single" w:sz="4" w:space="0" w:color="auto"/>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r w:rsidRPr="00D92645">
              <w:rPr>
                <w:rFonts w:ascii="Times New Roman" w:eastAsia="Times New Roman" w:hAnsi="Times New Roman" w:cs="Times New Roman"/>
                <w:sz w:val="18"/>
                <w:szCs w:val="18"/>
                <w:lang w:eastAsia="zh-CN"/>
              </w:rPr>
              <w:t xml:space="preserve">16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1409"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Net cost of services</w:t>
            </w:r>
          </w:p>
        </w:tc>
        <w:tc>
          <w:tcPr>
            <w:tcW w:w="110"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b/>
                <w:bCs/>
                <w:sz w:val="18"/>
                <w:szCs w:val="18"/>
                <w:lang w:eastAsia="zh-CN"/>
              </w:rPr>
            </w:pPr>
          </w:p>
        </w:tc>
        <w:tc>
          <w:tcPr>
            <w:tcW w:w="257" w:type="pct"/>
            <w:tcBorders>
              <w:top w:val="nil"/>
              <w:left w:val="nil"/>
              <w:bottom w:val="single" w:sz="4" w:space="0" w:color="auto"/>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5,683 </w:t>
            </w:r>
          </w:p>
        </w:tc>
        <w:tc>
          <w:tcPr>
            <w:tcW w:w="293" w:type="pct"/>
            <w:tcBorders>
              <w:top w:val="nil"/>
              <w:left w:val="nil"/>
              <w:bottom w:val="single" w:sz="4" w:space="0" w:color="auto"/>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5,862 </w:t>
            </w:r>
          </w:p>
        </w:tc>
        <w:tc>
          <w:tcPr>
            <w:tcW w:w="293" w:type="pct"/>
            <w:tcBorders>
              <w:top w:val="nil"/>
              <w:left w:val="nil"/>
              <w:bottom w:val="single" w:sz="4" w:space="0" w:color="auto"/>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r w:rsidRPr="00D92645">
              <w:rPr>
                <w:rFonts w:ascii="Times New Roman" w:eastAsia="Times New Roman" w:hAnsi="Times New Roman" w:cs="Times New Roman"/>
                <w:sz w:val="18"/>
                <w:szCs w:val="18"/>
                <w:lang w:eastAsia="zh-CN"/>
              </w:rPr>
              <w:t>(179)</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1409"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110"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57"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1409"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r w:rsidRPr="00D92645">
              <w:rPr>
                <w:rFonts w:ascii="Times New Roman" w:eastAsia="Times New Roman" w:hAnsi="Times New Roman" w:cs="Times New Roman"/>
                <w:sz w:val="18"/>
                <w:szCs w:val="18"/>
                <w:lang w:eastAsia="zh-CN"/>
              </w:rPr>
              <w:t>Revenue from Government</w:t>
            </w:r>
          </w:p>
        </w:tc>
        <w:tc>
          <w:tcPr>
            <w:tcW w:w="110"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57"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5,688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5,688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r w:rsidRPr="00D92645">
              <w:rPr>
                <w:rFonts w:ascii="Times New Roman" w:eastAsia="Times New Roman" w:hAnsi="Times New Roman" w:cs="Times New Roman"/>
                <w:sz w:val="18"/>
                <w:szCs w:val="18"/>
                <w:lang w:eastAsia="zh-CN"/>
              </w:rPr>
              <w:t xml:space="preserve">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510"/>
        </w:trPr>
        <w:tc>
          <w:tcPr>
            <w:tcW w:w="1409"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Surplus/(Deficit) attributable to the Australian Government</w:t>
            </w:r>
          </w:p>
        </w:tc>
        <w:tc>
          <w:tcPr>
            <w:tcW w:w="110"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b/>
                <w:bCs/>
                <w:sz w:val="18"/>
                <w:szCs w:val="18"/>
                <w:lang w:eastAsia="zh-CN"/>
              </w:rPr>
            </w:pPr>
          </w:p>
        </w:tc>
        <w:tc>
          <w:tcPr>
            <w:tcW w:w="257" w:type="pct"/>
            <w:tcBorders>
              <w:top w:val="single" w:sz="4" w:space="0" w:color="auto"/>
              <w:left w:val="nil"/>
              <w:bottom w:val="single" w:sz="4" w:space="0" w:color="auto"/>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5 </w:t>
            </w:r>
          </w:p>
        </w:tc>
        <w:tc>
          <w:tcPr>
            <w:tcW w:w="293" w:type="pct"/>
            <w:tcBorders>
              <w:top w:val="single" w:sz="4" w:space="0" w:color="auto"/>
              <w:left w:val="nil"/>
              <w:bottom w:val="single" w:sz="4" w:space="0" w:color="auto"/>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(174)</w:t>
            </w:r>
          </w:p>
        </w:tc>
        <w:tc>
          <w:tcPr>
            <w:tcW w:w="293" w:type="pct"/>
            <w:tcBorders>
              <w:top w:val="single" w:sz="4" w:space="0" w:color="auto"/>
              <w:left w:val="nil"/>
              <w:bottom w:val="single" w:sz="4" w:space="0" w:color="auto"/>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r w:rsidRPr="00D92645">
              <w:rPr>
                <w:rFonts w:ascii="Times New Roman" w:eastAsia="Times New Roman" w:hAnsi="Times New Roman" w:cs="Times New Roman"/>
                <w:sz w:val="18"/>
                <w:szCs w:val="18"/>
                <w:lang w:eastAsia="zh-CN"/>
              </w:rPr>
              <w:t xml:space="preserve">179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1409"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110"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57"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1409" w:type="pct"/>
            <w:tcBorders>
              <w:top w:val="nil"/>
              <w:left w:val="nil"/>
              <w:bottom w:val="nil"/>
              <w:right w:val="nil"/>
            </w:tcBorders>
            <w:shd w:val="clear" w:color="auto" w:fill="auto"/>
            <w:noWrap/>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110" w:type="pct"/>
            <w:tcBorders>
              <w:top w:val="nil"/>
              <w:left w:val="nil"/>
              <w:bottom w:val="nil"/>
              <w:right w:val="nil"/>
            </w:tcBorders>
            <w:shd w:val="clear" w:color="auto" w:fill="auto"/>
            <w:noWrap/>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57" w:type="pct"/>
            <w:tcBorders>
              <w:top w:val="nil"/>
              <w:left w:val="nil"/>
              <w:bottom w:val="nil"/>
              <w:right w:val="nil"/>
            </w:tcBorders>
            <w:shd w:val="clear" w:color="auto" w:fill="auto"/>
            <w:noWrap/>
            <w:hideMark/>
          </w:tcPr>
          <w:p w:rsidR="00574B46" w:rsidRPr="00D92645" w:rsidRDefault="00574B46" w:rsidP="00574B46">
            <w:pPr>
              <w:widowControl/>
              <w:jc w:val="center"/>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Actual</w:t>
            </w:r>
          </w:p>
        </w:tc>
        <w:tc>
          <w:tcPr>
            <w:tcW w:w="586" w:type="pct"/>
            <w:gridSpan w:val="2"/>
            <w:tcBorders>
              <w:top w:val="nil"/>
              <w:left w:val="nil"/>
              <w:bottom w:val="nil"/>
              <w:right w:val="nil"/>
            </w:tcBorders>
            <w:shd w:val="clear" w:color="auto" w:fill="auto"/>
            <w:noWrap/>
            <w:hideMark/>
          </w:tcPr>
          <w:p w:rsidR="00574B46" w:rsidRPr="00D92645" w:rsidRDefault="00574B46" w:rsidP="00574B46">
            <w:pPr>
              <w:widowControl/>
              <w:jc w:val="center"/>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Budget estimate</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center"/>
              <w:rPr>
                <w:rFonts w:ascii="Times New Roman" w:eastAsia="Times New Roman" w:hAnsi="Times New Roman" w:cs="Times New Roman"/>
                <w:b/>
                <w:bCs/>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315"/>
        </w:trPr>
        <w:tc>
          <w:tcPr>
            <w:tcW w:w="1409"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110"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57" w:type="pct"/>
            <w:tcBorders>
              <w:top w:val="nil"/>
              <w:left w:val="nil"/>
              <w:bottom w:val="single" w:sz="4" w:space="0" w:color="auto"/>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w:t>
            </w:r>
          </w:p>
        </w:tc>
        <w:tc>
          <w:tcPr>
            <w:tcW w:w="293" w:type="pct"/>
            <w:tcBorders>
              <w:top w:val="nil"/>
              <w:left w:val="nil"/>
              <w:bottom w:val="single" w:sz="4" w:space="0" w:color="auto"/>
              <w:right w:val="nil"/>
            </w:tcBorders>
            <w:shd w:val="clear" w:color="auto" w:fill="auto"/>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Original</w:t>
            </w:r>
            <w:r w:rsidRPr="00D92645">
              <w:rPr>
                <w:rFonts w:ascii="Times New Roman" w:eastAsia="Times New Roman" w:hAnsi="Times New Roman" w:cs="Times New Roman"/>
                <w:b/>
                <w:bCs/>
                <w:sz w:val="18"/>
                <w:szCs w:val="18"/>
                <w:vertAlign w:val="superscript"/>
                <w:lang w:eastAsia="zh-CN"/>
              </w:rPr>
              <w:t>1</w:t>
            </w:r>
          </w:p>
        </w:tc>
        <w:tc>
          <w:tcPr>
            <w:tcW w:w="293" w:type="pct"/>
            <w:tcBorders>
              <w:top w:val="nil"/>
              <w:left w:val="nil"/>
              <w:bottom w:val="single" w:sz="4" w:space="0" w:color="auto"/>
              <w:right w:val="nil"/>
            </w:tcBorders>
            <w:shd w:val="clear" w:color="auto" w:fill="auto"/>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r w:rsidRPr="00D92645">
              <w:rPr>
                <w:rFonts w:ascii="Times New Roman" w:eastAsia="Times New Roman" w:hAnsi="Times New Roman" w:cs="Times New Roman"/>
                <w:sz w:val="18"/>
                <w:szCs w:val="18"/>
                <w:lang w:eastAsia="zh-CN"/>
              </w:rPr>
              <w:t>Variance</w:t>
            </w:r>
            <w:r w:rsidRPr="00D92645">
              <w:rPr>
                <w:rFonts w:ascii="Times New Roman" w:eastAsia="Times New Roman" w:hAnsi="Times New Roman" w:cs="Times New Roman"/>
                <w:sz w:val="18"/>
                <w:szCs w:val="18"/>
                <w:vertAlign w:val="superscript"/>
                <w:lang w:eastAsia="zh-CN"/>
              </w:rPr>
              <w:t>2</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1409"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110"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57"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 2015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 2015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r w:rsidRPr="00D92645">
              <w:rPr>
                <w:rFonts w:ascii="Times New Roman" w:eastAsia="Times New Roman" w:hAnsi="Times New Roman" w:cs="Times New Roman"/>
                <w:sz w:val="18"/>
                <w:szCs w:val="18"/>
                <w:lang w:eastAsia="zh-CN"/>
              </w:rPr>
              <w:t xml:space="preserve"> 2015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1409"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110"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57"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$'000</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$'000</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r w:rsidRPr="00D92645">
              <w:rPr>
                <w:rFonts w:ascii="Times New Roman" w:eastAsia="Times New Roman" w:hAnsi="Times New Roman" w:cs="Times New Roman"/>
                <w:sz w:val="18"/>
                <w:szCs w:val="18"/>
                <w:lang w:eastAsia="zh-CN"/>
              </w:rPr>
              <w:t>$'000</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1409"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OTHER COMPREHENSIVE INCOME</w:t>
            </w:r>
          </w:p>
        </w:tc>
        <w:tc>
          <w:tcPr>
            <w:tcW w:w="110"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b/>
                <w:bCs/>
                <w:sz w:val="18"/>
                <w:szCs w:val="18"/>
                <w:lang w:eastAsia="zh-CN"/>
              </w:rPr>
            </w:pPr>
          </w:p>
        </w:tc>
        <w:tc>
          <w:tcPr>
            <w:tcW w:w="257"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510"/>
        </w:trPr>
        <w:tc>
          <w:tcPr>
            <w:tcW w:w="1409" w:type="pct"/>
            <w:tcBorders>
              <w:top w:val="nil"/>
              <w:left w:val="nil"/>
              <w:bottom w:val="nil"/>
              <w:right w:val="nil"/>
            </w:tcBorders>
            <w:shd w:val="clear" w:color="auto" w:fill="auto"/>
            <w:vAlign w:val="center"/>
            <w:hideMark/>
          </w:tcPr>
          <w:p w:rsidR="00574B46" w:rsidRPr="00D92645" w:rsidRDefault="00574B46" w:rsidP="00574B46">
            <w:pPr>
              <w:widowControl/>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Items not subject to subsequent reclassification to net cost of services</w:t>
            </w:r>
          </w:p>
        </w:tc>
        <w:tc>
          <w:tcPr>
            <w:tcW w:w="110" w:type="pct"/>
            <w:tcBorders>
              <w:top w:val="nil"/>
              <w:left w:val="nil"/>
              <w:bottom w:val="nil"/>
              <w:right w:val="nil"/>
            </w:tcBorders>
            <w:shd w:val="clear" w:color="auto" w:fill="auto"/>
            <w:vAlign w:val="center"/>
            <w:hideMark/>
          </w:tcPr>
          <w:p w:rsidR="00574B46" w:rsidRPr="00D92645" w:rsidRDefault="00574B46" w:rsidP="00574B46">
            <w:pPr>
              <w:widowControl/>
              <w:rPr>
                <w:rFonts w:ascii="Times New Roman" w:eastAsia="Times New Roman" w:hAnsi="Times New Roman" w:cs="Times New Roman"/>
                <w:b/>
                <w:bCs/>
                <w:sz w:val="18"/>
                <w:szCs w:val="18"/>
                <w:lang w:eastAsia="zh-CN"/>
              </w:rPr>
            </w:pPr>
          </w:p>
        </w:tc>
        <w:tc>
          <w:tcPr>
            <w:tcW w:w="257"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1409" w:type="pct"/>
            <w:tcBorders>
              <w:top w:val="nil"/>
              <w:left w:val="nil"/>
              <w:bottom w:val="nil"/>
              <w:right w:val="nil"/>
            </w:tcBorders>
            <w:shd w:val="clear" w:color="auto" w:fill="auto"/>
            <w:noWrap/>
            <w:vAlign w:val="bottom"/>
            <w:hideMark/>
          </w:tcPr>
          <w:p w:rsidR="00574B46" w:rsidRPr="00D92645" w:rsidRDefault="00574B46" w:rsidP="00574B46">
            <w:pPr>
              <w:widowControl/>
              <w:ind w:firstLineChars="200" w:firstLine="360"/>
              <w:rPr>
                <w:rFonts w:ascii="Times New Roman" w:eastAsia="Times New Roman" w:hAnsi="Times New Roman" w:cs="Times New Roman"/>
                <w:sz w:val="18"/>
                <w:szCs w:val="18"/>
                <w:lang w:eastAsia="zh-CN"/>
              </w:rPr>
            </w:pPr>
            <w:r w:rsidRPr="00D92645">
              <w:rPr>
                <w:rFonts w:ascii="Times New Roman" w:eastAsia="Times New Roman" w:hAnsi="Times New Roman" w:cs="Times New Roman"/>
                <w:sz w:val="18"/>
                <w:szCs w:val="18"/>
                <w:lang w:eastAsia="zh-CN"/>
              </w:rPr>
              <w:t>Changes in asset revaluation surplus</w:t>
            </w:r>
          </w:p>
        </w:tc>
        <w:tc>
          <w:tcPr>
            <w:tcW w:w="110" w:type="pct"/>
            <w:tcBorders>
              <w:top w:val="nil"/>
              <w:left w:val="nil"/>
              <w:bottom w:val="nil"/>
              <w:right w:val="nil"/>
            </w:tcBorders>
            <w:shd w:val="clear" w:color="auto" w:fill="auto"/>
            <w:noWrap/>
            <w:vAlign w:val="bottom"/>
            <w:hideMark/>
          </w:tcPr>
          <w:p w:rsidR="00574B46" w:rsidRPr="00D92645" w:rsidRDefault="00574B46" w:rsidP="00574B46">
            <w:pPr>
              <w:widowControl/>
              <w:ind w:firstLineChars="200" w:firstLine="360"/>
              <w:rPr>
                <w:rFonts w:ascii="Times New Roman" w:eastAsia="Times New Roman" w:hAnsi="Times New Roman" w:cs="Times New Roman"/>
                <w:sz w:val="18"/>
                <w:szCs w:val="18"/>
                <w:lang w:eastAsia="zh-CN"/>
              </w:rPr>
            </w:pPr>
          </w:p>
        </w:tc>
        <w:tc>
          <w:tcPr>
            <w:tcW w:w="257"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r w:rsidRPr="00D92645">
              <w:rPr>
                <w:rFonts w:ascii="Times New Roman" w:eastAsia="Times New Roman" w:hAnsi="Times New Roman" w:cs="Times New Roman"/>
                <w:sz w:val="18"/>
                <w:szCs w:val="18"/>
                <w:lang w:eastAsia="zh-CN"/>
              </w:rPr>
              <w:t xml:space="preserve">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1409"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Total comprehensive income</w:t>
            </w:r>
          </w:p>
        </w:tc>
        <w:tc>
          <w:tcPr>
            <w:tcW w:w="110"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b/>
                <w:bCs/>
                <w:sz w:val="18"/>
                <w:szCs w:val="18"/>
                <w:lang w:eastAsia="zh-CN"/>
              </w:rPr>
            </w:pPr>
          </w:p>
        </w:tc>
        <w:tc>
          <w:tcPr>
            <w:tcW w:w="257" w:type="pct"/>
            <w:tcBorders>
              <w:top w:val="single" w:sz="4" w:space="0" w:color="auto"/>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 -</w:t>
            </w:r>
          </w:p>
        </w:tc>
        <w:tc>
          <w:tcPr>
            <w:tcW w:w="293" w:type="pct"/>
            <w:tcBorders>
              <w:top w:val="single" w:sz="4" w:space="0" w:color="auto"/>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 -</w:t>
            </w:r>
          </w:p>
        </w:tc>
        <w:tc>
          <w:tcPr>
            <w:tcW w:w="293" w:type="pct"/>
            <w:tcBorders>
              <w:top w:val="single" w:sz="4" w:space="0" w:color="auto"/>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r w:rsidRPr="00D92645">
              <w:rPr>
                <w:rFonts w:ascii="Times New Roman" w:eastAsia="Times New Roman" w:hAnsi="Times New Roman" w:cs="Times New Roman"/>
                <w:sz w:val="18"/>
                <w:szCs w:val="18"/>
                <w:lang w:eastAsia="zh-CN"/>
              </w:rPr>
              <w:t xml:space="preserve">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1409"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110"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57" w:type="pct"/>
            <w:tcBorders>
              <w:top w:val="single" w:sz="4" w:space="0" w:color="auto"/>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w:t>
            </w:r>
          </w:p>
        </w:tc>
        <w:tc>
          <w:tcPr>
            <w:tcW w:w="293" w:type="pct"/>
            <w:tcBorders>
              <w:top w:val="single" w:sz="4" w:space="0" w:color="auto"/>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w:t>
            </w:r>
          </w:p>
        </w:tc>
        <w:tc>
          <w:tcPr>
            <w:tcW w:w="293" w:type="pct"/>
            <w:tcBorders>
              <w:top w:val="single" w:sz="4" w:space="0" w:color="auto"/>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r w:rsidRPr="00D92645">
              <w:rPr>
                <w:rFonts w:ascii="Times New Roman" w:eastAsia="Times New Roman" w:hAnsi="Times New Roman" w:cs="Times New Roman"/>
                <w:sz w:val="18"/>
                <w:szCs w:val="18"/>
                <w:lang w:eastAsia="zh-CN"/>
              </w:rPr>
              <w:t>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510"/>
        </w:trPr>
        <w:tc>
          <w:tcPr>
            <w:tcW w:w="1409"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Total comprehensive income/(loss) attributable to the Australian Government</w:t>
            </w:r>
          </w:p>
        </w:tc>
        <w:tc>
          <w:tcPr>
            <w:tcW w:w="110" w:type="pct"/>
            <w:tcBorders>
              <w:top w:val="nil"/>
              <w:left w:val="nil"/>
              <w:bottom w:val="nil"/>
              <w:right w:val="nil"/>
            </w:tcBorders>
            <w:shd w:val="clear" w:color="auto" w:fill="auto"/>
            <w:vAlign w:val="bottom"/>
            <w:hideMark/>
          </w:tcPr>
          <w:p w:rsidR="00574B46" w:rsidRPr="00D92645" w:rsidRDefault="00574B46" w:rsidP="00574B46">
            <w:pPr>
              <w:widowControl/>
              <w:rPr>
                <w:rFonts w:ascii="Times New Roman" w:eastAsia="Times New Roman" w:hAnsi="Times New Roman" w:cs="Times New Roman"/>
                <w:b/>
                <w:bCs/>
                <w:sz w:val="18"/>
                <w:szCs w:val="18"/>
                <w:lang w:eastAsia="zh-CN"/>
              </w:rPr>
            </w:pPr>
          </w:p>
        </w:tc>
        <w:tc>
          <w:tcPr>
            <w:tcW w:w="257" w:type="pct"/>
            <w:tcBorders>
              <w:top w:val="nil"/>
              <w:left w:val="nil"/>
              <w:bottom w:val="single" w:sz="4" w:space="0" w:color="auto"/>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 xml:space="preserve">5 </w:t>
            </w:r>
          </w:p>
        </w:tc>
        <w:tc>
          <w:tcPr>
            <w:tcW w:w="293" w:type="pct"/>
            <w:tcBorders>
              <w:top w:val="nil"/>
              <w:left w:val="nil"/>
              <w:bottom w:val="single" w:sz="4" w:space="0" w:color="auto"/>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b/>
                <w:bCs/>
                <w:sz w:val="18"/>
                <w:szCs w:val="18"/>
                <w:lang w:eastAsia="zh-CN"/>
              </w:rPr>
            </w:pPr>
            <w:r w:rsidRPr="00D92645">
              <w:rPr>
                <w:rFonts w:ascii="Times New Roman" w:eastAsia="Times New Roman" w:hAnsi="Times New Roman" w:cs="Times New Roman"/>
                <w:b/>
                <w:bCs/>
                <w:sz w:val="18"/>
                <w:szCs w:val="18"/>
                <w:lang w:eastAsia="zh-CN"/>
              </w:rPr>
              <w:t>(174)</w:t>
            </w:r>
          </w:p>
        </w:tc>
        <w:tc>
          <w:tcPr>
            <w:tcW w:w="293" w:type="pct"/>
            <w:tcBorders>
              <w:top w:val="nil"/>
              <w:left w:val="nil"/>
              <w:bottom w:val="single" w:sz="4" w:space="0" w:color="auto"/>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r w:rsidRPr="00D92645">
              <w:rPr>
                <w:rFonts w:ascii="Times New Roman" w:eastAsia="Times New Roman" w:hAnsi="Times New Roman" w:cs="Times New Roman"/>
                <w:sz w:val="18"/>
                <w:szCs w:val="18"/>
                <w:lang w:eastAsia="zh-CN"/>
              </w:rPr>
              <w:t xml:space="preserve">179 </w:t>
            </w: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jc w:val="right"/>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r w:rsidR="00574B46" w:rsidRPr="00D92645" w:rsidTr="00D92645">
        <w:trPr>
          <w:trHeight w:val="255"/>
        </w:trPr>
        <w:tc>
          <w:tcPr>
            <w:tcW w:w="1409"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110"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57" w:type="pct"/>
            <w:tcBorders>
              <w:top w:val="nil"/>
              <w:left w:val="nil"/>
              <w:bottom w:val="nil"/>
              <w:right w:val="nil"/>
            </w:tcBorders>
            <w:shd w:val="clear" w:color="auto" w:fill="auto"/>
            <w:noWrap/>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c>
          <w:tcPr>
            <w:tcW w:w="293" w:type="pct"/>
            <w:tcBorders>
              <w:top w:val="nil"/>
              <w:left w:val="nil"/>
              <w:bottom w:val="nil"/>
              <w:right w:val="nil"/>
            </w:tcBorders>
            <w:shd w:val="clear" w:color="auto" w:fill="auto"/>
            <w:noWrap/>
            <w:vAlign w:val="bottom"/>
            <w:hideMark/>
          </w:tcPr>
          <w:p w:rsidR="00574B46" w:rsidRPr="00D92645" w:rsidRDefault="00574B46" w:rsidP="00574B46">
            <w:pPr>
              <w:widowControl/>
              <w:rPr>
                <w:rFonts w:ascii="Times New Roman" w:eastAsia="Times New Roman" w:hAnsi="Times New Roman" w:cs="Times New Roman"/>
                <w:sz w:val="18"/>
                <w:szCs w:val="18"/>
                <w:lang w:eastAsia="zh-CN"/>
              </w:rPr>
            </w:pPr>
          </w:p>
        </w:tc>
      </w:tr>
    </w:tbl>
    <w:p w:rsidR="00574B46" w:rsidRDefault="00574B46" w:rsidP="00847F42">
      <w:pPr>
        <w:pStyle w:val="Heading1"/>
        <w:rPr>
          <w:w w:val="85"/>
        </w:rPr>
        <w:sectPr w:rsidR="00574B46" w:rsidSect="00C950E6">
          <w:pgSz w:w="9980" w:h="14180"/>
          <w:pgMar w:top="1440" w:right="1080" w:bottom="1440" w:left="1080" w:header="0" w:footer="622" w:gutter="0"/>
          <w:cols w:space="720"/>
          <w:docGrid w:linePitch="299"/>
        </w:sectPr>
      </w:pPr>
    </w:p>
    <w:tbl>
      <w:tblPr>
        <w:tblW w:w="8000" w:type="dxa"/>
        <w:tblLook w:val="04A0" w:firstRow="1" w:lastRow="0" w:firstColumn="1" w:lastColumn="0" w:noHBand="0" w:noVBand="1"/>
      </w:tblPr>
      <w:tblGrid>
        <w:gridCol w:w="4526"/>
        <w:gridCol w:w="366"/>
        <w:gridCol w:w="1036"/>
        <w:gridCol w:w="1036"/>
        <w:gridCol w:w="1036"/>
      </w:tblGrid>
      <w:tr w:rsidR="00574B46" w:rsidRPr="00574B46" w:rsidTr="00574B46">
        <w:trPr>
          <w:trHeight w:val="510"/>
        </w:trPr>
        <w:tc>
          <w:tcPr>
            <w:tcW w:w="4526" w:type="dxa"/>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sz w:val="20"/>
                <w:szCs w:val="20"/>
                <w:u w:val="single"/>
                <w:lang w:eastAsia="zh-CN"/>
              </w:rPr>
            </w:pPr>
            <w:r w:rsidRPr="00574B46">
              <w:rPr>
                <w:rFonts w:ascii="Times New Roman" w:eastAsia="Times New Roman" w:hAnsi="Times New Roman" w:cs="Times New Roman"/>
                <w:b/>
                <w:bCs/>
                <w:sz w:val="20"/>
                <w:szCs w:val="20"/>
                <w:u w:val="single"/>
                <w:lang w:eastAsia="zh-CN"/>
              </w:rPr>
              <w:lastRenderedPageBreak/>
              <w:t>Note 18A: Departmental Budgetary Reports (continued)</w:t>
            </w: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u w:val="single"/>
                <w:lang w:eastAsia="zh-CN"/>
              </w:rPr>
            </w:pPr>
          </w:p>
        </w:tc>
        <w:tc>
          <w:tcPr>
            <w:tcW w:w="1036" w:type="dxa"/>
            <w:tcBorders>
              <w:top w:val="nil"/>
              <w:left w:val="nil"/>
              <w:bottom w:val="nil"/>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574B46">
        <w:trPr>
          <w:trHeight w:val="25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574B46">
        <w:trPr>
          <w:trHeight w:val="255"/>
        </w:trPr>
        <w:tc>
          <w:tcPr>
            <w:tcW w:w="8000" w:type="dxa"/>
            <w:gridSpan w:val="5"/>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Statement of Financial Position</w:t>
            </w:r>
          </w:p>
        </w:tc>
      </w:tr>
      <w:tr w:rsidR="00574B46" w:rsidRPr="00574B46" w:rsidTr="00574B46">
        <w:trPr>
          <w:trHeight w:val="270"/>
        </w:trPr>
        <w:tc>
          <w:tcPr>
            <w:tcW w:w="8000" w:type="dxa"/>
            <w:gridSpan w:val="5"/>
            <w:tcBorders>
              <w:top w:val="nil"/>
              <w:left w:val="nil"/>
              <w:bottom w:val="single" w:sz="8"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i/>
                <w:iCs/>
                <w:sz w:val="20"/>
                <w:szCs w:val="20"/>
                <w:lang w:eastAsia="zh-CN"/>
              </w:rPr>
            </w:pPr>
            <w:r w:rsidRPr="00574B46">
              <w:rPr>
                <w:rFonts w:ascii="Times New Roman" w:eastAsia="Times New Roman" w:hAnsi="Times New Roman" w:cs="Times New Roman"/>
                <w:i/>
                <w:iCs/>
                <w:sz w:val="20"/>
                <w:szCs w:val="20"/>
                <w:lang w:eastAsia="zh-CN"/>
              </w:rPr>
              <w:t>as at 30 June 2015</w:t>
            </w:r>
          </w:p>
        </w:tc>
      </w:tr>
      <w:tr w:rsidR="00574B46" w:rsidRPr="00574B46" w:rsidTr="00574B46">
        <w:trPr>
          <w:trHeight w:val="255"/>
        </w:trPr>
        <w:tc>
          <w:tcPr>
            <w:tcW w:w="4526" w:type="dxa"/>
            <w:tcBorders>
              <w:top w:val="nil"/>
              <w:left w:val="nil"/>
              <w:bottom w:val="nil"/>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i/>
                <w:iCs/>
                <w:sz w:val="20"/>
                <w:szCs w:val="20"/>
                <w:lang w:eastAsia="zh-CN"/>
              </w:rPr>
            </w:pPr>
          </w:p>
        </w:tc>
        <w:tc>
          <w:tcPr>
            <w:tcW w:w="366" w:type="dxa"/>
            <w:tcBorders>
              <w:top w:val="nil"/>
              <w:left w:val="nil"/>
              <w:bottom w:val="nil"/>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574B46">
        <w:trPr>
          <w:trHeight w:val="255"/>
        </w:trPr>
        <w:tc>
          <w:tcPr>
            <w:tcW w:w="4526" w:type="dxa"/>
            <w:tcBorders>
              <w:top w:val="nil"/>
              <w:left w:val="nil"/>
              <w:bottom w:val="nil"/>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66" w:type="dxa"/>
            <w:tcBorders>
              <w:top w:val="nil"/>
              <w:left w:val="nil"/>
              <w:bottom w:val="nil"/>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hideMark/>
          </w:tcPr>
          <w:p w:rsidR="00574B46" w:rsidRPr="00574B46" w:rsidRDefault="00574B46" w:rsidP="00574B46">
            <w:pPr>
              <w:widowControl/>
              <w:jc w:val="center"/>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Actual</w:t>
            </w:r>
          </w:p>
        </w:tc>
        <w:tc>
          <w:tcPr>
            <w:tcW w:w="2072" w:type="dxa"/>
            <w:gridSpan w:val="2"/>
            <w:tcBorders>
              <w:top w:val="nil"/>
              <w:left w:val="nil"/>
              <w:bottom w:val="nil"/>
              <w:right w:val="nil"/>
            </w:tcBorders>
            <w:shd w:val="clear" w:color="auto" w:fill="auto"/>
            <w:noWrap/>
            <w:hideMark/>
          </w:tcPr>
          <w:p w:rsidR="00574B46" w:rsidRPr="00574B46" w:rsidRDefault="00574B46" w:rsidP="00574B46">
            <w:pPr>
              <w:widowControl/>
              <w:jc w:val="center"/>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Budget estimate</w:t>
            </w:r>
          </w:p>
        </w:tc>
      </w:tr>
      <w:tr w:rsidR="00574B46" w:rsidRPr="00574B46" w:rsidTr="00574B46">
        <w:trPr>
          <w:trHeight w:val="31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jc w:val="center"/>
              <w:rPr>
                <w:rFonts w:ascii="Times New Roman" w:eastAsia="Times New Roman" w:hAnsi="Times New Roman" w:cs="Times New Roman"/>
                <w:b/>
                <w:bCs/>
                <w:sz w:val="20"/>
                <w:szCs w:val="20"/>
                <w:lang w:eastAsia="zh-CN"/>
              </w:rPr>
            </w:pP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c>
          <w:tcPr>
            <w:tcW w:w="1036" w:type="dxa"/>
            <w:tcBorders>
              <w:top w:val="nil"/>
              <w:left w:val="nil"/>
              <w:bottom w:val="single" w:sz="4" w:space="0" w:color="auto"/>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Original</w:t>
            </w:r>
            <w:r w:rsidRPr="00574B46">
              <w:rPr>
                <w:rFonts w:ascii="Times New Roman" w:eastAsia="Times New Roman" w:hAnsi="Times New Roman" w:cs="Times New Roman"/>
                <w:b/>
                <w:bCs/>
                <w:sz w:val="20"/>
                <w:szCs w:val="20"/>
                <w:vertAlign w:val="superscript"/>
                <w:lang w:eastAsia="zh-CN"/>
              </w:rPr>
              <w:t>1</w:t>
            </w:r>
          </w:p>
        </w:tc>
        <w:tc>
          <w:tcPr>
            <w:tcW w:w="1036" w:type="dxa"/>
            <w:tcBorders>
              <w:top w:val="nil"/>
              <w:left w:val="nil"/>
              <w:bottom w:val="single" w:sz="4" w:space="0" w:color="auto"/>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Variance</w:t>
            </w:r>
            <w:r w:rsidRPr="00574B46">
              <w:rPr>
                <w:rFonts w:ascii="Times New Roman" w:eastAsia="Times New Roman" w:hAnsi="Times New Roman" w:cs="Times New Roman"/>
                <w:sz w:val="20"/>
                <w:szCs w:val="20"/>
                <w:vertAlign w:val="superscript"/>
                <w:lang w:eastAsia="zh-CN"/>
              </w:rPr>
              <w:t>2</w:t>
            </w:r>
          </w:p>
        </w:tc>
      </w:tr>
      <w:tr w:rsidR="00574B46" w:rsidRPr="00574B46" w:rsidTr="00574B46">
        <w:trPr>
          <w:trHeight w:val="25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2015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2015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2015 </w:t>
            </w:r>
          </w:p>
        </w:tc>
      </w:tr>
      <w:tr w:rsidR="00574B46" w:rsidRPr="00574B46" w:rsidTr="00574B46">
        <w:trPr>
          <w:trHeight w:val="25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$’000</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$’000</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$’000</w:t>
            </w:r>
          </w:p>
        </w:tc>
      </w:tr>
      <w:tr w:rsidR="00574B46" w:rsidRPr="00574B46" w:rsidTr="00574B46">
        <w:trPr>
          <w:trHeight w:val="25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ASSETS</w:t>
            </w: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r>
      <w:tr w:rsidR="00574B46" w:rsidRPr="00574B46" w:rsidTr="00574B46">
        <w:trPr>
          <w:trHeight w:val="25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Financial assets</w:t>
            </w: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r>
      <w:tr w:rsidR="00574B46" w:rsidRPr="00574B46" w:rsidTr="00574B46">
        <w:trPr>
          <w:trHeight w:val="25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Cash and cash equivalents</w:t>
            </w: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179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96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83 </w:t>
            </w:r>
          </w:p>
        </w:tc>
      </w:tr>
      <w:tr w:rsidR="00574B46" w:rsidRPr="00574B46" w:rsidTr="00574B46">
        <w:trPr>
          <w:trHeight w:val="25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Trade and other receivables</w:t>
            </w: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3,142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6,829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(3,687)</w:t>
            </w:r>
          </w:p>
        </w:tc>
      </w:tr>
      <w:tr w:rsidR="00574B46" w:rsidRPr="00574B46" w:rsidTr="00574B46">
        <w:trPr>
          <w:trHeight w:val="25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Total financial assets</w:t>
            </w: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3,321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6,925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(3,604)</w:t>
            </w:r>
          </w:p>
        </w:tc>
      </w:tr>
      <w:tr w:rsidR="00574B46" w:rsidRPr="00574B46" w:rsidTr="00574B46">
        <w:trPr>
          <w:trHeight w:val="25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r>
      <w:tr w:rsidR="00574B46" w:rsidRPr="00574B46" w:rsidTr="00574B46">
        <w:trPr>
          <w:trHeight w:val="25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Non-financial assets</w:t>
            </w: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r>
      <w:tr w:rsidR="00574B46" w:rsidRPr="00574B46" w:rsidTr="00574B46">
        <w:trPr>
          <w:trHeight w:val="25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Land and buildings</w:t>
            </w: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177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159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18 </w:t>
            </w:r>
          </w:p>
        </w:tc>
      </w:tr>
      <w:tr w:rsidR="00574B46" w:rsidRPr="00574B46" w:rsidTr="00574B46">
        <w:trPr>
          <w:trHeight w:val="25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Property, plant and equipment</w:t>
            </w: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189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147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42 </w:t>
            </w:r>
          </w:p>
        </w:tc>
      </w:tr>
      <w:tr w:rsidR="00574B46" w:rsidRPr="00574B46" w:rsidTr="00574B46">
        <w:trPr>
          <w:trHeight w:val="25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Intangibles</w:t>
            </w: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111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221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(110)</w:t>
            </w:r>
          </w:p>
        </w:tc>
      </w:tr>
      <w:tr w:rsidR="00574B46" w:rsidRPr="00574B46" w:rsidTr="00574B46">
        <w:trPr>
          <w:trHeight w:val="25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Other</w:t>
            </w: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38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38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r>
      <w:tr w:rsidR="00574B46" w:rsidRPr="00574B46" w:rsidTr="00574B46">
        <w:trPr>
          <w:trHeight w:val="25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Total non-financial assets</w:t>
            </w: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515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565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(50)</w:t>
            </w:r>
          </w:p>
        </w:tc>
      </w:tr>
      <w:tr w:rsidR="00574B46" w:rsidRPr="00574B46" w:rsidTr="00574B46">
        <w:trPr>
          <w:trHeight w:val="25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Total assets</w:t>
            </w: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3,836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7,490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(3,654)</w:t>
            </w:r>
          </w:p>
        </w:tc>
      </w:tr>
      <w:tr w:rsidR="00574B46" w:rsidRPr="00574B46" w:rsidTr="00574B46">
        <w:trPr>
          <w:trHeight w:val="25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r>
      <w:tr w:rsidR="00574B46" w:rsidRPr="00574B46" w:rsidTr="00574B46">
        <w:trPr>
          <w:trHeight w:val="25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LIABILITIES</w:t>
            </w: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r>
      <w:tr w:rsidR="00574B46" w:rsidRPr="00574B46" w:rsidTr="00574B46">
        <w:trPr>
          <w:trHeight w:val="25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Payables</w:t>
            </w: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r>
      <w:tr w:rsidR="00574B46" w:rsidRPr="00574B46" w:rsidTr="00574B46">
        <w:trPr>
          <w:trHeight w:val="25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Suppliers</w:t>
            </w: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352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390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(38)</w:t>
            </w:r>
          </w:p>
        </w:tc>
      </w:tr>
      <w:tr w:rsidR="00574B46" w:rsidRPr="00574B46" w:rsidTr="00574B46">
        <w:trPr>
          <w:trHeight w:val="25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Other payables</w:t>
            </w: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158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66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92 </w:t>
            </w:r>
          </w:p>
        </w:tc>
      </w:tr>
      <w:tr w:rsidR="00574B46" w:rsidRPr="00574B46" w:rsidTr="00574B46">
        <w:trPr>
          <w:trHeight w:val="25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Total payables</w:t>
            </w: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510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456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54 </w:t>
            </w:r>
          </w:p>
        </w:tc>
      </w:tr>
      <w:tr w:rsidR="00574B46" w:rsidRPr="00574B46" w:rsidTr="00574B46">
        <w:trPr>
          <w:trHeight w:val="25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r>
      <w:tr w:rsidR="00574B46" w:rsidRPr="00574B46" w:rsidTr="00574B46">
        <w:trPr>
          <w:trHeight w:val="25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Provisions</w:t>
            </w: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r>
      <w:tr w:rsidR="00574B46" w:rsidRPr="00574B46" w:rsidTr="00574B46">
        <w:trPr>
          <w:trHeight w:val="25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Employee provisions</w:t>
            </w: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792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465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327 </w:t>
            </w:r>
          </w:p>
        </w:tc>
      </w:tr>
      <w:tr w:rsidR="00574B46" w:rsidRPr="00574B46" w:rsidTr="00574B46">
        <w:trPr>
          <w:trHeight w:val="25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Other provisions</w:t>
            </w: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86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84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2 </w:t>
            </w:r>
          </w:p>
        </w:tc>
      </w:tr>
      <w:tr w:rsidR="00574B46" w:rsidRPr="00574B46" w:rsidTr="00574B46">
        <w:trPr>
          <w:trHeight w:val="25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Total provisions</w:t>
            </w: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878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549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329 </w:t>
            </w:r>
          </w:p>
        </w:tc>
      </w:tr>
      <w:tr w:rsidR="00574B46" w:rsidRPr="00574B46" w:rsidTr="00574B46">
        <w:trPr>
          <w:trHeight w:val="25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r>
      <w:tr w:rsidR="00574B46" w:rsidRPr="00574B46" w:rsidTr="00574B46">
        <w:trPr>
          <w:trHeight w:val="25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Total liabilities</w:t>
            </w: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1,388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1,005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383 </w:t>
            </w:r>
          </w:p>
        </w:tc>
      </w:tr>
      <w:tr w:rsidR="00574B46" w:rsidRPr="00574B46" w:rsidTr="00574B46">
        <w:trPr>
          <w:trHeight w:val="25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Net assets</w:t>
            </w: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2,448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6,485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(4,037)</w:t>
            </w:r>
          </w:p>
        </w:tc>
      </w:tr>
      <w:tr w:rsidR="00574B46" w:rsidRPr="00574B46" w:rsidTr="00574B46">
        <w:trPr>
          <w:trHeight w:val="25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574B46">
        <w:trPr>
          <w:trHeight w:val="25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EQUITY</w:t>
            </w: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574B46">
        <w:trPr>
          <w:trHeight w:val="25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Contributed equity</w:t>
            </w: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849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(6,835)</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7,684 </w:t>
            </w:r>
          </w:p>
        </w:tc>
      </w:tr>
      <w:tr w:rsidR="00574B46" w:rsidRPr="00574B46" w:rsidTr="00574B46">
        <w:trPr>
          <w:trHeight w:val="25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Reserves</w:t>
            </w: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498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477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21 </w:t>
            </w:r>
          </w:p>
        </w:tc>
      </w:tr>
      <w:tr w:rsidR="00574B46" w:rsidRPr="00574B46" w:rsidTr="00574B46">
        <w:trPr>
          <w:trHeight w:val="25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Retained surplus/(Accumulated deficit)</w:t>
            </w: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1,101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12,843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(11,742)</w:t>
            </w:r>
          </w:p>
        </w:tc>
      </w:tr>
      <w:tr w:rsidR="00574B46" w:rsidRPr="00574B46" w:rsidTr="00574B46">
        <w:trPr>
          <w:trHeight w:val="25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Total parent entity interest</w:t>
            </w: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2,448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6,485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(4,037)</w:t>
            </w:r>
          </w:p>
        </w:tc>
      </w:tr>
      <w:tr w:rsidR="00574B46" w:rsidRPr="00574B46" w:rsidTr="00574B46">
        <w:trPr>
          <w:trHeight w:val="25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lastRenderedPageBreak/>
              <w:t>Total equity</w:t>
            </w: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2,448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6,485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(4,037)</w:t>
            </w:r>
          </w:p>
        </w:tc>
      </w:tr>
      <w:tr w:rsidR="00574B46" w:rsidRPr="00574B46" w:rsidTr="00574B46">
        <w:trPr>
          <w:trHeight w:val="25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574B46">
        <w:trPr>
          <w:trHeight w:val="255"/>
        </w:trPr>
        <w:tc>
          <w:tcPr>
            <w:tcW w:w="452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6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bl>
    <w:p w:rsidR="00574B46" w:rsidRDefault="00574B46" w:rsidP="00847F42">
      <w:pPr>
        <w:pStyle w:val="Heading1"/>
        <w:rPr>
          <w:w w:val="85"/>
        </w:rPr>
        <w:sectPr w:rsidR="00574B46" w:rsidSect="00C950E6">
          <w:pgSz w:w="9980" w:h="14180"/>
          <w:pgMar w:top="1440" w:right="1080" w:bottom="1440" w:left="1080" w:header="0" w:footer="622" w:gutter="0"/>
          <w:cols w:space="720"/>
          <w:docGrid w:linePitch="299"/>
        </w:sectPr>
      </w:pPr>
    </w:p>
    <w:tbl>
      <w:tblPr>
        <w:tblW w:w="17970" w:type="dxa"/>
        <w:tblLook w:val="04A0" w:firstRow="1" w:lastRow="0" w:firstColumn="1" w:lastColumn="0" w:noHBand="0" w:noVBand="1"/>
      </w:tblPr>
      <w:tblGrid>
        <w:gridCol w:w="4728"/>
        <w:gridCol w:w="810"/>
        <w:gridCol w:w="1036"/>
        <w:gridCol w:w="1036"/>
        <w:gridCol w:w="1036"/>
        <w:gridCol w:w="1036"/>
        <w:gridCol w:w="1036"/>
        <w:gridCol w:w="1036"/>
        <w:gridCol w:w="1036"/>
        <w:gridCol w:w="1036"/>
        <w:gridCol w:w="1036"/>
        <w:gridCol w:w="1036"/>
        <w:gridCol w:w="1036"/>
        <w:gridCol w:w="1036"/>
      </w:tblGrid>
      <w:tr w:rsidR="00574B46" w:rsidRPr="00574B46" w:rsidTr="00574B46">
        <w:trPr>
          <w:trHeight w:val="510"/>
        </w:trPr>
        <w:tc>
          <w:tcPr>
            <w:tcW w:w="4728" w:type="dxa"/>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sz w:val="20"/>
                <w:szCs w:val="20"/>
                <w:u w:val="single"/>
                <w:lang w:eastAsia="zh-CN"/>
              </w:rPr>
            </w:pPr>
            <w:r w:rsidRPr="00574B46">
              <w:rPr>
                <w:rFonts w:ascii="Times New Roman" w:eastAsia="Times New Roman" w:hAnsi="Times New Roman" w:cs="Times New Roman"/>
                <w:b/>
                <w:bCs/>
                <w:sz w:val="20"/>
                <w:szCs w:val="20"/>
                <w:u w:val="single"/>
                <w:lang w:eastAsia="zh-CN"/>
              </w:rPr>
              <w:lastRenderedPageBreak/>
              <w:t>Note 18A: Departmental Budgetary Reports (continued)</w:t>
            </w:r>
          </w:p>
        </w:tc>
        <w:tc>
          <w:tcPr>
            <w:tcW w:w="810"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u w:val="single"/>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574B46">
        <w:trPr>
          <w:trHeight w:val="255"/>
        </w:trPr>
        <w:tc>
          <w:tcPr>
            <w:tcW w:w="4728"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810"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574B46">
        <w:trPr>
          <w:trHeight w:val="255"/>
        </w:trPr>
        <w:tc>
          <w:tcPr>
            <w:tcW w:w="4728"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Statement of Changes in Equity</w:t>
            </w:r>
          </w:p>
        </w:tc>
        <w:tc>
          <w:tcPr>
            <w:tcW w:w="810"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574B46">
        <w:trPr>
          <w:trHeight w:val="285"/>
        </w:trPr>
        <w:tc>
          <w:tcPr>
            <w:tcW w:w="4728" w:type="dxa"/>
            <w:tcBorders>
              <w:top w:val="nil"/>
              <w:left w:val="nil"/>
              <w:bottom w:val="single" w:sz="8" w:space="0" w:color="auto"/>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i/>
                <w:iCs/>
                <w:sz w:val="20"/>
                <w:szCs w:val="20"/>
                <w:lang w:eastAsia="zh-CN"/>
              </w:rPr>
            </w:pPr>
            <w:r w:rsidRPr="00574B46">
              <w:rPr>
                <w:rFonts w:ascii="Times New Roman" w:eastAsia="Times New Roman" w:hAnsi="Times New Roman" w:cs="Times New Roman"/>
                <w:i/>
                <w:iCs/>
                <w:sz w:val="20"/>
                <w:szCs w:val="20"/>
                <w:lang w:eastAsia="zh-CN"/>
              </w:rPr>
              <w:t>for the period ended 30 June 2015</w:t>
            </w:r>
          </w:p>
        </w:tc>
        <w:tc>
          <w:tcPr>
            <w:tcW w:w="810" w:type="dxa"/>
            <w:tcBorders>
              <w:top w:val="nil"/>
              <w:left w:val="nil"/>
              <w:bottom w:val="single" w:sz="8" w:space="0" w:color="auto"/>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i/>
                <w:iCs/>
                <w:sz w:val="20"/>
                <w:szCs w:val="20"/>
                <w:lang w:eastAsia="zh-CN"/>
              </w:rPr>
            </w:pPr>
            <w:r w:rsidRPr="00574B46">
              <w:rPr>
                <w:rFonts w:ascii="Times New Roman" w:eastAsia="Times New Roman" w:hAnsi="Times New Roman" w:cs="Times New Roman"/>
                <w:i/>
                <w:iCs/>
                <w:sz w:val="20"/>
                <w:szCs w:val="20"/>
                <w:lang w:eastAsia="zh-CN"/>
              </w:rPr>
              <w:t> </w:t>
            </w:r>
          </w:p>
        </w:tc>
        <w:tc>
          <w:tcPr>
            <w:tcW w:w="1036" w:type="dxa"/>
            <w:tcBorders>
              <w:top w:val="nil"/>
              <w:left w:val="nil"/>
              <w:bottom w:val="single" w:sz="8"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i/>
                <w:iCs/>
                <w:sz w:val="20"/>
                <w:szCs w:val="20"/>
                <w:lang w:eastAsia="zh-CN"/>
              </w:rPr>
            </w:pPr>
            <w:r w:rsidRPr="00574B46">
              <w:rPr>
                <w:rFonts w:ascii="Times New Roman" w:eastAsia="Times New Roman" w:hAnsi="Times New Roman" w:cs="Times New Roman"/>
                <w:i/>
                <w:iCs/>
                <w:sz w:val="20"/>
                <w:szCs w:val="20"/>
                <w:lang w:eastAsia="zh-CN"/>
              </w:rPr>
              <w:t> </w:t>
            </w:r>
          </w:p>
        </w:tc>
        <w:tc>
          <w:tcPr>
            <w:tcW w:w="1036" w:type="dxa"/>
            <w:tcBorders>
              <w:top w:val="nil"/>
              <w:left w:val="nil"/>
              <w:bottom w:val="single" w:sz="8"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i/>
                <w:iCs/>
                <w:sz w:val="20"/>
                <w:szCs w:val="20"/>
                <w:lang w:eastAsia="zh-CN"/>
              </w:rPr>
            </w:pPr>
            <w:r w:rsidRPr="00574B46">
              <w:rPr>
                <w:rFonts w:ascii="Times New Roman" w:eastAsia="Times New Roman" w:hAnsi="Times New Roman" w:cs="Times New Roman"/>
                <w:i/>
                <w:iCs/>
                <w:sz w:val="20"/>
                <w:szCs w:val="20"/>
                <w:lang w:eastAsia="zh-CN"/>
              </w:rPr>
              <w:t> </w:t>
            </w:r>
          </w:p>
        </w:tc>
        <w:tc>
          <w:tcPr>
            <w:tcW w:w="1036" w:type="dxa"/>
            <w:tcBorders>
              <w:top w:val="nil"/>
              <w:left w:val="nil"/>
              <w:bottom w:val="single" w:sz="8"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i/>
                <w:iCs/>
                <w:sz w:val="20"/>
                <w:szCs w:val="20"/>
                <w:lang w:eastAsia="zh-CN"/>
              </w:rPr>
            </w:pPr>
            <w:r w:rsidRPr="00574B46">
              <w:rPr>
                <w:rFonts w:ascii="Times New Roman" w:eastAsia="Times New Roman" w:hAnsi="Times New Roman" w:cs="Times New Roman"/>
                <w:b/>
                <w:bCs/>
                <w:i/>
                <w:iCs/>
                <w:sz w:val="20"/>
                <w:szCs w:val="20"/>
                <w:lang w:eastAsia="zh-CN"/>
              </w:rPr>
              <w:t> </w:t>
            </w:r>
          </w:p>
        </w:tc>
        <w:tc>
          <w:tcPr>
            <w:tcW w:w="6216" w:type="dxa"/>
            <w:gridSpan w:val="6"/>
            <w:tcBorders>
              <w:top w:val="nil"/>
              <w:left w:val="nil"/>
              <w:bottom w:val="single" w:sz="8"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1036" w:type="dxa"/>
            <w:tcBorders>
              <w:top w:val="nil"/>
              <w:left w:val="nil"/>
              <w:bottom w:val="single" w:sz="8" w:space="0" w:color="auto"/>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i/>
                <w:iCs/>
                <w:sz w:val="20"/>
                <w:szCs w:val="20"/>
                <w:lang w:eastAsia="zh-CN"/>
              </w:rPr>
            </w:pPr>
            <w:r w:rsidRPr="00574B46">
              <w:rPr>
                <w:rFonts w:ascii="Times New Roman" w:eastAsia="Times New Roman" w:hAnsi="Times New Roman" w:cs="Times New Roman"/>
                <w:i/>
                <w:iCs/>
                <w:sz w:val="20"/>
                <w:szCs w:val="20"/>
                <w:lang w:eastAsia="zh-CN"/>
              </w:rPr>
              <w:t> </w:t>
            </w:r>
          </w:p>
        </w:tc>
        <w:tc>
          <w:tcPr>
            <w:tcW w:w="1036" w:type="dxa"/>
            <w:tcBorders>
              <w:top w:val="nil"/>
              <w:left w:val="nil"/>
              <w:bottom w:val="single" w:sz="8" w:space="0" w:color="auto"/>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i/>
                <w:iCs/>
                <w:sz w:val="20"/>
                <w:szCs w:val="20"/>
                <w:lang w:eastAsia="zh-CN"/>
              </w:rPr>
            </w:pPr>
            <w:r w:rsidRPr="00574B46">
              <w:rPr>
                <w:rFonts w:ascii="Times New Roman" w:eastAsia="Times New Roman" w:hAnsi="Times New Roman" w:cs="Times New Roman"/>
                <w:i/>
                <w:iCs/>
                <w:sz w:val="20"/>
                <w:szCs w:val="20"/>
                <w:lang w:eastAsia="zh-CN"/>
              </w:rPr>
              <w:t>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i/>
                <w:iCs/>
                <w:sz w:val="20"/>
                <w:szCs w:val="20"/>
                <w:lang w:eastAsia="zh-CN"/>
              </w:rPr>
            </w:pPr>
          </w:p>
        </w:tc>
      </w:tr>
      <w:tr w:rsidR="00574B46" w:rsidRPr="00574B46" w:rsidTr="00574B46">
        <w:trPr>
          <w:trHeight w:val="255"/>
        </w:trPr>
        <w:tc>
          <w:tcPr>
            <w:tcW w:w="4728"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810"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1036" w:type="dxa"/>
            <w:tcBorders>
              <w:top w:val="single" w:sz="8" w:space="0" w:color="auto"/>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r>
      <w:tr w:rsidR="00574B46" w:rsidRPr="00574B46" w:rsidTr="00574B46">
        <w:trPr>
          <w:trHeight w:val="255"/>
        </w:trPr>
        <w:tc>
          <w:tcPr>
            <w:tcW w:w="4728" w:type="dxa"/>
            <w:tcBorders>
              <w:top w:val="nil"/>
              <w:left w:val="nil"/>
              <w:bottom w:val="nil"/>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810" w:type="dxa"/>
            <w:tcBorders>
              <w:top w:val="nil"/>
              <w:left w:val="nil"/>
              <w:bottom w:val="nil"/>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3108" w:type="dxa"/>
            <w:gridSpan w:val="3"/>
            <w:tcBorders>
              <w:top w:val="single" w:sz="4" w:space="0" w:color="auto"/>
              <w:left w:val="nil"/>
              <w:bottom w:val="nil"/>
              <w:right w:val="nil"/>
            </w:tcBorders>
            <w:shd w:val="clear" w:color="auto" w:fill="auto"/>
            <w:noWrap/>
            <w:vAlign w:val="bottom"/>
            <w:hideMark/>
          </w:tcPr>
          <w:p w:rsidR="00574B46" w:rsidRPr="00574B46" w:rsidRDefault="00574B46" w:rsidP="00574B46">
            <w:pPr>
              <w:widowControl/>
              <w:jc w:val="center"/>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Retained earnings</w:t>
            </w:r>
          </w:p>
        </w:tc>
        <w:tc>
          <w:tcPr>
            <w:tcW w:w="3108" w:type="dxa"/>
            <w:gridSpan w:val="3"/>
            <w:tcBorders>
              <w:top w:val="single" w:sz="4" w:space="0" w:color="auto"/>
              <w:left w:val="nil"/>
              <w:bottom w:val="nil"/>
              <w:right w:val="nil"/>
            </w:tcBorders>
            <w:shd w:val="clear" w:color="auto" w:fill="auto"/>
            <w:vAlign w:val="bottom"/>
            <w:hideMark/>
          </w:tcPr>
          <w:p w:rsidR="00574B46" w:rsidRPr="00574B46" w:rsidRDefault="00574B46" w:rsidP="00574B46">
            <w:pPr>
              <w:widowControl/>
              <w:jc w:val="center"/>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Asset revaluation</w:t>
            </w:r>
            <w:r w:rsidRPr="00574B46">
              <w:rPr>
                <w:rFonts w:ascii="Times New Roman" w:eastAsia="Times New Roman" w:hAnsi="Times New Roman" w:cs="Times New Roman"/>
                <w:b/>
                <w:bCs/>
                <w:sz w:val="20"/>
                <w:szCs w:val="20"/>
                <w:lang w:eastAsia="zh-CN"/>
              </w:rPr>
              <w:br/>
              <w:t xml:space="preserve"> surplus</w:t>
            </w:r>
          </w:p>
        </w:tc>
        <w:tc>
          <w:tcPr>
            <w:tcW w:w="3108" w:type="dxa"/>
            <w:gridSpan w:val="3"/>
            <w:tcBorders>
              <w:top w:val="single" w:sz="4" w:space="0" w:color="auto"/>
              <w:left w:val="nil"/>
              <w:bottom w:val="nil"/>
              <w:right w:val="nil"/>
            </w:tcBorders>
            <w:shd w:val="clear" w:color="auto" w:fill="auto"/>
            <w:vAlign w:val="bottom"/>
            <w:hideMark/>
          </w:tcPr>
          <w:p w:rsidR="00574B46" w:rsidRPr="00574B46" w:rsidRDefault="00574B46" w:rsidP="00574B46">
            <w:pPr>
              <w:widowControl/>
              <w:jc w:val="center"/>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Contributed equity/capital</w:t>
            </w:r>
          </w:p>
        </w:tc>
        <w:tc>
          <w:tcPr>
            <w:tcW w:w="3108" w:type="dxa"/>
            <w:gridSpan w:val="3"/>
            <w:tcBorders>
              <w:top w:val="nil"/>
              <w:left w:val="nil"/>
              <w:bottom w:val="nil"/>
              <w:right w:val="nil"/>
            </w:tcBorders>
            <w:shd w:val="clear" w:color="auto" w:fill="auto"/>
            <w:noWrap/>
            <w:vAlign w:val="bottom"/>
            <w:hideMark/>
          </w:tcPr>
          <w:p w:rsidR="00574B46" w:rsidRPr="00574B46" w:rsidRDefault="00574B46" w:rsidP="00574B46">
            <w:pPr>
              <w:widowControl/>
              <w:jc w:val="center"/>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Total equity</w:t>
            </w:r>
          </w:p>
        </w:tc>
      </w:tr>
      <w:tr w:rsidR="00574B46" w:rsidRPr="00574B46" w:rsidTr="00574B46">
        <w:trPr>
          <w:trHeight w:val="255"/>
        </w:trPr>
        <w:tc>
          <w:tcPr>
            <w:tcW w:w="4728" w:type="dxa"/>
            <w:tcBorders>
              <w:top w:val="nil"/>
              <w:left w:val="nil"/>
              <w:bottom w:val="nil"/>
              <w:right w:val="nil"/>
            </w:tcBorders>
            <w:shd w:val="clear" w:color="auto" w:fill="auto"/>
            <w:noWrap/>
            <w:hideMark/>
          </w:tcPr>
          <w:p w:rsidR="00574B46" w:rsidRPr="00574B46" w:rsidRDefault="00574B46" w:rsidP="00574B46">
            <w:pPr>
              <w:widowControl/>
              <w:jc w:val="center"/>
              <w:rPr>
                <w:rFonts w:ascii="Times New Roman" w:eastAsia="Times New Roman" w:hAnsi="Times New Roman" w:cs="Times New Roman"/>
                <w:b/>
                <w:bCs/>
                <w:sz w:val="20"/>
                <w:szCs w:val="20"/>
                <w:lang w:eastAsia="zh-CN"/>
              </w:rPr>
            </w:pPr>
          </w:p>
        </w:tc>
        <w:tc>
          <w:tcPr>
            <w:tcW w:w="810" w:type="dxa"/>
            <w:tcBorders>
              <w:top w:val="nil"/>
              <w:left w:val="nil"/>
              <w:bottom w:val="nil"/>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hideMark/>
          </w:tcPr>
          <w:p w:rsidR="00574B46" w:rsidRPr="00574B46" w:rsidRDefault="00574B46" w:rsidP="00574B46">
            <w:pPr>
              <w:widowControl/>
              <w:jc w:val="center"/>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Actual</w:t>
            </w:r>
          </w:p>
        </w:tc>
        <w:tc>
          <w:tcPr>
            <w:tcW w:w="2072" w:type="dxa"/>
            <w:gridSpan w:val="2"/>
            <w:tcBorders>
              <w:top w:val="nil"/>
              <w:left w:val="nil"/>
              <w:bottom w:val="nil"/>
              <w:right w:val="nil"/>
            </w:tcBorders>
            <w:shd w:val="clear" w:color="auto" w:fill="auto"/>
            <w:noWrap/>
            <w:hideMark/>
          </w:tcPr>
          <w:p w:rsidR="00574B46" w:rsidRPr="00574B46" w:rsidRDefault="00574B46" w:rsidP="00574B46">
            <w:pPr>
              <w:widowControl/>
              <w:jc w:val="center"/>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Budget estimate</w:t>
            </w:r>
          </w:p>
        </w:tc>
        <w:tc>
          <w:tcPr>
            <w:tcW w:w="1036" w:type="dxa"/>
            <w:tcBorders>
              <w:top w:val="nil"/>
              <w:left w:val="nil"/>
              <w:bottom w:val="nil"/>
              <w:right w:val="nil"/>
            </w:tcBorders>
            <w:shd w:val="clear" w:color="auto" w:fill="auto"/>
            <w:noWrap/>
            <w:hideMark/>
          </w:tcPr>
          <w:p w:rsidR="00574B46" w:rsidRPr="00574B46" w:rsidRDefault="00574B46" w:rsidP="00574B46">
            <w:pPr>
              <w:widowControl/>
              <w:jc w:val="center"/>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Actual</w:t>
            </w:r>
          </w:p>
        </w:tc>
        <w:tc>
          <w:tcPr>
            <w:tcW w:w="2072" w:type="dxa"/>
            <w:gridSpan w:val="2"/>
            <w:tcBorders>
              <w:top w:val="nil"/>
              <w:left w:val="nil"/>
              <w:bottom w:val="nil"/>
              <w:right w:val="nil"/>
            </w:tcBorders>
            <w:shd w:val="clear" w:color="auto" w:fill="auto"/>
            <w:noWrap/>
            <w:hideMark/>
          </w:tcPr>
          <w:p w:rsidR="00574B46" w:rsidRPr="00574B46" w:rsidRDefault="00574B46" w:rsidP="00574B46">
            <w:pPr>
              <w:widowControl/>
              <w:jc w:val="center"/>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Budget estimate</w:t>
            </w:r>
          </w:p>
        </w:tc>
        <w:tc>
          <w:tcPr>
            <w:tcW w:w="1036" w:type="dxa"/>
            <w:tcBorders>
              <w:top w:val="nil"/>
              <w:left w:val="nil"/>
              <w:bottom w:val="nil"/>
              <w:right w:val="nil"/>
            </w:tcBorders>
            <w:shd w:val="clear" w:color="auto" w:fill="auto"/>
            <w:noWrap/>
            <w:hideMark/>
          </w:tcPr>
          <w:p w:rsidR="00574B46" w:rsidRPr="00574B46" w:rsidRDefault="00574B46" w:rsidP="00574B46">
            <w:pPr>
              <w:widowControl/>
              <w:jc w:val="center"/>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Actual</w:t>
            </w:r>
          </w:p>
        </w:tc>
        <w:tc>
          <w:tcPr>
            <w:tcW w:w="2072" w:type="dxa"/>
            <w:gridSpan w:val="2"/>
            <w:tcBorders>
              <w:top w:val="nil"/>
              <w:left w:val="nil"/>
              <w:bottom w:val="nil"/>
              <w:right w:val="nil"/>
            </w:tcBorders>
            <w:shd w:val="clear" w:color="auto" w:fill="auto"/>
            <w:noWrap/>
            <w:hideMark/>
          </w:tcPr>
          <w:p w:rsidR="00574B46" w:rsidRPr="00574B46" w:rsidRDefault="00574B46" w:rsidP="00574B46">
            <w:pPr>
              <w:widowControl/>
              <w:jc w:val="center"/>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Budget estimate</w:t>
            </w:r>
          </w:p>
        </w:tc>
        <w:tc>
          <w:tcPr>
            <w:tcW w:w="1036" w:type="dxa"/>
            <w:tcBorders>
              <w:top w:val="nil"/>
              <w:left w:val="nil"/>
              <w:bottom w:val="nil"/>
              <w:right w:val="nil"/>
            </w:tcBorders>
            <w:shd w:val="clear" w:color="auto" w:fill="auto"/>
            <w:noWrap/>
            <w:hideMark/>
          </w:tcPr>
          <w:p w:rsidR="00574B46" w:rsidRPr="00574B46" w:rsidRDefault="00574B46" w:rsidP="00574B46">
            <w:pPr>
              <w:widowControl/>
              <w:jc w:val="center"/>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Actual</w:t>
            </w:r>
          </w:p>
        </w:tc>
        <w:tc>
          <w:tcPr>
            <w:tcW w:w="2072" w:type="dxa"/>
            <w:gridSpan w:val="2"/>
            <w:tcBorders>
              <w:top w:val="nil"/>
              <w:left w:val="nil"/>
              <w:bottom w:val="nil"/>
              <w:right w:val="nil"/>
            </w:tcBorders>
            <w:shd w:val="clear" w:color="auto" w:fill="auto"/>
            <w:noWrap/>
            <w:hideMark/>
          </w:tcPr>
          <w:p w:rsidR="00574B46" w:rsidRPr="00574B46" w:rsidRDefault="00574B46" w:rsidP="00574B46">
            <w:pPr>
              <w:widowControl/>
              <w:jc w:val="center"/>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Budget estimate</w:t>
            </w:r>
          </w:p>
        </w:tc>
      </w:tr>
      <w:tr w:rsidR="00574B46" w:rsidRPr="00574B46" w:rsidTr="00574B46">
        <w:trPr>
          <w:trHeight w:val="315"/>
        </w:trPr>
        <w:tc>
          <w:tcPr>
            <w:tcW w:w="4728" w:type="dxa"/>
            <w:tcBorders>
              <w:top w:val="nil"/>
              <w:left w:val="nil"/>
              <w:bottom w:val="nil"/>
              <w:right w:val="nil"/>
            </w:tcBorders>
            <w:shd w:val="clear" w:color="auto" w:fill="auto"/>
            <w:noWrap/>
            <w:hideMark/>
          </w:tcPr>
          <w:p w:rsidR="00574B46" w:rsidRPr="00574B46" w:rsidRDefault="00574B46" w:rsidP="00574B46">
            <w:pPr>
              <w:widowControl/>
              <w:jc w:val="center"/>
              <w:rPr>
                <w:rFonts w:ascii="Times New Roman" w:eastAsia="Times New Roman" w:hAnsi="Times New Roman" w:cs="Times New Roman"/>
                <w:b/>
                <w:bCs/>
                <w:sz w:val="20"/>
                <w:szCs w:val="20"/>
                <w:lang w:eastAsia="zh-CN"/>
              </w:rPr>
            </w:pPr>
          </w:p>
        </w:tc>
        <w:tc>
          <w:tcPr>
            <w:tcW w:w="810" w:type="dxa"/>
            <w:tcBorders>
              <w:top w:val="nil"/>
              <w:left w:val="nil"/>
              <w:bottom w:val="nil"/>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c>
          <w:tcPr>
            <w:tcW w:w="1036" w:type="dxa"/>
            <w:tcBorders>
              <w:top w:val="nil"/>
              <w:left w:val="nil"/>
              <w:bottom w:val="single" w:sz="4" w:space="0" w:color="auto"/>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Original</w:t>
            </w:r>
            <w:r w:rsidRPr="00574B46">
              <w:rPr>
                <w:rFonts w:ascii="Times New Roman" w:eastAsia="Times New Roman" w:hAnsi="Times New Roman" w:cs="Times New Roman"/>
                <w:b/>
                <w:bCs/>
                <w:sz w:val="20"/>
                <w:szCs w:val="20"/>
                <w:vertAlign w:val="superscript"/>
                <w:lang w:eastAsia="zh-CN"/>
              </w:rPr>
              <w:t>1</w:t>
            </w:r>
          </w:p>
        </w:tc>
        <w:tc>
          <w:tcPr>
            <w:tcW w:w="1036" w:type="dxa"/>
            <w:tcBorders>
              <w:top w:val="nil"/>
              <w:left w:val="nil"/>
              <w:bottom w:val="single" w:sz="4" w:space="0" w:color="auto"/>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Variance</w:t>
            </w:r>
            <w:r w:rsidRPr="00574B46">
              <w:rPr>
                <w:rFonts w:ascii="Times New Roman" w:eastAsia="Times New Roman" w:hAnsi="Times New Roman" w:cs="Times New Roman"/>
                <w:sz w:val="20"/>
                <w:szCs w:val="20"/>
                <w:vertAlign w:val="superscript"/>
                <w:lang w:eastAsia="zh-CN"/>
              </w:rPr>
              <w:t>2</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c>
          <w:tcPr>
            <w:tcW w:w="1036" w:type="dxa"/>
            <w:tcBorders>
              <w:top w:val="nil"/>
              <w:left w:val="nil"/>
              <w:bottom w:val="single" w:sz="4" w:space="0" w:color="auto"/>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Original</w:t>
            </w:r>
            <w:r w:rsidRPr="00574B46">
              <w:rPr>
                <w:rFonts w:ascii="Times New Roman" w:eastAsia="Times New Roman" w:hAnsi="Times New Roman" w:cs="Times New Roman"/>
                <w:b/>
                <w:bCs/>
                <w:sz w:val="20"/>
                <w:szCs w:val="20"/>
                <w:vertAlign w:val="superscript"/>
                <w:lang w:eastAsia="zh-CN"/>
              </w:rPr>
              <w:t>1</w:t>
            </w:r>
          </w:p>
        </w:tc>
        <w:tc>
          <w:tcPr>
            <w:tcW w:w="1036" w:type="dxa"/>
            <w:tcBorders>
              <w:top w:val="nil"/>
              <w:left w:val="nil"/>
              <w:bottom w:val="single" w:sz="4" w:space="0" w:color="auto"/>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Variance</w:t>
            </w:r>
            <w:r w:rsidRPr="00574B46">
              <w:rPr>
                <w:rFonts w:ascii="Times New Roman" w:eastAsia="Times New Roman" w:hAnsi="Times New Roman" w:cs="Times New Roman"/>
                <w:sz w:val="20"/>
                <w:szCs w:val="20"/>
                <w:vertAlign w:val="superscript"/>
                <w:lang w:eastAsia="zh-CN"/>
              </w:rPr>
              <w:t>2</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c>
          <w:tcPr>
            <w:tcW w:w="1036" w:type="dxa"/>
            <w:tcBorders>
              <w:top w:val="nil"/>
              <w:left w:val="nil"/>
              <w:bottom w:val="single" w:sz="4" w:space="0" w:color="auto"/>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Original</w:t>
            </w:r>
            <w:r w:rsidRPr="00574B46">
              <w:rPr>
                <w:rFonts w:ascii="Times New Roman" w:eastAsia="Times New Roman" w:hAnsi="Times New Roman" w:cs="Times New Roman"/>
                <w:b/>
                <w:bCs/>
                <w:sz w:val="20"/>
                <w:szCs w:val="20"/>
                <w:vertAlign w:val="superscript"/>
                <w:lang w:eastAsia="zh-CN"/>
              </w:rPr>
              <w:t>1</w:t>
            </w:r>
          </w:p>
        </w:tc>
        <w:tc>
          <w:tcPr>
            <w:tcW w:w="1036" w:type="dxa"/>
            <w:tcBorders>
              <w:top w:val="nil"/>
              <w:left w:val="nil"/>
              <w:bottom w:val="single" w:sz="4" w:space="0" w:color="auto"/>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Variance</w:t>
            </w:r>
            <w:r w:rsidRPr="00574B46">
              <w:rPr>
                <w:rFonts w:ascii="Times New Roman" w:eastAsia="Times New Roman" w:hAnsi="Times New Roman" w:cs="Times New Roman"/>
                <w:sz w:val="20"/>
                <w:szCs w:val="20"/>
                <w:vertAlign w:val="superscript"/>
                <w:lang w:eastAsia="zh-CN"/>
              </w:rPr>
              <w:t>2</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c>
          <w:tcPr>
            <w:tcW w:w="1036" w:type="dxa"/>
            <w:tcBorders>
              <w:top w:val="nil"/>
              <w:left w:val="nil"/>
              <w:bottom w:val="single" w:sz="4" w:space="0" w:color="auto"/>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Original</w:t>
            </w:r>
            <w:r w:rsidRPr="00574B46">
              <w:rPr>
                <w:rFonts w:ascii="Times New Roman" w:eastAsia="Times New Roman" w:hAnsi="Times New Roman" w:cs="Times New Roman"/>
                <w:b/>
                <w:bCs/>
                <w:sz w:val="20"/>
                <w:szCs w:val="20"/>
                <w:vertAlign w:val="superscript"/>
                <w:lang w:eastAsia="zh-CN"/>
              </w:rPr>
              <w:t>1</w:t>
            </w:r>
          </w:p>
        </w:tc>
        <w:tc>
          <w:tcPr>
            <w:tcW w:w="1036" w:type="dxa"/>
            <w:tcBorders>
              <w:top w:val="nil"/>
              <w:left w:val="nil"/>
              <w:bottom w:val="single" w:sz="4" w:space="0" w:color="auto"/>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Variance</w:t>
            </w:r>
            <w:r w:rsidRPr="00574B46">
              <w:rPr>
                <w:rFonts w:ascii="Times New Roman" w:eastAsia="Times New Roman" w:hAnsi="Times New Roman" w:cs="Times New Roman"/>
                <w:sz w:val="20"/>
                <w:szCs w:val="20"/>
                <w:vertAlign w:val="superscript"/>
                <w:lang w:eastAsia="zh-CN"/>
              </w:rPr>
              <w:t>2</w:t>
            </w:r>
          </w:p>
        </w:tc>
      </w:tr>
      <w:tr w:rsidR="00574B46" w:rsidRPr="00574B46" w:rsidTr="00574B46">
        <w:trPr>
          <w:trHeight w:val="255"/>
        </w:trPr>
        <w:tc>
          <w:tcPr>
            <w:tcW w:w="4728"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810"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2015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2015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2015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2015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2015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2015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2015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2015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2015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2015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2015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2015 </w:t>
            </w:r>
          </w:p>
        </w:tc>
      </w:tr>
      <w:tr w:rsidR="00574B46" w:rsidRPr="00574B46" w:rsidTr="00574B46">
        <w:trPr>
          <w:trHeight w:val="255"/>
        </w:trPr>
        <w:tc>
          <w:tcPr>
            <w:tcW w:w="4728"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810"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$’000</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$'000</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$'000</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$’000</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$'000</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$'000</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$’000</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$'000</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$'000</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$’000</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$'000</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$'000</w:t>
            </w:r>
          </w:p>
        </w:tc>
      </w:tr>
      <w:tr w:rsidR="00574B46" w:rsidRPr="00574B46" w:rsidTr="00574B46">
        <w:trPr>
          <w:trHeight w:val="255"/>
        </w:trPr>
        <w:tc>
          <w:tcPr>
            <w:tcW w:w="4728"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Opening balance</w:t>
            </w:r>
          </w:p>
        </w:tc>
        <w:tc>
          <w:tcPr>
            <w:tcW w:w="810"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574B46">
        <w:trPr>
          <w:trHeight w:val="255"/>
        </w:trPr>
        <w:tc>
          <w:tcPr>
            <w:tcW w:w="4728"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Balance carried forward from previous period</w:t>
            </w:r>
          </w:p>
        </w:tc>
        <w:tc>
          <w:tcPr>
            <w:tcW w:w="810"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5,120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13,017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(7,897)</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498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477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21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1,940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(6,889)</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8,829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7,558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6,605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953 </w:t>
            </w:r>
          </w:p>
        </w:tc>
      </w:tr>
      <w:tr w:rsidR="00574B46" w:rsidRPr="00574B46" w:rsidTr="00574B46">
        <w:trPr>
          <w:trHeight w:val="255"/>
        </w:trPr>
        <w:tc>
          <w:tcPr>
            <w:tcW w:w="4728"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Opening balance</w:t>
            </w:r>
          </w:p>
        </w:tc>
        <w:tc>
          <w:tcPr>
            <w:tcW w:w="810"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5,120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13,017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(7,897)</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498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477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21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1,940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(6,889)</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8,829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7,558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6,605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953 </w:t>
            </w:r>
          </w:p>
        </w:tc>
      </w:tr>
      <w:tr w:rsidR="00574B46" w:rsidRPr="00574B46" w:rsidTr="00574B46">
        <w:trPr>
          <w:trHeight w:val="255"/>
        </w:trPr>
        <w:tc>
          <w:tcPr>
            <w:tcW w:w="4728"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810"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r>
      <w:tr w:rsidR="00574B46" w:rsidRPr="00574B46" w:rsidTr="00574B46">
        <w:trPr>
          <w:trHeight w:val="255"/>
        </w:trPr>
        <w:tc>
          <w:tcPr>
            <w:tcW w:w="4728"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Comprehensive income</w:t>
            </w:r>
          </w:p>
        </w:tc>
        <w:tc>
          <w:tcPr>
            <w:tcW w:w="810"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r>
      <w:tr w:rsidR="00574B46" w:rsidRPr="00574B46" w:rsidTr="00574B46">
        <w:trPr>
          <w:trHeight w:val="255"/>
        </w:trPr>
        <w:tc>
          <w:tcPr>
            <w:tcW w:w="4728"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Surplus/(Deficit) for the period</w:t>
            </w:r>
          </w:p>
        </w:tc>
        <w:tc>
          <w:tcPr>
            <w:tcW w:w="810"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4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(174)</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178 </w:t>
            </w:r>
          </w:p>
        </w:tc>
        <w:tc>
          <w:tcPr>
            <w:tcW w:w="1036" w:type="dxa"/>
            <w:tcBorders>
              <w:top w:val="nil"/>
              <w:left w:val="nil"/>
              <w:bottom w:val="nil"/>
              <w:right w:val="nil"/>
            </w:tcBorders>
            <w:shd w:val="thinDiagCross" w:color="000000" w:fill="C0C0C0"/>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c>
          <w:tcPr>
            <w:tcW w:w="1036" w:type="dxa"/>
            <w:tcBorders>
              <w:top w:val="nil"/>
              <w:left w:val="nil"/>
              <w:bottom w:val="nil"/>
              <w:right w:val="nil"/>
            </w:tcBorders>
            <w:shd w:val="thinDiagCross" w:color="000000" w:fill="C0C0C0"/>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c>
          <w:tcPr>
            <w:tcW w:w="1036" w:type="dxa"/>
            <w:tcBorders>
              <w:top w:val="nil"/>
              <w:left w:val="nil"/>
              <w:bottom w:val="nil"/>
              <w:right w:val="nil"/>
            </w:tcBorders>
            <w:shd w:val="thinDiagCross" w:color="000000" w:fill="C0C0C0"/>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c>
          <w:tcPr>
            <w:tcW w:w="1036" w:type="dxa"/>
            <w:tcBorders>
              <w:top w:val="nil"/>
              <w:left w:val="nil"/>
              <w:bottom w:val="nil"/>
              <w:right w:val="nil"/>
            </w:tcBorders>
            <w:shd w:val="thinDiagCross" w:color="000000" w:fill="C0C0C0"/>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c>
          <w:tcPr>
            <w:tcW w:w="1036" w:type="dxa"/>
            <w:tcBorders>
              <w:top w:val="nil"/>
              <w:left w:val="nil"/>
              <w:bottom w:val="nil"/>
              <w:right w:val="nil"/>
            </w:tcBorders>
            <w:shd w:val="thinDiagCross" w:color="000000" w:fill="C0C0C0"/>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c>
          <w:tcPr>
            <w:tcW w:w="1036" w:type="dxa"/>
            <w:tcBorders>
              <w:top w:val="nil"/>
              <w:left w:val="nil"/>
              <w:bottom w:val="nil"/>
              <w:right w:val="nil"/>
            </w:tcBorders>
            <w:shd w:val="thinDiagCross" w:color="000000" w:fill="C0C0C0"/>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4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(174)</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178 </w:t>
            </w:r>
          </w:p>
        </w:tc>
      </w:tr>
      <w:tr w:rsidR="00574B46" w:rsidRPr="00574B46" w:rsidTr="00574B46">
        <w:trPr>
          <w:trHeight w:val="255"/>
        </w:trPr>
        <w:tc>
          <w:tcPr>
            <w:tcW w:w="4728"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Other comprehensive income</w:t>
            </w:r>
          </w:p>
        </w:tc>
        <w:tc>
          <w:tcPr>
            <w:tcW w:w="810"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r>
      <w:tr w:rsidR="00574B46" w:rsidRPr="00574B46" w:rsidTr="00574B46">
        <w:trPr>
          <w:trHeight w:val="255"/>
        </w:trPr>
        <w:tc>
          <w:tcPr>
            <w:tcW w:w="4728"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Total comprehensive income</w:t>
            </w:r>
          </w:p>
        </w:tc>
        <w:tc>
          <w:tcPr>
            <w:tcW w:w="810"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4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(174)</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178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4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(174)</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178 </w:t>
            </w:r>
          </w:p>
        </w:tc>
      </w:tr>
      <w:tr w:rsidR="00574B46" w:rsidRPr="00574B46" w:rsidTr="00574B46">
        <w:trPr>
          <w:trHeight w:val="255"/>
        </w:trPr>
        <w:tc>
          <w:tcPr>
            <w:tcW w:w="4728"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Total comprehensive income attributable to</w:t>
            </w:r>
          </w:p>
        </w:tc>
        <w:tc>
          <w:tcPr>
            <w:tcW w:w="810"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r>
      <w:tr w:rsidR="00574B46" w:rsidRPr="00574B46" w:rsidTr="00574B46">
        <w:trPr>
          <w:trHeight w:val="255"/>
        </w:trPr>
        <w:tc>
          <w:tcPr>
            <w:tcW w:w="4728"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Australian Government</w:t>
            </w:r>
          </w:p>
        </w:tc>
        <w:tc>
          <w:tcPr>
            <w:tcW w:w="810"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ind w:firstLineChars="200" w:firstLine="400"/>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r>
      <w:tr w:rsidR="00574B46" w:rsidRPr="00574B46" w:rsidTr="00574B46">
        <w:trPr>
          <w:trHeight w:val="255"/>
        </w:trPr>
        <w:tc>
          <w:tcPr>
            <w:tcW w:w="4728"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810"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r>
      <w:tr w:rsidR="00574B46" w:rsidRPr="00574B46" w:rsidTr="00574B46">
        <w:trPr>
          <w:trHeight w:val="255"/>
        </w:trPr>
        <w:tc>
          <w:tcPr>
            <w:tcW w:w="4728"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Transactions with owners</w:t>
            </w:r>
          </w:p>
        </w:tc>
        <w:tc>
          <w:tcPr>
            <w:tcW w:w="810"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r>
      <w:tr w:rsidR="00574B46" w:rsidRPr="00574B46" w:rsidTr="00574B46">
        <w:trPr>
          <w:trHeight w:val="255"/>
        </w:trPr>
        <w:tc>
          <w:tcPr>
            <w:tcW w:w="4728"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Distributions to owners</w:t>
            </w:r>
          </w:p>
        </w:tc>
        <w:tc>
          <w:tcPr>
            <w:tcW w:w="810"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r>
      <w:tr w:rsidR="00574B46" w:rsidRPr="00574B46" w:rsidTr="00574B46">
        <w:trPr>
          <w:trHeight w:val="255"/>
        </w:trPr>
        <w:tc>
          <w:tcPr>
            <w:tcW w:w="4728"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Returns of capital</w:t>
            </w:r>
          </w:p>
        </w:tc>
        <w:tc>
          <w:tcPr>
            <w:tcW w:w="810"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r>
      <w:tr w:rsidR="00574B46" w:rsidRPr="00574B46" w:rsidTr="00574B46">
        <w:trPr>
          <w:trHeight w:val="255"/>
        </w:trPr>
        <w:tc>
          <w:tcPr>
            <w:tcW w:w="4728"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Repeal of prior year appropriations</w:t>
            </w:r>
          </w:p>
        </w:tc>
        <w:tc>
          <w:tcPr>
            <w:tcW w:w="810"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(4,024)</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(4,024)</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(1,145)</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(1,145)</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(5,169)</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(5,169)</w:t>
            </w:r>
          </w:p>
        </w:tc>
      </w:tr>
      <w:tr w:rsidR="00574B46" w:rsidRPr="00574B46" w:rsidTr="00574B46">
        <w:trPr>
          <w:trHeight w:val="255"/>
        </w:trPr>
        <w:tc>
          <w:tcPr>
            <w:tcW w:w="4728"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Contributions by owners</w:t>
            </w:r>
          </w:p>
        </w:tc>
        <w:tc>
          <w:tcPr>
            <w:tcW w:w="810"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r>
      <w:tr w:rsidR="00574B46" w:rsidRPr="00574B46" w:rsidTr="00574B46">
        <w:trPr>
          <w:trHeight w:val="255"/>
        </w:trPr>
        <w:tc>
          <w:tcPr>
            <w:tcW w:w="4728"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Departmental capital budget</w:t>
            </w:r>
          </w:p>
        </w:tc>
        <w:tc>
          <w:tcPr>
            <w:tcW w:w="810"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54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54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54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54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r>
      <w:tr w:rsidR="00574B46" w:rsidRPr="00574B46" w:rsidTr="00574B46">
        <w:trPr>
          <w:trHeight w:val="255"/>
        </w:trPr>
        <w:tc>
          <w:tcPr>
            <w:tcW w:w="4728"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Total transactions with owners</w:t>
            </w:r>
          </w:p>
        </w:tc>
        <w:tc>
          <w:tcPr>
            <w:tcW w:w="810"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(4,024)</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(4,024)</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(1,091)</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54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(1,145)</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(5,115)</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54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(5,169)</w:t>
            </w:r>
          </w:p>
        </w:tc>
      </w:tr>
      <w:tr w:rsidR="00574B46" w:rsidRPr="00574B46" w:rsidTr="00574B46">
        <w:trPr>
          <w:trHeight w:val="255"/>
        </w:trPr>
        <w:tc>
          <w:tcPr>
            <w:tcW w:w="4728"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Closing balance as at 30 June</w:t>
            </w:r>
          </w:p>
        </w:tc>
        <w:tc>
          <w:tcPr>
            <w:tcW w:w="810"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1,100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12,843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(11,743)</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498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477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21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849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(6,835)</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7,684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2,447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6,485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(4,038)</w:t>
            </w:r>
          </w:p>
        </w:tc>
      </w:tr>
      <w:tr w:rsidR="00574B46" w:rsidRPr="00574B46" w:rsidTr="00574B46">
        <w:trPr>
          <w:trHeight w:val="255"/>
        </w:trPr>
        <w:tc>
          <w:tcPr>
            <w:tcW w:w="4728"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Closing balance attributable to Australian Government</w:t>
            </w:r>
          </w:p>
        </w:tc>
        <w:tc>
          <w:tcPr>
            <w:tcW w:w="810"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1,100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12,843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(11,743)</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498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477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21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849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(6,835)</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 xml:space="preserve">7,684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2,447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20"/>
                <w:szCs w:val="20"/>
                <w:lang w:eastAsia="zh-CN"/>
              </w:rPr>
            </w:pPr>
            <w:r w:rsidRPr="00574B46">
              <w:rPr>
                <w:rFonts w:ascii="Times New Roman" w:eastAsia="Times New Roman" w:hAnsi="Times New Roman" w:cs="Times New Roman"/>
                <w:b/>
                <w:bCs/>
                <w:sz w:val="20"/>
                <w:szCs w:val="20"/>
                <w:lang w:eastAsia="zh-CN"/>
              </w:rPr>
              <w:t xml:space="preserve">6,485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r w:rsidRPr="00574B46">
              <w:rPr>
                <w:rFonts w:ascii="Times New Roman" w:eastAsia="Times New Roman" w:hAnsi="Times New Roman" w:cs="Times New Roman"/>
                <w:sz w:val="20"/>
                <w:szCs w:val="20"/>
                <w:lang w:eastAsia="zh-CN"/>
              </w:rPr>
              <w:t>(4,038)</w:t>
            </w:r>
          </w:p>
        </w:tc>
      </w:tr>
      <w:tr w:rsidR="00574B46" w:rsidRPr="00574B46" w:rsidTr="00574B46">
        <w:trPr>
          <w:trHeight w:val="255"/>
        </w:trPr>
        <w:tc>
          <w:tcPr>
            <w:tcW w:w="4728"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810"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r w:rsidR="00574B46" w:rsidRPr="00574B46" w:rsidTr="00574B46">
        <w:trPr>
          <w:trHeight w:val="255"/>
        </w:trPr>
        <w:tc>
          <w:tcPr>
            <w:tcW w:w="4728"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810"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20"/>
                <w:szCs w:val="20"/>
                <w:lang w:eastAsia="zh-CN"/>
              </w:rPr>
            </w:pPr>
          </w:p>
        </w:tc>
      </w:tr>
    </w:tbl>
    <w:p w:rsidR="00574B46" w:rsidRDefault="00574B46" w:rsidP="00847F42">
      <w:pPr>
        <w:pStyle w:val="Heading1"/>
        <w:rPr>
          <w:w w:val="85"/>
        </w:rPr>
        <w:sectPr w:rsidR="00574B46" w:rsidSect="00C950E6">
          <w:pgSz w:w="9980" w:h="14180"/>
          <w:pgMar w:top="1440" w:right="1080" w:bottom="1440" w:left="1080" w:header="0" w:footer="622" w:gutter="0"/>
          <w:cols w:space="720"/>
          <w:docGrid w:linePitch="299"/>
        </w:sectPr>
      </w:pPr>
    </w:p>
    <w:tbl>
      <w:tblPr>
        <w:tblW w:w="8407" w:type="dxa"/>
        <w:tblLook w:val="04A0" w:firstRow="1" w:lastRow="0" w:firstColumn="1" w:lastColumn="0" w:noHBand="0" w:noVBand="1"/>
      </w:tblPr>
      <w:tblGrid>
        <w:gridCol w:w="4895"/>
        <w:gridCol w:w="404"/>
        <w:gridCol w:w="1036"/>
        <w:gridCol w:w="1036"/>
        <w:gridCol w:w="1036"/>
      </w:tblGrid>
      <w:tr w:rsidR="00574B46" w:rsidRPr="00574B46" w:rsidTr="00574B46">
        <w:trPr>
          <w:trHeight w:val="510"/>
        </w:trPr>
        <w:tc>
          <w:tcPr>
            <w:tcW w:w="4895" w:type="dxa"/>
            <w:tcBorders>
              <w:top w:val="nil"/>
              <w:left w:val="nil"/>
              <w:bottom w:val="nil"/>
              <w:right w:val="nil"/>
            </w:tcBorders>
            <w:shd w:val="clear" w:color="auto" w:fill="auto"/>
            <w:hideMark/>
          </w:tcPr>
          <w:p w:rsidR="00574B46" w:rsidRPr="00574B46" w:rsidRDefault="00574B46" w:rsidP="00574B46">
            <w:pPr>
              <w:widowControl/>
              <w:rPr>
                <w:rFonts w:ascii="Times New Roman" w:eastAsia="Times New Roman" w:hAnsi="Times New Roman" w:cs="Times New Roman"/>
                <w:b/>
                <w:bCs/>
                <w:sz w:val="18"/>
                <w:szCs w:val="18"/>
                <w:u w:val="single"/>
                <w:lang w:eastAsia="zh-CN"/>
              </w:rPr>
            </w:pPr>
            <w:r w:rsidRPr="00574B46">
              <w:rPr>
                <w:rFonts w:ascii="Times New Roman" w:eastAsia="Times New Roman" w:hAnsi="Times New Roman" w:cs="Times New Roman"/>
                <w:b/>
                <w:bCs/>
                <w:sz w:val="18"/>
                <w:szCs w:val="18"/>
                <w:u w:val="single"/>
                <w:lang w:eastAsia="zh-CN"/>
              </w:rPr>
              <w:lastRenderedPageBreak/>
              <w:t>Note 18A: Departmental Budgetary Reports (continued)</w:t>
            </w:r>
          </w:p>
        </w:tc>
        <w:tc>
          <w:tcPr>
            <w:tcW w:w="404"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18"/>
                <w:szCs w:val="18"/>
                <w:u w:val="single"/>
                <w:lang w:eastAsia="zh-CN"/>
              </w:rPr>
            </w:pPr>
          </w:p>
        </w:tc>
        <w:tc>
          <w:tcPr>
            <w:tcW w:w="1036" w:type="dxa"/>
            <w:tcBorders>
              <w:top w:val="nil"/>
              <w:left w:val="nil"/>
              <w:bottom w:val="nil"/>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18"/>
                <w:szCs w:val="18"/>
                <w:lang w:eastAsia="zh-CN"/>
              </w:rPr>
            </w:pPr>
          </w:p>
        </w:tc>
      </w:tr>
      <w:tr w:rsidR="00574B46" w:rsidRPr="00574B46" w:rsidTr="00574B46">
        <w:trPr>
          <w:trHeight w:val="255"/>
        </w:trPr>
        <w:tc>
          <w:tcPr>
            <w:tcW w:w="4895"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404"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18"/>
                <w:szCs w:val="18"/>
                <w:lang w:eastAsia="zh-CN"/>
              </w:rPr>
            </w:pPr>
          </w:p>
        </w:tc>
      </w:tr>
      <w:tr w:rsidR="00574B46" w:rsidRPr="00574B46" w:rsidTr="00574B46">
        <w:trPr>
          <w:trHeight w:val="255"/>
        </w:trPr>
        <w:tc>
          <w:tcPr>
            <w:tcW w:w="4895"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404"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18"/>
                <w:szCs w:val="18"/>
                <w:lang w:eastAsia="zh-CN"/>
              </w:rPr>
            </w:pPr>
          </w:p>
        </w:tc>
      </w:tr>
      <w:tr w:rsidR="00574B46" w:rsidRPr="00574B46" w:rsidTr="00574B46">
        <w:trPr>
          <w:trHeight w:val="285"/>
        </w:trPr>
        <w:tc>
          <w:tcPr>
            <w:tcW w:w="7371" w:type="dxa"/>
            <w:gridSpan w:val="4"/>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Cash Flow Statement</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18"/>
                <w:szCs w:val="18"/>
                <w:lang w:eastAsia="zh-CN"/>
              </w:rPr>
            </w:pPr>
          </w:p>
        </w:tc>
      </w:tr>
      <w:tr w:rsidR="00574B46" w:rsidRPr="00574B46" w:rsidTr="00574B46">
        <w:trPr>
          <w:trHeight w:val="270"/>
        </w:trPr>
        <w:tc>
          <w:tcPr>
            <w:tcW w:w="4895" w:type="dxa"/>
            <w:tcBorders>
              <w:top w:val="nil"/>
              <w:left w:val="nil"/>
              <w:bottom w:val="single" w:sz="8"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i/>
                <w:iCs/>
                <w:sz w:val="18"/>
                <w:szCs w:val="18"/>
                <w:lang w:eastAsia="zh-CN"/>
              </w:rPr>
            </w:pPr>
            <w:r w:rsidRPr="00574B46">
              <w:rPr>
                <w:rFonts w:ascii="Times New Roman" w:eastAsia="Times New Roman" w:hAnsi="Times New Roman" w:cs="Times New Roman"/>
                <w:i/>
                <w:iCs/>
                <w:sz w:val="18"/>
                <w:szCs w:val="18"/>
                <w:lang w:eastAsia="zh-CN"/>
              </w:rPr>
              <w:t>for the period ended 30 June 2015</w:t>
            </w:r>
          </w:p>
        </w:tc>
        <w:tc>
          <w:tcPr>
            <w:tcW w:w="404" w:type="dxa"/>
            <w:tcBorders>
              <w:top w:val="nil"/>
              <w:left w:val="nil"/>
              <w:bottom w:val="single" w:sz="8"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i/>
                <w:iCs/>
                <w:sz w:val="18"/>
                <w:szCs w:val="18"/>
                <w:lang w:eastAsia="zh-CN"/>
              </w:rPr>
            </w:pPr>
            <w:r w:rsidRPr="00574B46">
              <w:rPr>
                <w:rFonts w:ascii="Times New Roman" w:eastAsia="Times New Roman" w:hAnsi="Times New Roman" w:cs="Times New Roman"/>
                <w:i/>
                <w:iCs/>
                <w:sz w:val="18"/>
                <w:szCs w:val="18"/>
                <w:lang w:eastAsia="zh-CN"/>
              </w:rPr>
              <w:t> </w:t>
            </w:r>
          </w:p>
        </w:tc>
        <w:tc>
          <w:tcPr>
            <w:tcW w:w="1036" w:type="dxa"/>
            <w:tcBorders>
              <w:top w:val="nil"/>
              <w:left w:val="nil"/>
              <w:bottom w:val="single" w:sz="8"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i/>
                <w:iCs/>
                <w:sz w:val="18"/>
                <w:szCs w:val="18"/>
                <w:lang w:eastAsia="zh-CN"/>
              </w:rPr>
            </w:pPr>
            <w:r w:rsidRPr="00574B46">
              <w:rPr>
                <w:rFonts w:ascii="Times New Roman" w:eastAsia="Times New Roman" w:hAnsi="Times New Roman" w:cs="Times New Roman"/>
                <w:i/>
                <w:iCs/>
                <w:sz w:val="18"/>
                <w:szCs w:val="18"/>
                <w:lang w:eastAsia="zh-CN"/>
              </w:rPr>
              <w:t> </w:t>
            </w:r>
          </w:p>
        </w:tc>
        <w:tc>
          <w:tcPr>
            <w:tcW w:w="1036" w:type="dxa"/>
            <w:tcBorders>
              <w:top w:val="nil"/>
              <w:left w:val="nil"/>
              <w:bottom w:val="single" w:sz="8"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i/>
                <w:iCs/>
                <w:sz w:val="18"/>
                <w:szCs w:val="18"/>
                <w:lang w:eastAsia="zh-CN"/>
              </w:rPr>
            </w:pPr>
            <w:r w:rsidRPr="00574B46">
              <w:rPr>
                <w:rFonts w:ascii="Times New Roman" w:eastAsia="Times New Roman" w:hAnsi="Times New Roman" w:cs="Times New Roman"/>
                <w:i/>
                <w:iCs/>
                <w:sz w:val="18"/>
                <w:szCs w:val="18"/>
                <w:lang w:eastAsia="zh-CN"/>
              </w:rPr>
              <w:t> </w:t>
            </w:r>
          </w:p>
        </w:tc>
        <w:tc>
          <w:tcPr>
            <w:tcW w:w="1036" w:type="dxa"/>
            <w:tcBorders>
              <w:top w:val="nil"/>
              <w:left w:val="nil"/>
              <w:bottom w:val="single" w:sz="8" w:space="0" w:color="auto"/>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i/>
                <w:iCs/>
                <w:sz w:val="18"/>
                <w:szCs w:val="18"/>
                <w:lang w:eastAsia="zh-CN"/>
              </w:rPr>
            </w:pPr>
            <w:r w:rsidRPr="00574B46">
              <w:rPr>
                <w:rFonts w:ascii="Times New Roman" w:eastAsia="Times New Roman" w:hAnsi="Times New Roman" w:cs="Times New Roman"/>
                <w:i/>
                <w:iCs/>
                <w:sz w:val="18"/>
                <w:szCs w:val="18"/>
                <w:lang w:eastAsia="zh-CN"/>
              </w:rPr>
              <w:t> </w:t>
            </w:r>
          </w:p>
        </w:tc>
      </w:tr>
      <w:tr w:rsidR="00574B46" w:rsidRPr="00574B46" w:rsidTr="00574B46">
        <w:trPr>
          <w:trHeight w:val="255"/>
        </w:trPr>
        <w:tc>
          <w:tcPr>
            <w:tcW w:w="4895"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i/>
                <w:iCs/>
                <w:sz w:val="18"/>
                <w:szCs w:val="18"/>
                <w:lang w:eastAsia="zh-CN"/>
              </w:rPr>
            </w:pPr>
          </w:p>
        </w:tc>
        <w:tc>
          <w:tcPr>
            <w:tcW w:w="404"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18"/>
                <w:szCs w:val="18"/>
                <w:lang w:eastAsia="zh-CN"/>
              </w:rPr>
            </w:pPr>
          </w:p>
        </w:tc>
      </w:tr>
      <w:tr w:rsidR="00574B46" w:rsidRPr="00574B46" w:rsidTr="00574B46">
        <w:trPr>
          <w:trHeight w:val="255"/>
        </w:trPr>
        <w:tc>
          <w:tcPr>
            <w:tcW w:w="4895" w:type="dxa"/>
            <w:tcBorders>
              <w:top w:val="nil"/>
              <w:left w:val="nil"/>
              <w:bottom w:val="nil"/>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404" w:type="dxa"/>
            <w:tcBorders>
              <w:top w:val="nil"/>
              <w:left w:val="nil"/>
              <w:bottom w:val="nil"/>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hideMark/>
          </w:tcPr>
          <w:p w:rsidR="00574B46" w:rsidRPr="00574B46" w:rsidRDefault="00574B46" w:rsidP="00574B46">
            <w:pPr>
              <w:widowControl/>
              <w:jc w:val="center"/>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Actual</w:t>
            </w:r>
          </w:p>
        </w:tc>
        <w:tc>
          <w:tcPr>
            <w:tcW w:w="2072" w:type="dxa"/>
            <w:gridSpan w:val="2"/>
            <w:tcBorders>
              <w:top w:val="nil"/>
              <w:left w:val="nil"/>
              <w:bottom w:val="nil"/>
              <w:right w:val="nil"/>
            </w:tcBorders>
            <w:shd w:val="clear" w:color="auto" w:fill="auto"/>
            <w:noWrap/>
            <w:hideMark/>
          </w:tcPr>
          <w:p w:rsidR="00574B46" w:rsidRPr="00574B46" w:rsidRDefault="00574B46" w:rsidP="00574B46">
            <w:pPr>
              <w:widowControl/>
              <w:jc w:val="center"/>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Budget estimate</w:t>
            </w:r>
          </w:p>
        </w:tc>
      </w:tr>
      <w:tr w:rsidR="00574B46" w:rsidRPr="00574B46" w:rsidTr="00574B46">
        <w:trPr>
          <w:trHeight w:val="315"/>
        </w:trPr>
        <w:tc>
          <w:tcPr>
            <w:tcW w:w="4895" w:type="dxa"/>
            <w:tcBorders>
              <w:top w:val="nil"/>
              <w:left w:val="nil"/>
              <w:bottom w:val="nil"/>
              <w:right w:val="nil"/>
            </w:tcBorders>
            <w:shd w:val="clear" w:color="auto" w:fill="auto"/>
            <w:noWrap/>
            <w:vAlign w:val="bottom"/>
            <w:hideMark/>
          </w:tcPr>
          <w:p w:rsidR="00574B46" w:rsidRPr="00574B46" w:rsidRDefault="00574B46" w:rsidP="00574B46">
            <w:pPr>
              <w:widowControl/>
              <w:jc w:val="center"/>
              <w:rPr>
                <w:rFonts w:ascii="Times New Roman" w:eastAsia="Times New Roman" w:hAnsi="Times New Roman" w:cs="Times New Roman"/>
                <w:b/>
                <w:bCs/>
                <w:sz w:val="18"/>
                <w:szCs w:val="18"/>
                <w:lang w:eastAsia="zh-CN"/>
              </w:rPr>
            </w:pPr>
          </w:p>
        </w:tc>
        <w:tc>
          <w:tcPr>
            <w:tcW w:w="404"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w:t>
            </w:r>
          </w:p>
        </w:tc>
        <w:tc>
          <w:tcPr>
            <w:tcW w:w="1036" w:type="dxa"/>
            <w:tcBorders>
              <w:top w:val="nil"/>
              <w:left w:val="nil"/>
              <w:bottom w:val="single" w:sz="4" w:space="0" w:color="auto"/>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Original</w:t>
            </w:r>
            <w:r w:rsidRPr="00574B46">
              <w:rPr>
                <w:rFonts w:ascii="Times New Roman" w:eastAsia="Times New Roman" w:hAnsi="Times New Roman" w:cs="Times New Roman"/>
                <w:b/>
                <w:bCs/>
                <w:sz w:val="18"/>
                <w:szCs w:val="18"/>
                <w:vertAlign w:val="superscript"/>
                <w:lang w:eastAsia="zh-CN"/>
              </w:rPr>
              <w:t>1</w:t>
            </w:r>
          </w:p>
        </w:tc>
        <w:tc>
          <w:tcPr>
            <w:tcW w:w="1036" w:type="dxa"/>
            <w:tcBorders>
              <w:top w:val="nil"/>
              <w:left w:val="nil"/>
              <w:bottom w:val="single" w:sz="4" w:space="0" w:color="auto"/>
              <w:right w:val="nil"/>
            </w:tcBorders>
            <w:shd w:val="clear" w:color="auto" w:fill="auto"/>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r w:rsidRPr="00574B46">
              <w:rPr>
                <w:rFonts w:ascii="Times New Roman" w:eastAsia="Times New Roman" w:hAnsi="Times New Roman" w:cs="Times New Roman"/>
                <w:sz w:val="18"/>
                <w:szCs w:val="18"/>
                <w:lang w:eastAsia="zh-CN"/>
              </w:rPr>
              <w:t>Variance</w:t>
            </w:r>
            <w:r w:rsidRPr="00574B46">
              <w:rPr>
                <w:rFonts w:ascii="Times New Roman" w:eastAsia="Times New Roman" w:hAnsi="Times New Roman" w:cs="Times New Roman"/>
                <w:sz w:val="18"/>
                <w:szCs w:val="18"/>
                <w:vertAlign w:val="superscript"/>
                <w:lang w:eastAsia="zh-CN"/>
              </w:rPr>
              <w:t>2</w:t>
            </w:r>
          </w:p>
        </w:tc>
      </w:tr>
      <w:tr w:rsidR="00574B46" w:rsidRPr="00574B46" w:rsidTr="00574B46">
        <w:trPr>
          <w:trHeight w:val="255"/>
        </w:trPr>
        <w:tc>
          <w:tcPr>
            <w:tcW w:w="4895"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p>
        </w:tc>
        <w:tc>
          <w:tcPr>
            <w:tcW w:w="404"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 2015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 2015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r w:rsidRPr="00574B46">
              <w:rPr>
                <w:rFonts w:ascii="Times New Roman" w:eastAsia="Times New Roman" w:hAnsi="Times New Roman" w:cs="Times New Roman"/>
                <w:sz w:val="18"/>
                <w:szCs w:val="18"/>
                <w:lang w:eastAsia="zh-CN"/>
              </w:rPr>
              <w:t xml:space="preserve"> 2015 </w:t>
            </w:r>
          </w:p>
        </w:tc>
      </w:tr>
      <w:tr w:rsidR="00574B46" w:rsidRPr="00574B46" w:rsidTr="00574B46">
        <w:trPr>
          <w:trHeight w:val="255"/>
        </w:trPr>
        <w:tc>
          <w:tcPr>
            <w:tcW w:w="4895"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p>
        </w:tc>
        <w:tc>
          <w:tcPr>
            <w:tcW w:w="404"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$’000</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$’000</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r w:rsidRPr="00574B46">
              <w:rPr>
                <w:rFonts w:ascii="Times New Roman" w:eastAsia="Times New Roman" w:hAnsi="Times New Roman" w:cs="Times New Roman"/>
                <w:sz w:val="18"/>
                <w:szCs w:val="18"/>
                <w:lang w:eastAsia="zh-CN"/>
              </w:rPr>
              <w:t>$’000</w:t>
            </w:r>
          </w:p>
        </w:tc>
      </w:tr>
      <w:tr w:rsidR="00574B46" w:rsidRPr="00574B46" w:rsidTr="00574B46">
        <w:trPr>
          <w:trHeight w:val="255"/>
        </w:trPr>
        <w:tc>
          <w:tcPr>
            <w:tcW w:w="4895"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p>
        </w:tc>
        <w:tc>
          <w:tcPr>
            <w:tcW w:w="404"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p>
        </w:tc>
      </w:tr>
      <w:tr w:rsidR="00574B46" w:rsidRPr="00574B46" w:rsidTr="00574B46">
        <w:trPr>
          <w:trHeight w:val="255"/>
        </w:trPr>
        <w:tc>
          <w:tcPr>
            <w:tcW w:w="4895"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OPERATING ACTIVITIES</w:t>
            </w:r>
          </w:p>
        </w:tc>
        <w:tc>
          <w:tcPr>
            <w:tcW w:w="404"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p>
        </w:tc>
      </w:tr>
      <w:tr w:rsidR="00574B46" w:rsidRPr="00574B46" w:rsidTr="00574B46">
        <w:trPr>
          <w:trHeight w:val="255"/>
        </w:trPr>
        <w:tc>
          <w:tcPr>
            <w:tcW w:w="4895"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Cash received</w:t>
            </w:r>
          </w:p>
        </w:tc>
        <w:tc>
          <w:tcPr>
            <w:tcW w:w="404"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p>
        </w:tc>
      </w:tr>
      <w:tr w:rsidR="00574B46" w:rsidRPr="00574B46" w:rsidTr="00574B46">
        <w:trPr>
          <w:trHeight w:val="255"/>
        </w:trPr>
        <w:tc>
          <w:tcPr>
            <w:tcW w:w="4895"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360"/>
              <w:rPr>
                <w:rFonts w:ascii="Times New Roman" w:eastAsia="Times New Roman" w:hAnsi="Times New Roman" w:cs="Times New Roman"/>
                <w:sz w:val="18"/>
                <w:szCs w:val="18"/>
                <w:lang w:eastAsia="zh-CN"/>
              </w:rPr>
            </w:pPr>
            <w:r w:rsidRPr="00574B46">
              <w:rPr>
                <w:rFonts w:ascii="Times New Roman" w:eastAsia="Times New Roman" w:hAnsi="Times New Roman" w:cs="Times New Roman"/>
                <w:sz w:val="18"/>
                <w:szCs w:val="18"/>
                <w:lang w:eastAsia="zh-CN"/>
              </w:rPr>
              <w:t xml:space="preserve">Appropriations </w:t>
            </w:r>
          </w:p>
        </w:tc>
        <w:tc>
          <w:tcPr>
            <w:tcW w:w="404"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360"/>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5,384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5,868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r w:rsidRPr="00574B46">
              <w:rPr>
                <w:rFonts w:ascii="Times New Roman" w:eastAsia="Times New Roman" w:hAnsi="Times New Roman" w:cs="Times New Roman"/>
                <w:sz w:val="18"/>
                <w:szCs w:val="18"/>
                <w:lang w:eastAsia="zh-CN"/>
              </w:rPr>
              <w:t>(484)</w:t>
            </w:r>
          </w:p>
        </w:tc>
      </w:tr>
      <w:tr w:rsidR="00574B46" w:rsidRPr="00574B46" w:rsidTr="00574B46">
        <w:trPr>
          <w:trHeight w:val="255"/>
        </w:trPr>
        <w:tc>
          <w:tcPr>
            <w:tcW w:w="4895"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360"/>
              <w:rPr>
                <w:rFonts w:ascii="Times New Roman" w:eastAsia="Times New Roman" w:hAnsi="Times New Roman" w:cs="Times New Roman"/>
                <w:sz w:val="18"/>
                <w:szCs w:val="18"/>
                <w:lang w:eastAsia="zh-CN"/>
              </w:rPr>
            </w:pPr>
            <w:r w:rsidRPr="00574B46">
              <w:rPr>
                <w:rFonts w:ascii="Times New Roman" w:eastAsia="Times New Roman" w:hAnsi="Times New Roman" w:cs="Times New Roman"/>
                <w:sz w:val="18"/>
                <w:szCs w:val="18"/>
                <w:lang w:eastAsia="zh-CN"/>
              </w:rPr>
              <w:t>Sale of goods and rendering of services</w:t>
            </w:r>
          </w:p>
        </w:tc>
        <w:tc>
          <w:tcPr>
            <w:tcW w:w="404"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360"/>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3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r w:rsidRPr="00574B46">
              <w:rPr>
                <w:rFonts w:ascii="Times New Roman" w:eastAsia="Times New Roman" w:hAnsi="Times New Roman" w:cs="Times New Roman"/>
                <w:sz w:val="18"/>
                <w:szCs w:val="18"/>
                <w:lang w:eastAsia="zh-CN"/>
              </w:rPr>
              <w:t xml:space="preserve">3 </w:t>
            </w:r>
          </w:p>
        </w:tc>
      </w:tr>
      <w:tr w:rsidR="00574B46" w:rsidRPr="00574B46" w:rsidTr="00574B46">
        <w:trPr>
          <w:trHeight w:val="255"/>
        </w:trPr>
        <w:tc>
          <w:tcPr>
            <w:tcW w:w="4895"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360"/>
              <w:rPr>
                <w:rFonts w:ascii="Times New Roman" w:eastAsia="Times New Roman" w:hAnsi="Times New Roman" w:cs="Times New Roman"/>
                <w:sz w:val="18"/>
                <w:szCs w:val="18"/>
                <w:lang w:eastAsia="zh-CN"/>
              </w:rPr>
            </w:pPr>
            <w:r w:rsidRPr="00574B46">
              <w:rPr>
                <w:rFonts w:ascii="Times New Roman" w:eastAsia="Times New Roman" w:hAnsi="Times New Roman" w:cs="Times New Roman"/>
                <w:sz w:val="18"/>
                <w:szCs w:val="18"/>
                <w:lang w:eastAsia="zh-CN"/>
              </w:rPr>
              <w:t>Net GST received</w:t>
            </w:r>
          </w:p>
        </w:tc>
        <w:tc>
          <w:tcPr>
            <w:tcW w:w="404"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360"/>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234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342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r w:rsidRPr="00574B46">
              <w:rPr>
                <w:rFonts w:ascii="Times New Roman" w:eastAsia="Times New Roman" w:hAnsi="Times New Roman" w:cs="Times New Roman"/>
                <w:sz w:val="18"/>
                <w:szCs w:val="18"/>
                <w:lang w:eastAsia="zh-CN"/>
              </w:rPr>
              <w:t>(108)</w:t>
            </w:r>
          </w:p>
        </w:tc>
      </w:tr>
      <w:tr w:rsidR="00574B46" w:rsidRPr="00574B46" w:rsidTr="00574B46">
        <w:trPr>
          <w:trHeight w:val="255"/>
        </w:trPr>
        <w:tc>
          <w:tcPr>
            <w:tcW w:w="4895"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Total cash received</w:t>
            </w:r>
          </w:p>
        </w:tc>
        <w:tc>
          <w:tcPr>
            <w:tcW w:w="404"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18"/>
                <w:szCs w:val="18"/>
                <w:lang w:eastAsia="zh-CN"/>
              </w:rPr>
            </w:pP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5,621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6,210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r w:rsidRPr="00574B46">
              <w:rPr>
                <w:rFonts w:ascii="Times New Roman" w:eastAsia="Times New Roman" w:hAnsi="Times New Roman" w:cs="Times New Roman"/>
                <w:sz w:val="18"/>
                <w:szCs w:val="18"/>
                <w:lang w:eastAsia="zh-CN"/>
              </w:rPr>
              <w:t>(589)</w:t>
            </w:r>
          </w:p>
        </w:tc>
      </w:tr>
      <w:tr w:rsidR="00574B46" w:rsidRPr="00574B46" w:rsidTr="00574B46">
        <w:trPr>
          <w:trHeight w:val="255"/>
        </w:trPr>
        <w:tc>
          <w:tcPr>
            <w:tcW w:w="4895"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p>
        </w:tc>
        <w:tc>
          <w:tcPr>
            <w:tcW w:w="404"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p>
        </w:tc>
      </w:tr>
      <w:tr w:rsidR="00574B46" w:rsidRPr="00574B46" w:rsidTr="00574B46">
        <w:trPr>
          <w:trHeight w:val="255"/>
        </w:trPr>
        <w:tc>
          <w:tcPr>
            <w:tcW w:w="4895"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Cash used</w:t>
            </w:r>
          </w:p>
        </w:tc>
        <w:tc>
          <w:tcPr>
            <w:tcW w:w="404"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p>
        </w:tc>
      </w:tr>
      <w:tr w:rsidR="00574B46" w:rsidRPr="00574B46" w:rsidTr="00574B46">
        <w:trPr>
          <w:trHeight w:val="255"/>
        </w:trPr>
        <w:tc>
          <w:tcPr>
            <w:tcW w:w="4895"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360"/>
              <w:rPr>
                <w:rFonts w:ascii="Times New Roman" w:eastAsia="Times New Roman" w:hAnsi="Times New Roman" w:cs="Times New Roman"/>
                <w:sz w:val="18"/>
                <w:szCs w:val="18"/>
                <w:lang w:eastAsia="zh-CN"/>
              </w:rPr>
            </w:pPr>
            <w:r w:rsidRPr="00574B46">
              <w:rPr>
                <w:rFonts w:ascii="Times New Roman" w:eastAsia="Times New Roman" w:hAnsi="Times New Roman" w:cs="Times New Roman"/>
                <w:sz w:val="18"/>
                <w:szCs w:val="18"/>
                <w:lang w:eastAsia="zh-CN"/>
              </w:rPr>
              <w:t>Employees</w:t>
            </w:r>
          </w:p>
        </w:tc>
        <w:tc>
          <w:tcPr>
            <w:tcW w:w="404"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360"/>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2,217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2,575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r w:rsidRPr="00574B46">
              <w:rPr>
                <w:rFonts w:ascii="Times New Roman" w:eastAsia="Times New Roman" w:hAnsi="Times New Roman" w:cs="Times New Roman"/>
                <w:sz w:val="18"/>
                <w:szCs w:val="18"/>
                <w:lang w:eastAsia="zh-CN"/>
              </w:rPr>
              <w:t>(358)</w:t>
            </w:r>
          </w:p>
        </w:tc>
      </w:tr>
      <w:tr w:rsidR="00574B46" w:rsidRPr="00574B46" w:rsidTr="00574B46">
        <w:trPr>
          <w:trHeight w:val="255"/>
        </w:trPr>
        <w:tc>
          <w:tcPr>
            <w:tcW w:w="4895"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360"/>
              <w:rPr>
                <w:rFonts w:ascii="Times New Roman" w:eastAsia="Times New Roman" w:hAnsi="Times New Roman" w:cs="Times New Roman"/>
                <w:sz w:val="18"/>
                <w:szCs w:val="18"/>
                <w:lang w:eastAsia="zh-CN"/>
              </w:rPr>
            </w:pPr>
            <w:r w:rsidRPr="00574B46">
              <w:rPr>
                <w:rFonts w:ascii="Times New Roman" w:eastAsia="Times New Roman" w:hAnsi="Times New Roman" w:cs="Times New Roman"/>
                <w:sz w:val="18"/>
                <w:szCs w:val="18"/>
                <w:lang w:eastAsia="zh-CN"/>
              </w:rPr>
              <w:t>Suppliers</w:t>
            </w:r>
          </w:p>
        </w:tc>
        <w:tc>
          <w:tcPr>
            <w:tcW w:w="404"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360"/>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3,103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3,113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r w:rsidRPr="00574B46">
              <w:rPr>
                <w:rFonts w:ascii="Times New Roman" w:eastAsia="Times New Roman" w:hAnsi="Times New Roman" w:cs="Times New Roman"/>
                <w:sz w:val="18"/>
                <w:szCs w:val="18"/>
                <w:lang w:eastAsia="zh-CN"/>
              </w:rPr>
              <w:t>(10)</w:t>
            </w:r>
          </w:p>
        </w:tc>
      </w:tr>
      <w:tr w:rsidR="00574B46" w:rsidRPr="00574B46" w:rsidTr="00574B46">
        <w:trPr>
          <w:trHeight w:val="255"/>
        </w:trPr>
        <w:tc>
          <w:tcPr>
            <w:tcW w:w="4895"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360"/>
              <w:rPr>
                <w:rFonts w:ascii="Times New Roman" w:eastAsia="Times New Roman" w:hAnsi="Times New Roman" w:cs="Times New Roman"/>
                <w:sz w:val="18"/>
                <w:szCs w:val="18"/>
                <w:lang w:eastAsia="zh-CN"/>
              </w:rPr>
            </w:pPr>
            <w:r w:rsidRPr="00574B46">
              <w:rPr>
                <w:rFonts w:ascii="Times New Roman" w:eastAsia="Times New Roman" w:hAnsi="Times New Roman" w:cs="Times New Roman"/>
                <w:sz w:val="18"/>
                <w:szCs w:val="18"/>
                <w:lang w:eastAsia="zh-CN"/>
              </w:rPr>
              <w:t>Net GST paid</w:t>
            </w:r>
          </w:p>
        </w:tc>
        <w:tc>
          <w:tcPr>
            <w:tcW w:w="404"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360"/>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342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r w:rsidRPr="00574B46">
              <w:rPr>
                <w:rFonts w:ascii="Times New Roman" w:eastAsia="Times New Roman" w:hAnsi="Times New Roman" w:cs="Times New Roman"/>
                <w:sz w:val="18"/>
                <w:szCs w:val="18"/>
                <w:lang w:eastAsia="zh-CN"/>
              </w:rPr>
              <w:t>(342)</w:t>
            </w:r>
          </w:p>
        </w:tc>
      </w:tr>
      <w:tr w:rsidR="00574B46" w:rsidRPr="00574B46" w:rsidTr="00574B46">
        <w:trPr>
          <w:trHeight w:val="255"/>
        </w:trPr>
        <w:tc>
          <w:tcPr>
            <w:tcW w:w="4895"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360"/>
              <w:rPr>
                <w:rFonts w:ascii="Times New Roman" w:eastAsia="Times New Roman" w:hAnsi="Times New Roman" w:cs="Times New Roman"/>
                <w:sz w:val="18"/>
                <w:szCs w:val="18"/>
                <w:lang w:eastAsia="zh-CN"/>
              </w:rPr>
            </w:pPr>
            <w:r w:rsidRPr="00574B46">
              <w:rPr>
                <w:rFonts w:ascii="Times New Roman" w:eastAsia="Times New Roman" w:hAnsi="Times New Roman" w:cs="Times New Roman"/>
                <w:sz w:val="18"/>
                <w:szCs w:val="18"/>
                <w:lang w:eastAsia="zh-CN"/>
              </w:rPr>
              <w:t>Section 74 receipts transferred to OPA</w:t>
            </w:r>
          </w:p>
        </w:tc>
        <w:tc>
          <w:tcPr>
            <w:tcW w:w="404"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360"/>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r w:rsidRPr="00574B46">
              <w:rPr>
                <w:rFonts w:ascii="Times New Roman" w:eastAsia="Times New Roman" w:hAnsi="Times New Roman" w:cs="Times New Roman"/>
                <w:sz w:val="18"/>
                <w:szCs w:val="18"/>
                <w:lang w:eastAsia="zh-CN"/>
              </w:rPr>
              <w:t xml:space="preserve"> -</w:t>
            </w:r>
          </w:p>
        </w:tc>
      </w:tr>
      <w:tr w:rsidR="00574B46" w:rsidRPr="00574B46" w:rsidTr="00574B46">
        <w:trPr>
          <w:trHeight w:val="255"/>
        </w:trPr>
        <w:tc>
          <w:tcPr>
            <w:tcW w:w="4895"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Total cash used</w:t>
            </w:r>
          </w:p>
        </w:tc>
        <w:tc>
          <w:tcPr>
            <w:tcW w:w="404"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18"/>
                <w:szCs w:val="18"/>
                <w:lang w:eastAsia="zh-CN"/>
              </w:rPr>
            </w:pP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5,320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6,030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r w:rsidRPr="00574B46">
              <w:rPr>
                <w:rFonts w:ascii="Times New Roman" w:eastAsia="Times New Roman" w:hAnsi="Times New Roman" w:cs="Times New Roman"/>
                <w:sz w:val="18"/>
                <w:szCs w:val="18"/>
                <w:lang w:eastAsia="zh-CN"/>
              </w:rPr>
              <w:t>(710)</w:t>
            </w:r>
          </w:p>
        </w:tc>
      </w:tr>
      <w:tr w:rsidR="00574B46" w:rsidRPr="00574B46" w:rsidTr="00574B46">
        <w:trPr>
          <w:trHeight w:val="255"/>
        </w:trPr>
        <w:tc>
          <w:tcPr>
            <w:tcW w:w="4895"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Net cash from/(used by) operating activities</w:t>
            </w:r>
          </w:p>
        </w:tc>
        <w:tc>
          <w:tcPr>
            <w:tcW w:w="404"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18"/>
                <w:szCs w:val="18"/>
                <w:lang w:eastAsia="zh-CN"/>
              </w:rPr>
            </w:pP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301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180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r w:rsidRPr="00574B46">
              <w:rPr>
                <w:rFonts w:ascii="Times New Roman" w:eastAsia="Times New Roman" w:hAnsi="Times New Roman" w:cs="Times New Roman"/>
                <w:sz w:val="18"/>
                <w:szCs w:val="18"/>
                <w:lang w:eastAsia="zh-CN"/>
              </w:rPr>
              <w:t xml:space="preserve">121 </w:t>
            </w:r>
          </w:p>
        </w:tc>
      </w:tr>
      <w:tr w:rsidR="00574B46" w:rsidRPr="00574B46" w:rsidTr="00574B46">
        <w:trPr>
          <w:trHeight w:val="255"/>
        </w:trPr>
        <w:tc>
          <w:tcPr>
            <w:tcW w:w="4895"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p>
        </w:tc>
        <w:tc>
          <w:tcPr>
            <w:tcW w:w="404"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p>
        </w:tc>
      </w:tr>
      <w:tr w:rsidR="00574B46" w:rsidRPr="00574B46" w:rsidTr="00574B46">
        <w:trPr>
          <w:trHeight w:val="255"/>
        </w:trPr>
        <w:tc>
          <w:tcPr>
            <w:tcW w:w="4895"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INVESTING ACTIVITIES</w:t>
            </w:r>
          </w:p>
        </w:tc>
        <w:tc>
          <w:tcPr>
            <w:tcW w:w="404"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p>
        </w:tc>
      </w:tr>
      <w:tr w:rsidR="00574B46" w:rsidRPr="00574B46" w:rsidTr="00574B46">
        <w:trPr>
          <w:trHeight w:val="255"/>
        </w:trPr>
        <w:tc>
          <w:tcPr>
            <w:tcW w:w="4895"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Cash used</w:t>
            </w:r>
          </w:p>
        </w:tc>
        <w:tc>
          <w:tcPr>
            <w:tcW w:w="404"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p>
        </w:tc>
      </w:tr>
      <w:tr w:rsidR="00574B46" w:rsidRPr="00574B46" w:rsidTr="00574B46">
        <w:trPr>
          <w:trHeight w:val="255"/>
        </w:trPr>
        <w:tc>
          <w:tcPr>
            <w:tcW w:w="4895"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360"/>
              <w:rPr>
                <w:rFonts w:ascii="Times New Roman" w:eastAsia="Times New Roman" w:hAnsi="Times New Roman" w:cs="Times New Roman"/>
                <w:sz w:val="18"/>
                <w:szCs w:val="18"/>
                <w:lang w:eastAsia="zh-CN"/>
              </w:rPr>
            </w:pPr>
            <w:r w:rsidRPr="00574B46">
              <w:rPr>
                <w:rFonts w:ascii="Times New Roman" w:eastAsia="Times New Roman" w:hAnsi="Times New Roman" w:cs="Times New Roman"/>
                <w:sz w:val="18"/>
                <w:szCs w:val="18"/>
                <w:lang w:eastAsia="zh-CN"/>
              </w:rPr>
              <w:t>Purchase of property, plant and equipment</w:t>
            </w:r>
          </w:p>
        </w:tc>
        <w:tc>
          <w:tcPr>
            <w:tcW w:w="404"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360"/>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106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234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r w:rsidRPr="00574B46">
              <w:rPr>
                <w:rFonts w:ascii="Times New Roman" w:eastAsia="Times New Roman" w:hAnsi="Times New Roman" w:cs="Times New Roman"/>
                <w:sz w:val="18"/>
                <w:szCs w:val="18"/>
                <w:lang w:eastAsia="zh-CN"/>
              </w:rPr>
              <w:t>(128)</w:t>
            </w:r>
          </w:p>
        </w:tc>
      </w:tr>
      <w:tr w:rsidR="00574B46" w:rsidRPr="00574B46" w:rsidTr="00574B46">
        <w:trPr>
          <w:trHeight w:val="255"/>
        </w:trPr>
        <w:tc>
          <w:tcPr>
            <w:tcW w:w="4895"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360"/>
              <w:rPr>
                <w:rFonts w:ascii="Times New Roman" w:eastAsia="Times New Roman" w:hAnsi="Times New Roman" w:cs="Times New Roman"/>
                <w:sz w:val="18"/>
                <w:szCs w:val="18"/>
                <w:lang w:eastAsia="zh-CN"/>
              </w:rPr>
            </w:pPr>
            <w:r w:rsidRPr="00574B46">
              <w:rPr>
                <w:rFonts w:ascii="Times New Roman" w:eastAsia="Times New Roman" w:hAnsi="Times New Roman" w:cs="Times New Roman"/>
                <w:sz w:val="18"/>
                <w:szCs w:val="18"/>
                <w:lang w:eastAsia="zh-CN"/>
              </w:rPr>
              <w:t>Purchase of intangibles</w:t>
            </w:r>
          </w:p>
        </w:tc>
        <w:tc>
          <w:tcPr>
            <w:tcW w:w="404"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360"/>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204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r w:rsidRPr="00574B46">
              <w:rPr>
                <w:rFonts w:ascii="Times New Roman" w:eastAsia="Times New Roman" w:hAnsi="Times New Roman" w:cs="Times New Roman"/>
                <w:sz w:val="18"/>
                <w:szCs w:val="18"/>
                <w:lang w:eastAsia="zh-CN"/>
              </w:rPr>
              <w:t xml:space="preserve">204 </w:t>
            </w:r>
          </w:p>
        </w:tc>
      </w:tr>
      <w:tr w:rsidR="00574B46" w:rsidRPr="00574B46" w:rsidTr="00574B46">
        <w:trPr>
          <w:trHeight w:val="255"/>
        </w:trPr>
        <w:tc>
          <w:tcPr>
            <w:tcW w:w="4895"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Total cash used</w:t>
            </w:r>
          </w:p>
        </w:tc>
        <w:tc>
          <w:tcPr>
            <w:tcW w:w="404"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18"/>
                <w:szCs w:val="18"/>
                <w:lang w:eastAsia="zh-CN"/>
              </w:rPr>
            </w:pP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310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234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r w:rsidRPr="00574B46">
              <w:rPr>
                <w:rFonts w:ascii="Times New Roman" w:eastAsia="Times New Roman" w:hAnsi="Times New Roman" w:cs="Times New Roman"/>
                <w:sz w:val="18"/>
                <w:szCs w:val="18"/>
                <w:lang w:eastAsia="zh-CN"/>
              </w:rPr>
              <w:t xml:space="preserve">76 </w:t>
            </w:r>
          </w:p>
        </w:tc>
      </w:tr>
      <w:tr w:rsidR="00574B46" w:rsidRPr="00574B46" w:rsidTr="00574B46">
        <w:trPr>
          <w:trHeight w:val="255"/>
        </w:trPr>
        <w:tc>
          <w:tcPr>
            <w:tcW w:w="4895"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Net cash from (or used by) investing activities</w:t>
            </w:r>
          </w:p>
        </w:tc>
        <w:tc>
          <w:tcPr>
            <w:tcW w:w="404"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18"/>
                <w:szCs w:val="18"/>
                <w:lang w:eastAsia="zh-CN"/>
              </w:rPr>
            </w:pP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(310)</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(234)</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r w:rsidRPr="00574B46">
              <w:rPr>
                <w:rFonts w:ascii="Times New Roman" w:eastAsia="Times New Roman" w:hAnsi="Times New Roman" w:cs="Times New Roman"/>
                <w:sz w:val="18"/>
                <w:szCs w:val="18"/>
                <w:lang w:eastAsia="zh-CN"/>
              </w:rPr>
              <w:t>(76)</w:t>
            </w:r>
          </w:p>
        </w:tc>
      </w:tr>
      <w:tr w:rsidR="00574B46" w:rsidRPr="00574B46" w:rsidTr="00574B46">
        <w:trPr>
          <w:trHeight w:val="255"/>
        </w:trPr>
        <w:tc>
          <w:tcPr>
            <w:tcW w:w="4895"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p>
        </w:tc>
        <w:tc>
          <w:tcPr>
            <w:tcW w:w="404"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p>
        </w:tc>
      </w:tr>
      <w:tr w:rsidR="00574B46" w:rsidRPr="00574B46" w:rsidTr="00574B46">
        <w:trPr>
          <w:trHeight w:val="255"/>
        </w:trPr>
        <w:tc>
          <w:tcPr>
            <w:tcW w:w="4895"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FINANCING ACTIVITIES</w:t>
            </w:r>
          </w:p>
        </w:tc>
        <w:tc>
          <w:tcPr>
            <w:tcW w:w="404"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p>
        </w:tc>
      </w:tr>
      <w:tr w:rsidR="00574B46" w:rsidRPr="00574B46" w:rsidTr="00574B46">
        <w:trPr>
          <w:trHeight w:val="255"/>
        </w:trPr>
        <w:tc>
          <w:tcPr>
            <w:tcW w:w="4895"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Cash received</w:t>
            </w:r>
          </w:p>
        </w:tc>
        <w:tc>
          <w:tcPr>
            <w:tcW w:w="404"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p>
        </w:tc>
      </w:tr>
      <w:tr w:rsidR="00574B46" w:rsidRPr="00574B46" w:rsidTr="00574B46">
        <w:trPr>
          <w:trHeight w:val="255"/>
        </w:trPr>
        <w:tc>
          <w:tcPr>
            <w:tcW w:w="4895"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360"/>
              <w:rPr>
                <w:rFonts w:ascii="Times New Roman" w:eastAsia="Times New Roman" w:hAnsi="Times New Roman" w:cs="Times New Roman"/>
                <w:sz w:val="18"/>
                <w:szCs w:val="18"/>
                <w:lang w:eastAsia="zh-CN"/>
              </w:rPr>
            </w:pPr>
            <w:r w:rsidRPr="00574B46">
              <w:rPr>
                <w:rFonts w:ascii="Times New Roman" w:eastAsia="Times New Roman" w:hAnsi="Times New Roman" w:cs="Times New Roman"/>
                <w:sz w:val="18"/>
                <w:szCs w:val="18"/>
                <w:lang w:eastAsia="zh-CN"/>
              </w:rPr>
              <w:t>Capital budget - Bill 1 (DCB)</w:t>
            </w:r>
          </w:p>
        </w:tc>
        <w:tc>
          <w:tcPr>
            <w:tcW w:w="404" w:type="dxa"/>
            <w:tcBorders>
              <w:top w:val="nil"/>
              <w:left w:val="nil"/>
              <w:bottom w:val="nil"/>
              <w:right w:val="nil"/>
            </w:tcBorders>
            <w:shd w:val="clear" w:color="auto" w:fill="auto"/>
            <w:noWrap/>
            <w:vAlign w:val="bottom"/>
            <w:hideMark/>
          </w:tcPr>
          <w:p w:rsidR="00574B46" w:rsidRPr="00574B46" w:rsidRDefault="00574B46" w:rsidP="00574B46">
            <w:pPr>
              <w:widowControl/>
              <w:ind w:firstLineChars="200" w:firstLine="360"/>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110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54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r w:rsidRPr="00574B46">
              <w:rPr>
                <w:rFonts w:ascii="Times New Roman" w:eastAsia="Times New Roman" w:hAnsi="Times New Roman" w:cs="Times New Roman"/>
                <w:sz w:val="18"/>
                <w:szCs w:val="18"/>
                <w:lang w:eastAsia="zh-CN"/>
              </w:rPr>
              <w:t xml:space="preserve">56 </w:t>
            </w:r>
          </w:p>
        </w:tc>
      </w:tr>
      <w:tr w:rsidR="00574B46" w:rsidRPr="00574B46" w:rsidTr="00574B46">
        <w:trPr>
          <w:trHeight w:val="255"/>
        </w:trPr>
        <w:tc>
          <w:tcPr>
            <w:tcW w:w="4895"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Total cash received</w:t>
            </w:r>
          </w:p>
        </w:tc>
        <w:tc>
          <w:tcPr>
            <w:tcW w:w="404"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18"/>
                <w:szCs w:val="18"/>
                <w:lang w:eastAsia="zh-CN"/>
              </w:rPr>
            </w:pP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110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54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r w:rsidRPr="00574B46">
              <w:rPr>
                <w:rFonts w:ascii="Times New Roman" w:eastAsia="Times New Roman" w:hAnsi="Times New Roman" w:cs="Times New Roman"/>
                <w:sz w:val="18"/>
                <w:szCs w:val="18"/>
                <w:lang w:eastAsia="zh-CN"/>
              </w:rPr>
              <w:t xml:space="preserve">56 </w:t>
            </w:r>
          </w:p>
        </w:tc>
      </w:tr>
      <w:tr w:rsidR="00574B46" w:rsidRPr="00574B46" w:rsidTr="00574B46">
        <w:trPr>
          <w:trHeight w:val="255"/>
        </w:trPr>
        <w:tc>
          <w:tcPr>
            <w:tcW w:w="4895"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Net cash from/(used by) financing activities</w:t>
            </w:r>
          </w:p>
        </w:tc>
        <w:tc>
          <w:tcPr>
            <w:tcW w:w="404"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18"/>
                <w:szCs w:val="18"/>
                <w:lang w:eastAsia="zh-CN"/>
              </w:rPr>
            </w:pP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110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54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r w:rsidRPr="00574B46">
              <w:rPr>
                <w:rFonts w:ascii="Times New Roman" w:eastAsia="Times New Roman" w:hAnsi="Times New Roman" w:cs="Times New Roman"/>
                <w:sz w:val="18"/>
                <w:szCs w:val="18"/>
                <w:lang w:eastAsia="zh-CN"/>
              </w:rPr>
              <w:t xml:space="preserve">56 </w:t>
            </w:r>
          </w:p>
        </w:tc>
      </w:tr>
      <w:tr w:rsidR="00574B46" w:rsidRPr="00574B46" w:rsidTr="00574B46">
        <w:trPr>
          <w:trHeight w:val="255"/>
        </w:trPr>
        <w:tc>
          <w:tcPr>
            <w:tcW w:w="4895"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p>
        </w:tc>
        <w:tc>
          <w:tcPr>
            <w:tcW w:w="404"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p>
        </w:tc>
      </w:tr>
      <w:tr w:rsidR="00574B46" w:rsidRPr="00574B46" w:rsidTr="00574B46">
        <w:trPr>
          <w:trHeight w:val="255"/>
        </w:trPr>
        <w:tc>
          <w:tcPr>
            <w:tcW w:w="4895"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Net increase (or decrease) in cash held</w:t>
            </w:r>
          </w:p>
        </w:tc>
        <w:tc>
          <w:tcPr>
            <w:tcW w:w="404" w:type="dxa"/>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18"/>
                <w:szCs w:val="18"/>
                <w:lang w:eastAsia="zh-CN"/>
              </w:rPr>
            </w:pP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100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 -</w:t>
            </w:r>
          </w:p>
        </w:tc>
        <w:tc>
          <w:tcPr>
            <w:tcW w:w="1036" w:type="dxa"/>
            <w:tcBorders>
              <w:top w:val="nil"/>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r w:rsidRPr="00574B46">
              <w:rPr>
                <w:rFonts w:ascii="Times New Roman" w:eastAsia="Times New Roman" w:hAnsi="Times New Roman" w:cs="Times New Roman"/>
                <w:sz w:val="18"/>
                <w:szCs w:val="18"/>
                <w:lang w:eastAsia="zh-CN"/>
              </w:rPr>
              <w:t xml:space="preserve">100 </w:t>
            </w:r>
          </w:p>
        </w:tc>
      </w:tr>
      <w:tr w:rsidR="00574B46" w:rsidRPr="00574B46" w:rsidTr="00574B46">
        <w:trPr>
          <w:trHeight w:val="255"/>
        </w:trPr>
        <w:tc>
          <w:tcPr>
            <w:tcW w:w="5299" w:type="dxa"/>
            <w:gridSpan w:val="2"/>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sz w:val="18"/>
                <w:szCs w:val="18"/>
                <w:lang w:eastAsia="zh-CN"/>
              </w:rPr>
            </w:pPr>
            <w:r w:rsidRPr="00574B46">
              <w:rPr>
                <w:rFonts w:ascii="Times New Roman" w:eastAsia="Times New Roman" w:hAnsi="Times New Roman" w:cs="Times New Roman"/>
                <w:sz w:val="18"/>
                <w:szCs w:val="18"/>
                <w:lang w:eastAsia="zh-CN"/>
              </w:rPr>
              <w:t>Cash and cash equivalents at the beginning of the reporting period</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79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96 </w:t>
            </w:r>
          </w:p>
        </w:tc>
        <w:tc>
          <w:tcPr>
            <w:tcW w:w="1036" w:type="dxa"/>
            <w:tcBorders>
              <w:top w:val="nil"/>
              <w:left w:val="nil"/>
              <w:bottom w:val="nil"/>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r w:rsidRPr="00574B46">
              <w:rPr>
                <w:rFonts w:ascii="Times New Roman" w:eastAsia="Times New Roman" w:hAnsi="Times New Roman" w:cs="Times New Roman"/>
                <w:sz w:val="18"/>
                <w:szCs w:val="18"/>
                <w:lang w:eastAsia="zh-CN"/>
              </w:rPr>
              <w:t>(17)</w:t>
            </w:r>
          </w:p>
        </w:tc>
      </w:tr>
      <w:tr w:rsidR="00574B46" w:rsidRPr="00574B46" w:rsidTr="00574B46">
        <w:trPr>
          <w:trHeight w:val="255"/>
        </w:trPr>
        <w:tc>
          <w:tcPr>
            <w:tcW w:w="5299" w:type="dxa"/>
            <w:gridSpan w:val="2"/>
            <w:tcBorders>
              <w:top w:val="nil"/>
              <w:left w:val="nil"/>
              <w:bottom w:val="nil"/>
              <w:right w:val="nil"/>
            </w:tcBorders>
            <w:shd w:val="clear" w:color="auto" w:fill="auto"/>
            <w:noWrap/>
            <w:vAlign w:val="bottom"/>
            <w:hideMark/>
          </w:tcPr>
          <w:p w:rsidR="00574B46" w:rsidRPr="00574B46" w:rsidRDefault="00574B46" w:rsidP="00574B46">
            <w:pPr>
              <w:widowControl/>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Cash and cash equivalents at the end of the reporting period</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179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b/>
                <w:bCs/>
                <w:sz w:val="18"/>
                <w:szCs w:val="18"/>
                <w:lang w:eastAsia="zh-CN"/>
              </w:rPr>
            </w:pPr>
            <w:r w:rsidRPr="00574B46">
              <w:rPr>
                <w:rFonts w:ascii="Times New Roman" w:eastAsia="Times New Roman" w:hAnsi="Times New Roman" w:cs="Times New Roman"/>
                <w:b/>
                <w:bCs/>
                <w:sz w:val="18"/>
                <w:szCs w:val="18"/>
                <w:lang w:eastAsia="zh-CN"/>
              </w:rPr>
              <w:t xml:space="preserve">96 </w:t>
            </w:r>
          </w:p>
        </w:tc>
        <w:tc>
          <w:tcPr>
            <w:tcW w:w="1036" w:type="dxa"/>
            <w:tcBorders>
              <w:top w:val="single" w:sz="4" w:space="0" w:color="auto"/>
              <w:left w:val="nil"/>
              <w:bottom w:val="single" w:sz="4" w:space="0" w:color="auto"/>
              <w:right w:val="nil"/>
            </w:tcBorders>
            <w:shd w:val="clear" w:color="auto" w:fill="auto"/>
            <w:noWrap/>
            <w:vAlign w:val="bottom"/>
            <w:hideMark/>
          </w:tcPr>
          <w:p w:rsidR="00574B46" w:rsidRPr="00574B46" w:rsidRDefault="00574B46" w:rsidP="00574B46">
            <w:pPr>
              <w:widowControl/>
              <w:jc w:val="right"/>
              <w:rPr>
                <w:rFonts w:ascii="Times New Roman" w:eastAsia="Times New Roman" w:hAnsi="Times New Roman" w:cs="Times New Roman"/>
                <w:sz w:val="18"/>
                <w:szCs w:val="18"/>
                <w:lang w:eastAsia="zh-CN"/>
              </w:rPr>
            </w:pPr>
            <w:r w:rsidRPr="00574B46">
              <w:rPr>
                <w:rFonts w:ascii="Times New Roman" w:eastAsia="Times New Roman" w:hAnsi="Times New Roman" w:cs="Times New Roman"/>
                <w:sz w:val="18"/>
                <w:szCs w:val="18"/>
                <w:lang w:eastAsia="zh-CN"/>
              </w:rPr>
              <w:t xml:space="preserve">83 </w:t>
            </w:r>
          </w:p>
        </w:tc>
      </w:tr>
      <w:tr w:rsidR="00574B46" w:rsidRPr="00574B46" w:rsidTr="00574B46">
        <w:trPr>
          <w:trHeight w:val="255"/>
        </w:trPr>
        <w:tc>
          <w:tcPr>
            <w:tcW w:w="4895" w:type="dxa"/>
            <w:tcBorders>
              <w:top w:val="nil"/>
              <w:left w:val="nil"/>
              <w:bottom w:val="nil"/>
              <w:right w:val="nil"/>
            </w:tcBorders>
            <w:shd w:val="clear" w:color="auto" w:fill="auto"/>
            <w:noWrap/>
            <w:hideMark/>
          </w:tcPr>
          <w:p w:rsidR="00574B46" w:rsidRPr="00574B46" w:rsidRDefault="00574B46" w:rsidP="00574B46">
            <w:pPr>
              <w:widowControl/>
              <w:jc w:val="right"/>
              <w:rPr>
                <w:rFonts w:ascii="Times New Roman" w:eastAsia="Times New Roman" w:hAnsi="Times New Roman" w:cs="Times New Roman"/>
                <w:sz w:val="18"/>
                <w:szCs w:val="18"/>
                <w:lang w:eastAsia="zh-CN"/>
              </w:rPr>
            </w:pPr>
          </w:p>
        </w:tc>
        <w:tc>
          <w:tcPr>
            <w:tcW w:w="404" w:type="dxa"/>
            <w:tcBorders>
              <w:top w:val="nil"/>
              <w:left w:val="nil"/>
              <w:bottom w:val="nil"/>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sz w:val="18"/>
                <w:szCs w:val="18"/>
                <w:lang w:eastAsia="zh-CN"/>
              </w:rPr>
            </w:pPr>
          </w:p>
        </w:tc>
      </w:tr>
      <w:tr w:rsidR="00574B46" w:rsidRPr="00574B46" w:rsidTr="00574B46">
        <w:trPr>
          <w:trHeight w:val="570"/>
        </w:trPr>
        <w:tc>
          <w:tcPr>
            <w:tcW w:w="8407" w:type="dxa"/>
            <w:gridSpan w:val="5"/>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sz w:val="18"/>
                <w:szCs w:val="18"/>
                <w:lang w:eastAsia="zh-CN"/>
              </w:rPr>
            </w:pPr>
            <w:r w:rsidRPr="00574B46">
              <w:rPr>
                <w:rFonts w:ascii="Times New Roman" w:eastAsia="Times New Roman" w:hAnsi="Times New Roman" w:cs="Times New Roman"/>
                <w:sz w:val="18"/>
                <w:szCs w:val="18"/>
                <w:lang w:eastAsia="zh-CN"/>
              </w:rPr>
              <w:t>1. PSR's original budgeted financial statement that was first presented to parliament in respect of the reporting period (i.e. from PSR's 2014-15 Portfolio Budget Statements (PBS)).</w:t>
            </w:r>
          </w:p>
        </w:tc>
      </w:tr>
      <w:tr w:rsidR="00574B46" w:rsidRPr="00574B46" w:rsidTr="00574B46">
        <w:trPr>
          <w:trHeight w:val="570"/>
        </w:trPr>
        <w:tc>
          <w:tcPr>
            <w:tcW w:w="8407" w:type="dxa"/>
            <w:gridSpan w:val="5"/>
            <w:tcBorders>
              <w:top w:val="nil"/>
              <w:left w:val="nil"/>
              <w:bottom w:val="nil"/>
              <w:right w:val="nil"/>
            </w:tcBorders>
            <w:shd w:val="clear" w:color="auto" w:fill="auto"/>
            <w:vAlign w:val="bottom"/>
            <w:hideMark/>
          </w:tcPr>
          <w:p w:rsidR="00574B46" w:rsidRPr="00574B46" w:rsidRDefault="00574B46" w:rsidP="00574B46">
            <w:pPr>
              <w:widowControl/>
              <w:rPr>
                <w:rFonts w:ascii="Times New Roman" w:eastAsia="Times New Roman" w:hAnsi="Times New Roman" w:cs="Times New Roman"/>
                <w:sz w:val="18"/>
                <w:szCs w:val="18"/>
                <w:lang w:eastAsia="zh-CN"/>
              </w:rPr>
            </w:pPr>
            <w:r w:rsidRPr="00574B46">
              <w:rPr>
                <w:rFonts w:ascii="Times New Roman" w:eastAsia="Times New Roman" w:hAnsi="Times New Roman" w:cs="Times New Roman"/>
                <w:sz w:val="18"/>
                <w:szCs w:val="18"/>
                <w:lang w:eastAsia="zh-CN"/>
              </w:rPr>
              <w:t xml:space="preserve">2. Between the actual and original budgeted amounts for </w:t>
            </w:r>
            <w:proofErr w:type="gramStart"/>
            <w:r w:rsidRPr="00574B46">
              <w:rPr>
                <w:rFonts w:ascii="Times New Roman" w:eastAsia="Times New Roman" w:hAnsi="Times New Roman" w:cs="Times New Roman"/>
                <w:sz w:val="18"/>
                <w:szCs w:val="18"/>
                <w:lang w:eastAsia="zh-CN"/>
              </w:rPr>
              <w:t>2015.</w:t>
            </w:r>
            <w:proofErr w:type="gramEnd"/>
            <w:r w:rsidRPr="00574B46">
              <w:rPr>
                <w:rFonts w:ascii="Times New Roman" w:eastAsia="Times New Roman" w:hAnsi="Times New Roman" w:cs="Times New Roman"/>
                <w:sz w:val="18"/>
                <w:szCs w:val="18"/>
                <w:lang w:eastAsia="zh-CN"/>
              </w:rPr>
              <w:t xml:space="preserve"> Explanations of major variances are provided further below.</w:t>
            </w:r>
          </w:p>
        </w:tc>
      </w:tr>
      <w:tr w:rsidR="00574B46" w:rsidRPr="00574B46" w:rsidTr="00574B46">
        <w:trPr>
          <w:trHeight w:val="255"/>
        </w:trPr>
        <w:tc>
          <w:tcPr>
            <w:tcW w:w="4895" w:type="dxa"/>
            <w:tcBorders>
              <w:top w:val="nil"/>
              <w:left w:val="nil"/>
              <w:bottom w:val="nil"/>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404" w:type="dxa"/>
            <w:tcBorders>
              <w:top w:val="nil"/>
              <w:left w:val="nil"/>
              <w:bottom w:val="nil"/>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sz w:val="18"/>
                <w:szCs w:val="18"/>
                <w:lang w:eastAsia="zh-CN"/>
              </w:rPr>
            </w:pPr>
          </w:p>
        </w:tc>
        <w:tc>
          <w:tcPr>
            <w:tcW w:w="1036" w:type="dxa"/>
            <w:tcBorders>
              <w:top w:val="nil"/>
              <w:left w:val="nil"/>
              <w:bottom w:val="nil"/>
              <w:right w:val="nil"/>
            </w:tcBorders>
            <w:shd w:val="clear" w:color="auto" w:fill="auto"/>
            <w:noWrap/>
            <w:hideMark/>
          </w:tcPr>
          <w:p w:rsidR="00574B46" w:rsidRPr="00574B46" w:rsidRDefault="00574B46" w:rsidP="00574B46">
            <w:pPr>
              <w:widowControl/>
              <w:rPr>
                <w:rFonts w:ascii="Times New Roman" w:eastAsia="Times New Roman" w:hAnsi="Times New Roman" w:cs="Times New Roman"/>
                <w:sz w:val="18"/>
                <w:szCs w:val="18"/>
                <w:lang w:eastAsia="zh-CN"/>
              </w:rPr>
            </w:pPr>
          </w:p>
        </w:tc>
      </w:tr>
    </w:tbl>
    <w:p w:rsidR="00574B46" w:rsidRDefault="00574B46" w:rsidP="00847F42">
      <w:pPr>
        <w:pStyle w:val="Heading1"/>
        <w:rPr>
          <w:w w:val="85"/>
        </w:rPr>
        <w:sectPr w:rsidR="00574B46" w:rsidSect="00C950E6">
          <w:pgSz w:w="9980" w:h="14180"/>
          <w:pgMar w:top="1440" w:right="1080" w:bottom="1440" w:left="1080" w:header="0" w:footer="622" w:gutter="0"/>
          <w:cols w:space="720"/>
          <w:docGrid w:linePitch="299"/>
        </w:sectPr>
      </w:pPr>
    </w:p>
    <w:tbl>
      <w:tblPr>
        <w:tblW w:w="11576" w:type="dxa"/>
        <w:tblLook w:val="04A0" w:firstRow="1" w:lastRow="0" w:firstColumn="1" w:lastColumn="0" w:noHBand="0" w:noVBand="1"/>
      </w:tblPr>
      <w:tblGrid>
        <w:gridCol w:w="6296"/>
        <w:gridCol w:w="261"/>
        <w:gridCol w:w="1136"/>
        <w:gridCol w:w="1136"/>
        <w:gridCol w:w="1136"/>
        <w:gridCol w:w="1676"/>
      </w:tblGrid>
      <w:tr w:rsidR="00574B46" w:rsidRPr="0091292C" w:rsidTr="00574B46">
        <w:trPr>
          <w:trHeight w:val="360"/>
        </w:trPr>
        <w:tc>
          <w:tcPr>
            <w:tcW w:w="6296" w:type="dxa"/>
            <w:tcBorders>
              <w:top w:val="nil"/>
              <w:left w:val="nil"/>
              <w:bottom w:val="single" w:sz="4" w:space="0" w:color="F2F2F2"/>
              <w:right w:val="nil"/>
            </w:tcBorders>
            <w:shd w:val="clear" w:color="000000" w:fill="000000"/>
            <w:noWrap/>
            <w:vAlign w:val="center"/>
            <w:hideMark/>
          </w:tcPr>
          <w:p w:rsidR="00574B46" w:rsidRPr="0091292C" w:rsidRDefault="00574B46" w:rsidP="00574B46">
            <w:pPr>
              <w:widowControl/>
              <w:rPr>
                <w:rFonts w:ascii="Times New Roman" w:eastAsia="Times New Roman" w:hAnsi="Times New Roman" w:cs="Times New Roman"/>
                <w:b/>
                <w:bCs/>
                <w:color w:val="FFFFFF"/>
                <w:sz w:val="18"/>
                <w:szCs w:val="18"/>
                <w:lang w:eastAsia="zh-CN"/>
              </w:rPr>
            </w:pPr>
            <w:bookmarkStart w:id="145" w:name="RANGE!D1:I28"/>
            <w:r w:rsidRPr="0091292C">
              <w:rPr>
                <w:rFonts w:ascii="Times New Roman" w:eastAsia="Times New Roman" w:hAnsi="Times New Roman" w:cs="Times New Roman"/>
                <w:b/>
                <w:bCs/>
                <w:color w:val="FFFFFF"/>
                <w:sz w:val="18"/>
                <w:szCs w:val="18"/>
                <w:lang w:eastAsia="zh-CN"/>
              </w:rPr>
              <w:lastRenderedPageBreak/>
              <w:t>Notes to and forming part of the financial statements</w:t>
            </w:r>
            <w:bookmarkEnd w:id="145"/>
          </w:p>
        </w:tc>
        <w:tc>
          <w:tcPr>
            <w:tcW w:w="196" w:type="dxa"/>
            <w:tcBorders>
              <w:top w:val="nil"/>
              <w:left w:val="nil"/>
              <w:bottom w:val="single" w:sz="4" w:space="0" w:color="F2F2F2"/>
              <w:right w:val="nil"/>
            </w:tcBorders>
            <w:shd w:val="clear" w:color="000000" w:fill="000000"/>
            <w:noWrap/>
            <w:vAlign w:val="center"/>
            <w:hideMark/>
          </w:tcPr>
          <w:p w:rsidR="00574B46" w:rsidRPr="0091292C" w:rsidRDefault="00574B46" w:rsidP="00574B46">
            <w:pPr>
              <w:widowControl/>
              <w:rPr>
                <w:rFonts w:ascii="Times New Roman" w:eastAsia="Times New Roman" w:hAnsi="Times New Roman" w:cs="Times New Roman"/>
                <w:b/>
                <w:bCs/>
                <w:color w:val="FFFFFF"/>
                <w:sz w:val="18"/>
                <w:szCs w:val="18"/>
                <w:lang w:eastAsia="zh-CN"/>
              </w:rPr>
            </w:pPr>
            <w:r w:rsidRPr="0091292C">
              <w:rPr>
                <w:rFonts w:ascii="Times New Roman" w:eastAsia="Times New Roman" w:hAnsi="Times New Roman" w:cs="Times New Roman"/>
                <w:b/>
                <w:bCs/>
                <w:color w:val="FFFFFF"/>
                <w:sz w:val="18"/>
                <w:szCs w:val="18"/>
                <w:lang w:eastAsia="zh-CN"/>
              </w:rPr>
              <w:t> </w:t>
            </w:r>
          </w:p>
        </w:tc>
        <w:tc>
          <w:tcPr>
            <w:tcW w:w="1136" w:type="dxa"/>
            <w:tcBorders>
              <w:top w:val="nil"/>
              <w:left w:val="nil"/>
              <w:bottom w:val="single" w:sz="4" w:space="0" w:color="F2F2F2"/>
              <w:right w:val="nil"/>
            </w:tcBorders>
            <w:shd w:val="clear" w:color="000000" w:fill="000000"/>
            <w:noWrap/>
            <w:vAlign w:val="center"/>
            <w:hideMark/>
          </w:tcPr>
          <w:p w:rsidR="00574B46" w:rsidRPr="0091292C" w:rsidRDefault="00574B46" w:rsidP="00574B46">
            <w:pPr>
              <w:widowControl/>
              <w:rPr>
                <w:rFonts w:ascii="Times New Roman" w:eastAsia="Times New Roman" w:hAnsi="Times New Roman" w:cs="Times New Roman"/>
                <w:b/>
                <w:bCs/>
                <w:color w:val="FFFFFF"/>
                <w:sz w:val="18"/>
                <w:szCs w:val="18"/>
                <w:lang w:eastAsia="zh-CN"/>
              </w:rPr>
            </w:pPr>
            <w:r w:rsidRPr="0091292C">
              <w:rPr>
                <w:rFonts w:ascii="Times New Roman" w:eastAsia="Times New Roman" w:hAnsi="Times New Roman" w:cs="Times New Roman"/>
                <w:b/>
                <w:bCs/>
                <w:color w:val="FFFFFF"/>
                <w:sz w:val="18"/>
                <w:szCs w:val="18"/>
                <w:lang w:eastAsia="zh-CN"/>
              </w:rPr>
              <w:t> </w:t>
            </w:r>
          </w:p>
        </w:tc>
        <w:tc>
          <w:tcPr>
            <w:tcW w:w="1136" w:type="dxa"/>
            <w:tcBorders>
              <w:top w:val="nil"/>
              <w:left w:val="nil"/>
              <w:bottom w:val="single" w:sz="4" w:space="0" w:color="F2F2F2"/>
              <w:right w:val="nil"/>
            </w:tcBorders>
            <w:shd w:val="clear" w:color="000000" w:fill="000000"/>
            <w:noWrap/>
            <w:vAlign w:val="center"/>
            <w:hideMark/>
          </w:tcPr>
          <w:p w:rsidR="00574B46" w:rsidRPr="0091292C" w:rsidRDefault="00574B46" w:rsidP="00574B46">
            <w:pPr>
              <w:widowControl/>
              <w:rPr>
                <w:rFonts w:ascii="Times New Roman" w:eastAsia="Times New Roman" w:hAnsi="Times New Roman" w:cs="Times New Roman"/>
                <w:b/>
                <w:bCs/>
                <w:color w:val="FFFFFF"/>
                <w:sz w:val="18"/>
                <w:szCs w:val="18"/>
                <w:lang w:eastAsia="zh-CN"/>
              </w:rPr>
            </w:pPr>
            <w:r w:rsidRPr="0091292C">
              <w:rPr>
                <w:rFonts w:ascii="Times New Roman" w:eastAsia="Times New Roman" w:hAnsi="Times New Roman" w:cs="Times New Roman"/>
                <w:b/>
                <w:bCs/>
                <w:color w:val="FFFFFF"/>
                <w:sz w:val="18"/>
                <w:szCs w:val="18"/>
                <w:lang w:eastAsia="zh-CN"/>
              </w:rPr>
              <w:t> </w:t>
            </w:r>
          </w:p>
        </w:tc>
        <w:tc>
          <w:tcPr>
            <w:tcW w:w="1136" w:type="dxa"/>
            <w:tcBorders>
              <w:top w:val="nil"/>
              <w:left w:val="nil"/>
              <w:bottom w:val="single" w:sz="4" w:space="0" w:color="F2F2F2"/>
              <w:right w:val="nil"/>
            </w:tcBorders>
            <w:shd w:val="clear" w:color="000000" w:fill="000000"/>
            <w:noWrap/>
            <w:vAlign w:val="center"/>
            <w:hideMark/>
          </w:tcPr>
          <w:p w:rsidR="00574B46" w:rsidRPr="0091292C" w:rsidRDefault="00574B46" w:rsidP="00574B46">
            <w:pPr>
              <w:widowControl/>
              <w:rPr>
                <w:rFonts w:ascii="Times New Roman" w:eastAsia="Times New Roman" w:hAnsi="Times New Roman" w:cs="Times New Roman"/>
                <w:b/>
                <w:bCs/>
                <w:color w:val="FFFFFF"/>
                <w:sz w:val="18"/>
                <w:szCs w:val="18"/>
                <w:lang w:eastAsia="zh-CN"/>
              </w:rPr>
            </w:pPr>
            <w:r w:rsidRPr="0091292C">
              <w:rPr>
                <w:rFonts w:ascii="Times New Roman" w:eastAsia="Times New Roman" w:hAnsi="Times New Roman" w:cs="Times New Roman"/>
                <w:b/>
                <w:bCs/>
                <w:color w:val="FFFFFF"/>
                <w:sz w:val="18"/>
                <w:szCs w:val="18"/>
                <w:lang w:eastAsia="zh-CN"/>
              </w:rPr>
              <w:t> </w:t>
            </w:r>
          </w:p>
        </w:tc>
        <w:tc>
          <w:tcPr>
            <w:tcW w:w="1676" w:type="dxa"/>
            <w:tcBorders>
              <w:top w:val="nil"/>
              <w:left w:val="nil"/>
              <w:bottom w:val="single" w:sz="4" w:space="0" w:color="F2F2F2"/>
              <w:right w:val="nil"/>
            </w:tcBorders>
            <w:shd w:val="clear" w:color="000000" w:fill="000000"/>
            <w:noWrap/>
            <w:vAlign w:val="center"/>
            <w:hideMark/>
          </w:tcPr>
          <w:p w:rsidR="00574B46" w:rsidRPr="0091292C" w:rsidRDefault="00574B46" w:rsidP="00574B46">
            <w:pPr>
              <w:widowControl/>
              <w:rPr>
                <w:rFonts w:ascii="Times New Roman" w:eastAsia="Times New Roman" w:hAnsi="Times New Roman" w:cs="Times New Roman"/>
                <w:b/>
                <w:bCs/>
                <w:color w:val="FFFFFF"/>
                <w:sz w:val="18"/>
                <w:szCs w:val="18"/>
                <w:lang w:eastAsia="zh-CN"/>
              </w:rPr>
            </w:pPr>
            <w:r w:rsidRPr="0091292C">
              <w:rPr>
                <w:rFonts w:ascii="Times New Roman" w:eastAsia="Times New Roman" w:hAnsi="Times New Roman" w:cs="Times New Roman"/>
                <w:b/>
                <w:bCs/>
                <w:color w:val="FFFFFF"/>
                <w:sz w:val="18"/>
                <w:szCs w:val="18"/>
                <w:lang w:eastAsia="zh-CN"/>
              </w:rPr>
              <w:t> </w:t>
            </w:r>
          </w:p>
        </w:tc>
      </w:tr>
      <w:tr w:rsidR="00574B46" w:rsidRPr="0091292C" w:rsidTr="00574B46">
        <w:trPr>
          <w:trHeight w:val="285"/>
        </w:trPr>
        <w:tc>
          <w:tcPr>
            <w:tcW w:w="9900" w:type="dxa"/>
            <w:gridSpan w:val="5"/>
            <w:tcBorders>
              <w:top w:val="nil"/>
              <w:left w:val="nil"/>
              <w:bottom w:val="nil"/>
              <w:right w:val="nil"/>
            </w:tcBorders>
            <w:shd w:val="clear" w:color="000000" w:fill="000000"/>
            <w:hideMark/>
          </w:tcPr>
          <w:p w:rsidR="00574B46" w:rsidRPr="0091292C" w:rsidRDefault="00574B46" w:rsidP="00574B46">
            <w:pPr>
              <w:widowControl/>
              <w:rPr>
                <w:rFonts w:ascii="Times New Roman" w:eastAsia="Times New Roman" w:hAnsi="Times New Roman" w:cs="Times New Roman"/>
                <w:b/>
                <w:bCs/>
                <w:color w:val="FFFFFF"/>
                <w:sz w:val="18"/>
                <w:szCs w:val="18"/>
                <w:lang w:eastAsia="zh-CN"/>
              </w:rPr>
            </w:pPr>
            <w:r w:rsidRPr="0091292C">
              <w:rPr>
                <w:rFonts w:ascii="Times New Roman" w:eastAsia="Times New Roman" w:hAnsi="Times New Roman" w:cs="Times New Roman"/>
                <w:b/>
                <w:bCs/>
                <w:color w:val="FFFFFF"/>
                <w:sz w:val="18"/>
                <w:szCs w:val="18"/>
                <w:lang w:eastAsia="zh-CN"/>
              </w:rPr>
              <w:t>Note 18: Budgetary Reports and Explanations of Major Variances</w:t>
            </w:r>
          </w:p>
        </w:tc>
        <w:tc>
          <w:tcPr>
            <w:tcW w:w="1676" w:type="dxa"/>
            <w:tcBorders>
              <w:top w:val="nil"/>
              <w:left w:val="nil"/>
              <w:bottom w:val="nil"/>
              <w:right w:val="nil"/>
            </w:tcBorders>
            <w:shd w:val="clear" w:color="000000" w:fill="000000"/>
            <w:hideMark/>
          </w:tcPr>
          <w:p w:rsidR="00574B46" w:rsidRPr="0091292C" w:rsidRDefault="00574B46" w:rsidP="00574B46">
            <w:pPr>
              <w:widowControl/>
              <w:rPr>
                <w:rFonts w:ascii="Times New Roman" w:eastAsia="Times New Roman" w:hAnsi="Times New Roman" w:cs="Times New Roman"/>
                <w:b/>
                <w:bCs/>
                <w:color w:val="FFFFFF"/>
                <w:sz w:val="18"/>
                <w:szCs w:val="18"/>
                <w:lang w:eastAsia="zh-CN"/>
              </w:rPr>
            </w:pPr>
            <w:r w:rsidRPr="0091292C">
              <w:rPr>
                <w:rFonts w:ascii="Times New Roman" w:eastAsia="Times New Roman" w:hAnsi="Times New Roman" w:cs="Times New Roman"/>
                <w:b/>
                <w:bCs/>
                <w:color w:val="FFFFFF"/>
                <w:sz w:val="18"/>
                <w:szCs w:val="18"/>
                <w:lang w:eastAsia="zh-CN"/>
              </w:rPr>
              <w:t> </w:t>
            </w:r>
          </w:p>
        </w:tc>
      </w:tr>
      <w:tr w:rsidR="00574B46" w:rsidRPr="0091292C" w:rsidTr="00574B46">
        <w:trPr>
          <w:trHeight w:val="360"/>
        </w:trPr>
        <w:tc>
          <w:tcPr>
            <w:tcW w:w="629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b/>
                <w:bCs/>
                <w:sz w:val="18"/>
                <w:szCs w:val="18"/>
                <w:u w:val="single"/>
                <w:lang w:eastAsia="zh-CN"/>
              </w:rPr>
            </w:pPr>
            <w:r w:rsidRPr="0091292C">
              <w:rPr>
                <w:rFonts w:ascii="Times New Roman" w:eastAsia="Times New Roman" w:hAnsi="Times New Roman" w:cs="Times New Roman"/>
                <w:b/>
                <w:bCs/>
                <w:sz w:val="18"/>
                <w:szCs w:val="18"/>
                <w:u w:val="single"/>
                <w:lang w:eastAsia="zh-CN"/>
              </w:rPr>
              <w:t>Note 18B: Departmental Major Budget Variances for 2015</w:t>
            </w:r>
          </w:p>
        </w:tc>
        <w:tc>
          <w:tcPr>
            <w:tcW w:w="196" w:type="dxa"/>
            <w:tcBorders>
              <w:top w:val="nil"/>
              <w:left w:val="nil"/>
              <w:bottom w:val="nil"/>
              <w:right w:val="nil"/>
            </w:tcBorders>
            <w:shd w:val="clear" w:color="auto" w:fill="auto"/>
            <w:hideMark/>
          </w:tcPr>
          <w:p w:rsidR="00574B46" w:rsidRPr="0091292C" w:rsidRDefault="00574B46" w:rsidP="00574B46">
            <w:pPr>
              <w:widowControl/>
              <w:rPr>
                <w:rFonts w:ascii="Times New Roman" w:eastAsia="Times New Roman" w:hAnsi="Times New Roman" w:cs="Times New Roman"/>
                <w:b/>
                <w:bCs/>
                <w:sz w:val="18"/>
                <w:szCs w:val="18"/>
                <w:u w:val="single"/>
                <w:lang w:eastAsia="zh-CN"/>
              </w:rPr>
            </w:pPr>
          </w:p>
        </w:tc>
        <w:tc>
          <w:tcPr>
            <w:tcW w:w="1136" w:type="dxa"/>
            <w:tcBorders>
              <w:top w:val="nil"/>
              <w:left w:val="nil"/>
              <w:bottom w:val="nil"/>
              <w:right w:val="nil"/>
            </w:tcBorders>
            <w:shd w:val="clear" w:color="auto" w:fill="auto"/>
            <w:noWrap/>
            <w:hideMark/>
          </w:tcPr>
          <w:p w:rsidR="00574B46" w:rsidRPr="0091292C" w:rsidRDefault="00574B46" w:rsidP="00574B46">
            <w:pPr>
              <w:widowControl/>
              <w:rPr>
                <w:rFonts w:ascii="Times New Roman" w:eastAsia="Times New Roman" w:hAnsi="Times New Roman" w:cs="Times New Roman"/>
                <w:sz w:val="18"/>
                <w:szCs w:val="18"/>
                <w:lang w:eastAsia="zh-CN"/>
              </w:rPr>
            </w:pPr>
          </w:p>
        </w:tc>
        <w:tc>
          <w:tcPr>
            <w:tcW w:w="1136" w:type="dxa"/>
            <w:tcBorders>
              <w:top w:val="nil"/>
              <w:left w:val="nil"/>
              <w:bottom w:val="nil"/>
              <w:right w:val="nil"/>
            </w:tcBorders>
            <w:shd w:val="clear" w:color="auto" w:fill="auto"/>
            <w:noWrap/>
            <w:vAlign w:val="bottom"/>
            <w:hideMark/>
          </w:tcPr>
          <w:p w:rsidR="00574B46" w:rsidRPr="0091292C" w:rsidRDefault="00574B46" w:rsidP="00574B46">
            <w:pPr>
              <w:widowControl/>
              <w:rPr>
                <w:rFonts w:ascii="Times New Roman" w:eastAsia="Times New Roman" w:hAnsi="Times New Roman" w:cs="Times New Roman"/>
                <w:sz w:val="18"/>
                <w:szCs w:val="18"/>
                <w:lang w:eastAsia="zh-CN"/>
              </w:rPr>
            </w:pPr>
          </w:p>
        </w:tc>
        <w:tc>
          <w:tcPr>
            <w:tcW w:w="1136" w:type="dxa"/>
            <w:tcBorders>
              <w:top w:val="nil"/>
              <w:left w:val="nil"/>
              <w:bottom w:val="nil"/>
              <w:right w:val="nil"/>
            </w:tcBorders>
            <w:shd w:val="clear" w:color="auto" w:fill="auto"/>
            <w:noWrap/>
            <w:vAlign w:val="bottom"/>
            <w:hideMark/>
          </w:tcPr>
          <w:p w:rsidR="00574B46" w:rsidRPr="0091292C" w:rsidRDefault="00574B46" w:rsidP="00574B46">
            <w:pPr>
              <w:widowControl/>
              <w:rPr>
                <w:rFonts w:ascii="Times New Roman" w:eastAsia="Times New Roman" w:hAnsi="Times New Roman" w:cs="Times New Roman"/>
                <w:sz w:val="18"/>
                <w:szCs w:val="18"/>
                <w:lang w:eastAsia="zh-CN"/>
              </w:rPr>
            </w:pPr>
          </w:p>
        </w:tc>
        <w:tc>
          <w:tcPr>
            <w:tcW w:w="1676" w:type="dxa"/>
            <w:tcBorders>
              <w:top w:val="nil"/>
              <w:left w:val="nil"/>
              <w:bottom w:val="nil"/>
              <w:right w:val="nil"/>
            </w:tcBorders>
            <w:shd w:val="clear" w:color="auto" w:fill="auto"/>
            <w:noWrap/>
            <w:vAlign w:val="bottom"/>
            <w:hideMark/>
          </w:tcPr>
          <w:p w:rsidR="00574B46" w:rsidRPr="0091292C" w:rsidRDefault="00574B46" w:rsidP="00574B46">
            <w:pPr>
              <w:widowControl/>
              <w:rPr>
                <w:rFonts w:ascii="Times New Roman" w:eastAsia="Times New Roman" w:hAnsi="Times New Roman" w:cs="Times New Roman"/>
                <w:sz w:val="18"/>
                <w:szCs w:val="18"/>
                <w:lang w:eastAsia="zh-CN"/>
              </w:rPr>
            </w:pPr>
          </w:p>
        </w:tc>
      </w:tr>
      <w:tr w:rsidR="00574B46" w:rsidRPr="0091292C" w:rsidTr="00574B46">
        <w:trPr>
          <w:trHeight w:val="300"/>
        </w:trPr>
        <w:tc>
          <w:tcPr>
            <w:tcW w:w="6296" w:type="dxa"/>
            <w:tcBorders>
              <w:top w:val="nil"/>
              <w:left w:val="nil"/>
              <w:bottom w:val="single" w:sz="4" w:space="0" w:color="auto"/>
              <w:right w:val="nil"/>
            </w:tcBorders>
            <w:shd w:val="clear" w:color="auto" w:fill="auto"/>
            <w:noWrap/>
            <w:vAlign w:val="bottom"/>
            <w:hideMark/>
          </w:tcPr>
          <w:p w:rsidR="00574B46" w:rsidRPr="0091292C" w:rsidRDefault="00574B46" w:rsidP="00574B46">
            <w:pPr>
              <w:widowControl/>
              <w:rPr>
                <w:rFonts w:ascii="Times New Roman" w:eastAsia="Times New Roman" w:hAnsi="Times New Roman" w:cs="Times New Roman"/>
                <w:b/>
                <w:bCs/>
                <w:color w:val="000000"/>
                <w:sz w:val="18"/>
                <w:szCs w:val="18"/>
                <w:lang w:eastAsia="zh-CN"/>
              </w:rPr>
            </w:pPr>
            <w:r w:rsidRPr="0091292C">
              <w:rPr>
                <w:rFonts w:ascii="Times New Roman" w:eastAsia="Times New Roman" w:hAnsi="Times New Roman" w:cs="Times New Roman"/>
                <w:b/>
                <w:bCs/>
                <w:color w:val="000000"/>
                <w:sz w:val="18"/>
                <w:szCs w:val="18"/>
                <w:lang w:eastAsia="zh-CN"/>
              </w:rPr>
              <w:t>Explanations of major variances</w:t>
            </w:r>
          </w:p>
        </w:tc>
        <w:tc>
          <w:tcPr>
            <w:tcW w:w="196" w:type="dxa"/>
            <w:tcBorders>
              <w:top w:val="nil"/>
              <w:left w:val="nil"/>
              <w:bottom w:val="single" w:sz="4" w:space="0" w:color="auto"/>
              <w:right w:val="nil"/>
            </w:tcBorders>
            <w:shd w:val="clear" w:color="auto" w:fill="auto"/>
            <w:noWrap/>
            <w:vAlign w:val="bottom"/>
            <w:hideMark/>
          </w:tcPr>
          <w:p w:rsidR="00574B46" w:rsidRPr="0091292C" w:rsidRDefault="00574B46" w:rsidP="00574B46">
            <w:pPr>
              <w:widowControl/>
              <w:rPr>
                <w:rFonts w:ascii="Times New Roman" w:eastAsia="Times New Roman" w:hAnsi="Times New Roman" w:cs="Times New Roman"/>
                <w:b/>
                <w:bCs/>
                <w:color w:val="000000"/>
                <w:sz w:val="18"/>
                <w:szCs w:val="18"/>
                <w:lang w:eastAsia="zh-CN"/>
              </w:rPr>
            </w:pPr>
            <w:r w:rsidRPr="0091292C">
              <w:rPr>
                <w:rFonts w:ascii="Times New Roman" w:eastAsia="Times New Roman" w:hAnsi="Times New Roman" w:cs="Times New Roman"/>
                <w:b/>
                <w:bCs/>
                <w:color w:val="000000"/>
                <w:sz w:val="18"/>
                <w:szCs w:val="18"/>
                <w:lang w:eastAsia="zh-CN"/>
              </w:rPr>
              <w:t> </w:t>
            </w:r>
          </w:p>
        </w:tc>
        <w:tc>
          <w:tcPr>
            <w:tcW w:w="5084" w:type="dxa"/>
            <w:gridSpan w:val="4"/>
            <w:tcBorders>
              <w:top w:val="nil"/>
              <w:left w:val="nil"/>
              <w:bottom w:val="single" w:sz="4" w:space="0" w:color="auto"/>
              <w:right w:val="nil"/>
            </w:tcBorders>
            <w:shd w:val="clear" w:color="auto" w:fill="auto"/>
            <w:noWrap/>
            <w:vAlign w:val="bottom"/>
            <w:hideMark/>
          </w:tcPr>
          <w:p w:rsidR="00574B46" w:rsidRPr="0091292C" w:rsidRDefault="00574B46" w:rsidP="00574B46">
            <w:pPr>
              <w:widowControl/>
              <w:rPr>
                <w:rFonts w:ascii="Times New Roman" w:eastAsia="Times New Roman" w:hAnsi="Times New Roman" w:cs="Times New Roman"/>
                <w:b/>
                <w:bCs/>
                <w:color w:val="000000"/>
                <w:sz w:val="18"/>
                <w:szCs w:val="18"/>
                <w:lang w:eastAsia="zh-CN"/>
              </w:rPr>
            </w:pPr>
            <w:r w:rsidRPr="0091292C">
              <w:rPr>
                <w:rFonts w:ascii="Times New Roman" w:eastAsia="Times New Roman" w:hAnsi="Times New Roman" w:cs="Times New Roman"/>
                <w:b/>
                <w:bCs/>
                <w:color w:val="000000"/>
                <w:sz w:val="18"/>
                <w:szCs w:val="18"/>
                <w:lang w:eastAsia="zh-CN"/>
              </w:rPr>
              <w:t>Affected line items (and statement)</w:t>
            </w:r>
          </w:p>
        </w:tc>
      </w:tr>
      <w:tr w:rsidR="00574B46" w:rsidRPr="0091292C" w:rsidTr="00574B46">
        <w:trPr>
          <w:trHeight w:val="450"/>
        </w:trPr>
        <w:tc>
          <w:tcPr>
            <w:tcW w:w="629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color w:val="000000"/>
                <w:sz w:val="18"/>
                <w:szCs w:val="18"/>
                <w:u w:val="single"/>
                <w:lang w:eastAsia="zh-CN"/>
              </w:rPr>
            </w:pPr>
            <w:r w:rsidRPr="0091292C">
              <w:rPr>
                <w:rFonts w:ascii="Times New Roman" w:eastAsia="Times New Roman" w:hAnsi="Times New Roman" w:cs="Times New Roman"/>
                <w:color w:val="000000"/>
                <w:sz w:val="18"/>
                <w:szCs w:val="18"/>
                <w:u w:val="single"/>
                <w:lang w:eastAsia="zh-CN"/>
              </w:rPr>
              <w:t>Cash and cash equivalents</w:t>
            </w:r>
          </w:p>
        </w:tc>
        <w:tc>
          <w:tcPr>
            <w:tcW w:w="19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color w:val="000000"/>
                <w:sz w:val="18"/>
                <w:szCs w:val="18"/>
                <w:u w:val="single"/>
                <w:lang w:eastAsia="zh-CN"/>
              </w:rPr>
            </w:pPr>
          </w:p>
        </w:tc>
        <w:tc>
          <w:tcPr>
            <w:tcW w:w="1136" w:type="dxa"/>
            <w:tcBorders>
              <w:top w:val="nil"/>
              <w:left w:val="nil"/>
              <w:bottom w:val="nil"/>
              <w:right w:val="nil"/>
            </w:tcBorders>
            <w:shd w:val="clear" w:color="auto" w:fill="auto"/>
            <w:noWrap/>
            <w:vAlign w:val="bottom"/>
            <w:hideMark/>
          </w:tcPr>
          <w:p w:rsidR="00574B46" w:rsidRPr="0091292C" w:rsidRDefault="00574B46" w:rsidP="00574B46">
            <w:pPr>
              <w:widowControl/>
              <w:rPr>
                <w:rFonts w:ascii="Times New Roman" w:eastAsia="Times New Roman" w:hAnsi="Times New Roman" w:cs="Times New Roman"/>
                <w:b/>
                <w:bCs/>
                <w:color w:val="000000"/>
                <w:sz w:val="18"/>
                <w:szCs w:val="18"/>
                <w:lang w:eastAsia="zh-CN"/>
              </w:rPr>
            </w:pPr>
            <w:r w:rsidRPr="0091292C">
              <w:rPr>
                <w:rFonts w:ascii="Times New Roman" w:eastAsia="Times New Roman" w:hAnsi="Times New Roman" w:cs="Times New Roman"/>
                <w:b/>
                <w:bCs/>
                <w:color w:val="000000"/>
                <w:sz w:val="18"/>
                <w:szCs w:val="18"/>
                <w:lang w:eastAsia="zh-CN"/>
              </w:rPr>
              <w:t> </w:t>
            </w:r>
          </w:p>
        </w:tc>
        <w:tc>
          <w:tcPr>
            <w:tcW w:w="1136" w:type="dxa"/>
            <w:tcBorders>
              <w:top w:val="nil"/>
              <w:left w:val="nil"/>
              <w:bottom w:val="nil"/>
              <w:right w:val="nil"/>
            </w:tcBorders>
            <w:shd w:val="clear" w:color="auto" w:fill="auto"/>
            <w:noWrap/>
            <w:vAlign w:val="bottom"/>
            <w:hideMark/>
          </w:tcPr>
          <w:p w:rsidR="00574B46" w:rsidRPr="0091292C" w:rsidRDefault="00574B46" w:rsidP="00574B46">
            <w:pPr>
              <w:widowControl/>
              <w:rPr>
                <w:rFonts w:ascii="Times New Roman" w:eastAsia="Times New Roman" w:hAnsi="Times New Roman" w:cs="Times New Roman"/>
                <w:b/>
                <w:bCs/>
                <w:color w:val="000000"/>
                <w:sz w:val="18"/>
                <w:szCs w:val="18"/>
                <w:lang w:eastAsia="zh-CN"/>
              </w:rPr>
            </w:pPr>
            <w:r w:rsidRPr="0091292C">
              <w:rPr>
                <w:rFonts w:ascii="Times New Roman" w:eastAsia="Times New Roman" w:hAnsi="Times New Roman" w:cs="Times New Roman"/>
                <w:b/>
                <w:bCs/>
                <w:color w:val="000000"/>
                <w:sz w:val="18"/>
                <w:szCs w:val="18"/>
                <w:lang w:eastAsia="zh-CN"/>
              </w:rPr>
              <w:t> </w:t>
            </w:r>
          </w:p>
        </w:tc>
        <w:tc>
          <w:tcPr>
            <w:tcW w:w="1136" w:type="dxa"/>
            <w:tcBorders>
              <w:top w:val="nil"/>
              <w:left w:val="nil"/>
              <w:bottom w:val="nil"/>
              <w:right w:val="nil"/>
            </w:tcBorders>
            <w:shd w:val="clear" w:color="auto" w:fill="auto"/>
            <w:noWrap/>
            <w:vAlign w:val="bottom"/>
            <w:hideMark/>
          </w:tcPr>
          <w:p w:rsidR="00574B46" w:rsidRPr="0091292C" w:rsidRDefault="00574B46" w:rsidP="00574B46">
            <w:pPr>
              <w:widowControl/>
              <w:rPr>
                <w:rFonts w:ascii="Times New Roman" w:eastAsia="Times New Roman" w:hAnsi="Times New Roman" w:cs="Times New Roman"/>
                <w:b/>
                <w:bCs/>
                <w:color w:val="000000"/>
                <w:sz w:val="18"/>
                <w:szCs w:val="18"/>
                <w:lang w:eastAsia="zh-CN"/>
              </w:rPr>
            </w:pPr>
            <w:r w:rsidRPr="0091292C">
              <w:rPr>
                <w:rFonts w:ascii="Times New Roman" w:eastAsia="Times New Roman" w:hAnsi="Times New Roman" w:cs="Times New Roman"/>
                <w:b/>
                <w:bCs/>
                <w:color w:val="000000"/>
                <w:sz w:val="18"/>
                <w:szCs w:val="18"/>
                <w:lang w:eastAsia="zh-CN"/>
              </w:rPr>
              <w:t> </w:t>
            </w:r>
          </w:p>
        </w:tc>
        <w:tc>
          <w:tcPr>
            <w:tcW w:w="1676" w:type="dxa"/>
            <w:tcBorders>
              <w:top w:val="nil"/>
              <w:left w:val="nil"/>
              <w:bottom w:val="nil"/>
              <w:right w:val="nil"/>
            </w:tcBorders>
            <w:shd w:val="clear" w:color="auto" w:fill="auto"/>
            <w:noWrap/>
            <w:vAlign w:val="bottom"/>
            <w:hideMark/>
          </w:tcPr>
          <w:p w:rsidR="00574B46" w:rsidRPr="0091292C" w:rsidRDefault="00574B46" w:rsidP="00574B46">
            <w:pPr>
              <w:widowControl/>
              <w:rPr>
                <w:rFonts w:ascii="Times New Roman" w:eastAsia="Times New Roman" w:hAnsi="Times New Roman" w:cs="Times New Roman"/>
                <w:b/>
                <w:bCs/>
                <w:color w:val="000000"/>
                <w:sz w:val="18"/>
                <w:szCs w:val="18"/>
                <w:lang w:eastAsia="zh-CN"/>
              </w:rPr>
            </w:pPr>
            <w:r w:rsidRPr="0091292C">
              <w:rPr>
                <w:rFonts w:ascii="Times New Roman" w:eastAsia="Times New Roman" w:hAnsi="Times New Roman" w:cs="Times New Roman"/>
                <w:b/>
                <w:bCs/>
                <w:color w:val="000000"/>
                <w:sz w:val="18"/>
                <w:szCs w:val="18"/>
                <w:lang w:eastAsia="zh-CN"/>
              </w:rPr>
              <w:t> </w:t>
            </w:r>
          </w:p>
        </w:tc>
      </w:tr>
      <w:tr w:rsidR="00574B46" w:rsidRPr="0091292C" w:rsidTr="00574B46">
        <w:trPr>
          <w:trHeight w:val="870"/>
        </w:trPr>
        <w:tc>
          <w:tcPr>
            <w:tcW w:w="6296" w:type="dxa"/>
            <w:tcBorders>
              <w:top w:val="nil"/>
              <w:left w:val="nil"/>
              <w:bottom w:val="nil"/>
              <w:right w:val="nil"/>
            </w:tcBorders>
            <w:shd w:val="clear" w:color="auto" w:fill="auto"/>
            <w:hideMark/>
          </w:tcPr>
          <w:p w:rsidR="00574B46" w:rsidRPr="0091292C" w:rsidRDefault="00574B46" w:rsidP="00574B46">
            <w:pPr>
              <w:widowControl/>
              <w:rPr>
                <w:rFonts w:ascii="Times New Roman" w:eastAsia="Times New Roman" w:hAnsi="Times New Roman" w:cs="Times New Roman"/>
                <w:color w:val="000000"/>
                <w:sz w:val="18"/>
                <w:szCs w:val="18"/>
                <w:lang w:eastAsia="zh-CN"/>
              </w:rPr>
            </w:pPr>
            <w:r w:rsidRPr="0091292C">
              <w:rPr>
                <w:rFonts w:ascii="Times New Roman" w:eastAsia="Times New Roman" w:hAnsi="Times New Roman" w:cs="Times New Roman"/>
                <w:color w:val="000000"/>
                <w:sz w:val="18"/>
                <w:szCs w:val="18"/>
                <w:lang w:eastAsia="zh-CN"/>
              </w:rPr>
              <w:t>Cash was higher than budget due to a withdrawal from the OPA of $100K before 30 June 2015, in preparation for the first pay in 2015-16. The budget was based on the prior year cash balance.</w:t>
            </w:r>
          </w:p>
        </w:tc>
        <w:tc>
          <w:tcPr>
            <w:tcW w:w="196" w:type="dxa"/>
            <w:tcBorders>
              <w:top w:val="nil"/>
              <w:left w:val="nil"/>
              <w:bottom w:val="nil"/>
              <w:right w:val="nil"/>
            </w:tcBorders>
            <w:shd w:val="clear" w:color="auto" w:fill="auto"/>
            <w:hideMark/>
          </w:tcPr>
          <w:p w:rsidR="00574B46" w:rsidRPr="0091292C" w:rsidRDefault="00574B46" w:rsidP="00574B46">
            <w:pPr>
              <w:widowControl/>
              <w:rPr>
                <w:rFonts w:ascii="Times New Roman" w:eastAsia="Times New Roman" w:hAnsi="Times New Roman" w:cs="Times New Roman"/>
                <w:color w:val="000000"/>
                <w:sz w:val="18"/>
                <w:szCs w:val="18"/>
                <w:lang w:eastAsia="zh-CN"/>
              </w:rPr>
            </w:pPr>
          </w:p>
        </w:tc>
        <w:tc>
          <w:tcPr>
            <w:tcW w:w="5084" w:type="dxa"/>
            <w:gridSpan w:val="4"/>
            <w:tcBorders>
              <w:top w:val="nil"/>
              <w:left w:val="nil"/>
              <w:bottom w:val="nil"/>
              <w:right w:val="nil"/>
            </w:tcBorders>
            <w:shd w:val="clear" w:color="auto" w:fill="auto"/>
            <w:hideMark/>
          </w:tcPr>
          <w:p w:rsidR="00574B46" w:rsidRPr="0091292C" w:rsidRDefault="00574B46" w:rsidP="00574B46">
            <w:pPr>
              <w:widowControl/>
              <w:rPr>
                <w:rFonts w:ascii="Times New Roman" w:eastAsia="Times New Roman" w:hAnsi="Times New Roman" w:cs="Times New Roman"/>
                <w:i/>
                <w:iCs/>
                <w:color w:val="000000"/>
                <w:sz w:val="18"/>
                <w:szCs w:val="18"/>
                <w:lang w:eastAsia="zh-CN"/>
              </w:rPr>
            </w:pPr>
            <w:r w:rsidRPr="0091292C">
              <w:rPr>
                <w:rFonts w:ascii="Times New Roman" w:eastAsia="Times New Roman" w:hAnsi="Times New Roman" w:cs="Times New Roman"/>
                <w:i/>
                <w:iCs/>
                <w:color w:val="000000"/>
                <w:sz w:val="18"/>
                <w:szCs w:val="18"/>
                <w:lang w:eastAsia="zh-CN"/>
              </w:rPr>
              <w:t xml:space="preserve">Cash and cash equivalents (Statement of Financial Position), Net increase in cash held (Cash Flow Statement) </w:t>
            </w:r>
          </w:p>
        </w:tc>
      </w:tr>
      <w:tr w:rsidR="00574B46" w:rsidRPr="0091292C" w:rsidTr="00574B46">
        <w:trPr>
          <w:trHeight w:val="450"/>
        </w:trPr>
        <w:tc>
          <w:tcPr>
            <w:tcW w:w="629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color w:val="000000"/>
                <w:sz w:val="18"/>
                <w:szCs w:val="18"/>
                <w:u w:val="single"/>
                <w:lang w:eastAsia="zh-CN"/>
              </w:rPr>
            </w:pPr>
            <w:r w:rsidRPr="0091292C">
              <w:rPr>
                <w:rFonts w:ascii="Times New Roman" w:eastAsia="Times New Roman" w:hAnsi="Times New Roman" w:cs="Times New Roman"/>
                <w:color w:val="000000"/>
                <w:sz w:val="18"/>
                <w:szCs w:val="18"/>
                <w:u w:val="single"/>
                <w:lang w:eastAsia="zh-CN"/>
              </w:rPr>
              <w:t>Trade and other receivables</w:t>
            </w:r>
          </w:p>
        </w:tc>
        <w:tc>
          <w:tcPr>
            <w:tcW w:w="19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color w:val="000000"/>
                <w:sz w:val="18"/>
                <w:szCs w:val="18"/>
                <w:u w:val="single"/>
                <w:lang w:eastAsia="zh-CN"/>
              </w:rPr>
            </w:pPr>
          </w:p>
        </w:tc>
        <w:tc>
          <w:tcPr>
            <w:tcW w:w="1136" w:type="dxa"/>
            <w:tcBorders>
              <w:top w:val="nil"/>
              <w:left w:val="nil"/>
              <w:bottom w:val="nil"/>
              <w:right w:val="nil"/>
            </w:tcBorders>
            <w:shd w:val="clear" w:color="auto" w:fill="auto"/>
            <w:noWrap/>
            <w:vAlign w:val="bottom"/>
            <w:hideMark/>
          </w:tcPr>
          <w:p w:rsidR="00574B46" w:rsidRPr="0091292C" w:rsidRDefault="00574B46" w:rsidP="00574B46">
            <w:pPr>
              <w:widowControl/>
              <w:rPr>
                <w:rFonts w:ascii="Times New Roman" w:eastAsia="Times New Roman" w:hAnsi="Times New Roman" w:cs="Times New Roman"/>
                <w:sz w:val="18"/>
                <w:szCs w:val="18"/>
                <w:lang w:eastAsia="zh-CN"/>
              </w:rPr>
            </w:pPr>
          </w:p>
        </w:tc>
        <w:tc>
          <w:tcPr>
            <w:tcW w:w="1136" w:type="dxa"/>
            <w:tcBorders>
              <w:top w:val="nil"/>
              <w:left w:val="nil"/>
              <w:bottom w:val="nil"/>
              <w:right w:val="nil"/>
            </w:tcBorders>
            <w:shd w:val="clear" w:color="auto" w:fill="auto"/>
            <w:noWrap/>
            <w:vAlign w:val="bottom"/>
            <w:hideMark/>
          </w:tcPr>
          <w:p w:rsidR="00574B46" w:rsidRPr="0091292C" w:rsidRDefault="00574B46" w:rsidP="00574B46">
            <w:pPr>
              <w:widowControl/>
              <w:rPr>
                <w:rFonts w:ascii="Times New Roman" w:eastAsia="Times New Roman" w:hAnsi="Times New Roman" w:cs="Times New Roman"/>
                <w:sz w:val="18"/>
                <w:szCs w:val="18"/>
                <w:lang w:eastAsia="zh-CN"/>
              </w:rPr>
            </w:pPr>
          </w:p>
        </w:tc>
        <w:tc>
          <w:tcPr>
            <w:tcW w:w="1136" w:type="dxa"/>
            <w:tcBorders>
              <w:top w:val="nil"/>
              <w:left w:val="nil"/>
              <w:bottom w:val="nil"/>
              <w:right w:val="nil"/>
            </w:tcBorders>
            <w:shd w:val="clear" w:color="auto" w:fill="auto"/>
            <w:noWrap/>
            <w:vAlign w:val="bottom"/>
            <w:hideMark/>
          </w:tcPr>
          <w:p w:rsidR="00574B46" w:rsidRPr="0091292C" w:rsidRDefault="00574B46" w:rsidP="00574B46">
            <w:pPr>
              <w:widowControl/>
              <w:rPr>
                <w:rFonts w:ascii="Times New Roman" w:eastAsia="Times New Roman" w:hAnsi="Times New Roman" w:cs="Times New Roman"/>
                <w:sz w:val="18"/>
                <w:szCs w:val="18"/>
                <w:lang w:eastAsia="zh-CN"/>
              </w:rPr>
            </w:pPr>
          </w:p>
        </w:tc>
        <w:tc>
          <w:tcPr>
            <w:tcW w:w="1676" w:type="dxa"/>
            <w:tcBorders>
              <w:top w:val="nil"/>
              <w:left w:val="nil"/>
              <w:bottom w:val="nil"/>
              <w:right w:val="nil"/>
            </w:tcBorders>
            <w:shd w:val="clear" w:color="auto" w:fill="auto"/>
            <w:noWrap/>
            <w:vAlign w:val="bottom"/>
            <w:hideMark/>
          </w:tcPr>
          <w:p w:rsidR="00574B46" w:rsidRPr="0091292C" w:rsidRDefault="00574B46" w:rsidP="00574B46">
            <w:pPr>
              <w:widowControl/>
              <w:rPr>
                <w:rFonts w:ascii="Times New Roman" w:eastAsia="Times New Roman" w:hAnsi="Times New Roman" w:cs="Times New Roman"/>
                <w:sz w:val="18"/>
                <w:szCs w:val="18"/>
                <w:lang w:eastAsia="zh-CN"/>
              </w:rPr>
            </w:pPr>
          </w:p>
        </w:tc>
      </w:tr>
      <w:tr w:rsidR="00574B46" w:rsidRPr="0091292C" w:rsidTr="00574B46">
        <w:trPr>
          <w:trHeight w:val="1935"/>
        </w:trPr>
        <w:tc>
          <w:tcPr>
            <w:tcW w:w="6296" w:type="dxa"/>
            <w:tcBorders>
              <w:top w:val="nil"/>
              <w:left w:val="nil"/>
              <w:bottom w:val="nil"/>
              <w:right w:val="nil"/>
            </w:tcBorders>
            <w:shd w:val="clear" w:color="auto" w:fill="auto"/>
            <w:hideMark/>
          </w:tcPr>
          <w:p w:rsidR="00574B46" w:rsidRPr="0091292C" w:rsidRDefault="00574B46" w:rsidP="00574B46">
            <w:pPr>
              <w:widowControl/>
              <w:rPr>
                <w:rFonts w:ascii="Times New Roman" w:eastAsia="Times New Roman" w:hAnsi="Times New Roman" w:cs="Times New Roman"/>
                <w:color w:val="000000"/>
                <w:sz w:val="18"/>
                <w:szCs w:val="18"/>
                <w:lang w:eastAsia="zh-CN"/>
              </w:rPr>
            </w:pPr>
            <w:r w:rsidRPr="0091292C">
              <w:rPr>
                <w:rFonts w:ascii="Times New Roman" w:eastAsia="Times New Roman" w:hAnsi="Times New Roman" w:cs="Times New Roman"/>
                <w:color w:val="000000"/>
                <w:sz w:val="18"/>
                <w:szCs w:val="18"/>
                <w:lang w:eastAsia="zh-CN"/>
              </w:rPr>
              <w:t xml:space="preserve">Trade and other receivables decreased by $3,687K which is represented by the Government's repeal of all Annual Appropriation Acts from 1 July 2010 to 30 June 2012 under the </w:t>
            </w:r>
            <w:r w:rsidRPr="0091292C">
              <w:rPr>
                <w:rFonts w:ascii="Times New Roman" w:eastAsia="Times New Roman" w:hAnsi="Times New Roman" w:cs="Times New Roman"/>
                <w:i/>
                <w:iCs/>
                <w:color w:val="000000"/>
                <w:sz w:val="18"/>
                <w:szCs w:val="18"/>
                <w:lang w:eastAsia="zh-CN"/>
              </w:rPr>
              <w:t>Omnibus Repeal Day Act 2014,</w:t>
            </w:r>
            <w:r w:rsidRPr="0091292C">
              <w:rPr>
                <w:rFonts w:ascii="Times New Roman" w:eastAsia="Times New Roman" w:hAnsi="Times New Roman" w:cs="Times New Roman"/>
                <w:color w:val="000000"/>
                <w:sz w:val="18"/>
                <w:szCs w:val="18"/>
                <w:lang w:eastAsia="zh-CN"/>
              </w:rPr>
              <w:t xml:space="preserve">partially offset by the drawdowns for the year. </w:t>
            </w:r>
            <w:r w:rsidRPr="0091292C">
              <w:rPr>
                <w:rFonts w:ascii="Times New Roman" w:eastAsia="Times New Roman" w:hAnsi="Times New Roman" w:cs="Times New Roman"/>
                <w:color w:val="000000"/>
                <w:sz w:val="18"/>
                <w:szCs w:val="18"/>
                <w:lang w:eastAsia="zh-CN"/>
              </w:rPr>
              <w:br/>
            </w:r>
            <w:r w:rsidRPr="0091292C">
              <w:rPr>
                <w:rFonts w:ascii="Times New Roman" w:eastAsia="Times New Roman" w:hAnsi="Times New Roman" w:cs="Times New Roman"/>
                <w:color w:val="000000"/>
                <w:sz w:val="18"/>
                <w:szCs w:val="18"/>
                <w:lang w:eastAsia="zh-CN"/>
              </w:rPr>
              <w:br/>
              <w:t xml:space="preserve">Appropriation cash received decreased by $484K, of which was partly due to a decrease in supplier expenses. </w:t>
            </w:r>
          </w:p>
        </w:tc>
        <w:tc>
          <w:tcPr>
            <w:tcW w:w="196" w:type="dxa"/>
            <w:tcBorders>
              <w:top w:val="nil"/>
              <w:left w:val="nil"/>
              <w:bottom w:val="nil"/>
              <w:right w:val="nil"/>
            </w:tcBorders>
            <w:shd w:val="clear" w:color="auto" w:fill="auto"/>
            <w:hideMark/>
          </w:tcPr>
          <w:p w:rsidR="00574B46" w:rsidRPr="0091292C" w:rsidRDefault="00574B46" w:rsidP="00574B46">
            <w:pPr>
              <w:widowControl/>
              <w:rPr>
                <w:rFonts w:ascii="Times New Roman" w:eastAsia="Times New Roman" w:hAnsi="Times New Roman" w:cs="Times New Roman"/>
                <w:color w:val="000000"/>
                <w:sz w:val="18"/>
                <w:szCs w:val="18"/>
                <w:lang w:eastAsia="zh-CN"/>
              </w:rPr>
            </w:pPr>
          </w:p>
        </w:tc>
        <w:tc>
          <w:tcPr>
            <w:tcW w:w="5084" w:type="dxa"/>
            <w:gridSpan w:val="4"/>
            <w:tcBorders>
              <w:top w:val="nil"/>
              <w:left w:val="nil"/>
              <w:bottom w:val="nil"/>
              <w:right w:val="nil"/>
            </w:tcBorders>
            <w:shd w:val="clear" w:color="auto" w:fill="auto"/>
            <w:hideMark/>
          </w:tcPr>
          <w:p w:rsidR="00574B46" w:rsidRPr="0091292C" w:rsidRDefault="00574B46" w:rsidP="00574B46">
            <w:pPr>
              <w:widowControl/>
              <w:rPr>
                <w:rFonts w:ascii="Times New Roman" w:eastAsia="Times New Roman" w:hAnsi="Times New Roman" w:cs="Times New Roman"/>
                <w:i/>
                <w:iCs/>
                <w:color w:val="000000"/>
                <w:sz w:val="18"/>
                <w:szCs w:val="18"/>
                <w:lang w:eastAsia="zh-CN"/>
              </w:rPr>
            </w:pPr>
            <w:r w:rsidRPr="0091292C">
              <w:rPr>
                <w:rFonts w:ascii="Times New Roman" w:eastAsia="Times New Roman" w:hAnsi="Times New Roman" w:cs="Times New Roman"/>
                <w:i/>
                <w:iCs/>
                <w:color w:val="000000"/>
                <w:sz w:val="18"/>
                <w:szCs w:val="18"/>
                <w:lang w:eastAsia="zh-CN"/>
              </w:rPr>
              <w:t>Trade and other receivables (Statement of Financial Position), Contributed equity and Retained surplus (Statement of Changes in Equity), Cash and cash equivalents (Statement of Financial Position)</w:t>
            </w:r>
          </w:p>
        </w:tc>
      </w:tr>
      <w:tr w:rsidR="00574B46" w:rsidRPr="0091292C" w:rsidTr="00574B46">
        <w:trPr>
          <w:trHeight w:val="450"/>
        </w:trPr>
        <w:tc>
          <w:tcPr>
            <w:tcW w:w="629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color w:val="000000"/>
                <w:sz w:val="18"/>
                <w:szCs w:val="18"/>
                <w:u w:val="single"/>
                <w:lang w:eastAsia="zh-CN"/>
              </w:rPr>
            </w:pPr>
            <w:r w:rsidRPr="0091292C">
              <w:rPr>
                <w:rFonts w:ascii="Times New Roman" w:eastAsia="Times New Roman" w:hAnsi="Times New Roman" w:cs="Times New Roman"/>
                <w:color w:val="000000"/>
                <w:sz w:val="18"/>
                <w:szCs w:val="18"/>
                <w:u w:val="single"/>
                <w:lang w:eastAsia="zh-CN"/>
              </w:rPr>
              <w:t>Employees</w:t>
            </w:r>
          </w:p>
        </w:tc>
        <w:tc>
          <w:tcPr>
            <w:tcW w:w="19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color w:val="000000"/>
                <w:sz w:val="18"/>
                <w:szCs w:val="18"/>
                <w:u w:val="single"/>
                <w:lang w:eastAsia="zh-CN"/>
              </w:rPr>
            </w:pPr>
          </w:p>
        </w:tc>
        <w:tc>
          <w:tcPr>
            <w:tcW w:w="5084" w:type="dxa"/>
            <w:gridSpan w:val="4"/>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sz w:val="18"/>
                <w:szCs w:val="18"/>
                <w:lang w:eastAsia="zh-CN"/>
              </w:rPr>
            </w:pPr>
          </w:p>
        </w:tc>
      </w:tr>
      <w:tr w:rsidR="00574B46" w:rsidRPr="0091292C" w:rsidTr="00574B46">
        <w:trPr>
          <w:trHeight w:val="4530"/>
        </w:trPr>
        <w:tc>
          <w:tcPr>
            <w:tcW w:w="6296" w:type="dxa"/>
            <w:tcBorders>
              <w:top w:val="nil"/>
              <w:left w:val="nil"/>
              <w:bottom w:val="nil"/>
              <w:right w:val="nil"/>
            </w:tcBorders>
            <w:shd w:val="clear" w:color="auto" w:fill="auto"/>
            <w:hideMark/>
          </w:tcPr>
          <w:p w:rsidR="00574B46" w:rsidRPr="0091292C" w:rsidRDefault="00574B46" w:rsidP="00574B46">
            <w:pPr>
              <w:widowControl/>
              <w:rPr>
                <w:rFonts w:ascii="Times New Roman" w:eastAsia="Times New Roman" w:hAnsi="Times New Roman" w:cs="Times New Roman"/>
                <w:color w:val="000000"/>
                <w:sz w:val="18"/>
                <w:szCs w:val="18"/>
                <w:lang w:eastAsia="zh-CN"/>
              </w:rPr>
            </w:pPr>
            <w:r w:rsidRPr="0091292C">
              <w:rPr>
                <w:rFonts w:ascii="Times New Roman" w:eastAsia="Times New Roman" w:hAnsi="Times New Roman" w:cs="Times New Roman"/>
                <w:color w:val="000000"/>
                <w:sz w:val="18"/>
                <w:szCs w:val="18"/>
                <w:lang w:eastAsia="zh-CN"/>
              </w:rPr>
              <w:lastRenderedPageBreak/>
              <w:t>The variance of 70% in employee provisions is mainly due to the following</w:t>
            </w:r>
            <w:proofErr w:type="gramStart"/>
            <w:r w:rsidRPr="0091292C">
              <w:rPr>
                <w:rFonts w:ascii="Times New Roman" w:eastAsia="Times New Roman" w:hAnsi="Times New Roman" w:cs="Times New Roman"/>
                <w:color w:val="000000"/>
                <w:sz w:val="18"/>
                <w:szCs w:val="18"/>
                <w:lang w:eastAsia="zh-CN"/>
              </w:rPr>
              <w:t>:</w:t>
            </w:r>
            <w:proofErr w:type="gramEnd"/>
            <w:r w:rsidRPr="0091292C">
              <w:rPr>
                <w:rFonts w:ascii="Times New Roman" w:eastAsia="Times New Roman" w:hAnsi="Times New Roman" w:cs="Times New Roman"/>
                <w:color w:val="000000"/>
                <w:sz w:val="18"/>
                <w:szCs w:val="18"/>
                <w:lang w:eastAsia="zh-CN"/>
              </w:rPr>
              <w:br/>
              <w:t xml:space="preserve">- $50K (net) due to leave transfers from other Agencies. </w:t>
            </w:r>
            <w:r w:rsidRPr="0091292C">
              <w:rPr>
                <w:rFonts w:ascii="Times New Roman" w:eastAsia="Times New Roman" w:hAnsi="Times New Roman" w:cs="Times New Roman"/>
                <w:color w:val="000000"/>
                <w:sz w:val="18"/>
                <w:szCs w:val="18"/>
                <w:lang w:eastAsia="zh-CN"/>
              </w:rPr>
              <w:br/>
              <w:t xml:space="preserve">- $155K provision recognised for an employee who had been made redundant during 2014-15. The employee was paid out in early 2015-16, but the provision was booked at year end. </w:t>
            </w:r>
            <w:r w:rsidRPr="0091292C">
              <w:rPr>
                <w:rFonts w:ascii="Times New Roman" w:eastAsia="Times New Roman" w:hAnsi="Times New Roman" w:cs="Times New Roman"/>
                <w:color w:val="000000"/>
                <w:sz w:val="18"/>
                <w:szCs w:val="18"/>
                <w:lang w:eastAsia="zh-CN"/>
              </w:rPr>
              <w:br/>
            </w:r>
            <w:r w:rsidRPr="0091292C">
              <w:rPr>
                <w:rFonts w:ascii="Times New Roman" w:eastAsia="Times New Roman" w:hAnsi="Times New Roman" w:cs="Times New Roman"/>
                <w:color w:val="000000"/>
                <w:sz w:val="18"/>
                <w:szCs w:val="18"/>
                <w:lang w:eastAsia="zh-CN"/>
              </w:rPr>
              <w:br/>
              <w:t>Although the FTE has not changed, the mix of the total leave provision by employee has changed significantly due to the number of entitled days and in some instances, higher salaries, increasing the total provision overall. The leave provision at 30 June 2015 is also slightly higher than budget, given discount rates used and on-costs calculated on higher salaries. Staff movements which have affected leave liability balances, and redundancy payouts were not anticipated at the time the budget was prepared.</w:t>
            </w:r>
            <w:r w:rsidRPr="0091292C">
              <w:rPr>
                <w:rFonts w:ascii="Times New Roman" w:eastAsia="Times New Roman" w:hAnsi="Times New Roman" w:cs="Times New Roman"/>
                <w:color w:val="000000"/>
                <w:sz w:val="18"/>
                <w:szCs w:val="18"/>
                <w:lang w:eastAsia="zh-CN"/>
              </w:rPr>
              <w:br/>
            </w:r>
            <w:r w:rsidRPr="0091292C">
              <w:rPr>
                <w:rFonts w:ascii="Times New Roman" w:eastAsia="Times New Roman" w:hAnsi="Times New Roman" w:cs="Times New Roman"/>
                <w:color w:val="000000"/>
                <w:sz w:val="18"/>
                <w:szCs w:val="18"/>
                <w:lang w:eastAsia="zh-CN"/>
              </w:rPr>
              <w:br/>
              <w:t>Cash used for employees was lower than budget as $155k in redundancies was paid out after year end. The budget also assumes a higher payout rate in wage and leave costs.</w:t>
            </w:r>
          </w:p>
        </w:tc>
        <w:tc>
          <w:tcPr>
            <w:tcW w:w="196" w:type="dxa"/>
            <w:tcBorders>
              <w:top w:val="nil"/>
              <w:left w:val="nil"/>
              <w:bottom w:val="nil"/>
              <w:right w:val="nil"/>
            </w:tcBorders>
            <w:shd w:val="clear" w:color="auto" w:fill="auto"/>
            <w:hideMark/>
          </w:tcPr>
          <w:p w:rsidR="00574B46" w:rsidRPr="0091292C" w:rsidRDefault="00574B46" w:rsidP="00574B46">
            <w:pPr>
              <w:widowControl/>
              <w:rPr>
                <w:rFonts w:ascii="Times New Roman" w:eastAsia="Times New Roman" w:hAnsi="Times New Roman" w:cs="Times New Roman"/>
                <w:color w:val="000000"/>
                <w:sz w:val="18"/>
                <w:szCs w:val="18"/>
                <w:lang w:eastAsia="zh-CN"/>
              </w:rPr>
            </w:pPr>
          </w:p>
        </w:tc>
        <w:tc>
          <w:tcPr>
            <w:tcW w:w="5084" w:type="dxa"/>
            <w:gridSpan w:val="4"/>
            <w:tcBorders>
              <w:top w:val="nil"/>
              <w:left w:val="nil"/>
              <w:bottom w:val="nil"/>
              <w:right w:val="nil"/>
            </w:tcBorders>
            <w:shd w:val="clear" w:color="auto" w:fill="auto"/>
            <w:hideMark/>
          </w:tcPr>
          <w:p w:rsidR="00574B46" w:rsidRPr="0091292C" w:rsidRDefault="00574B46" w:rsidP="00574B46">
            <w:pPr>
              <w:widowControl/>
              <w:rPr>
                <w:rFonts w:ascii="Times New Roman" w:eastAsia="Times New Roman" w:hAnsi="Times New Roman" w:cs="Times New Roman"/>
                <w:i/>
                <w:iCs/>
                <w:color w:val="000000"/>
                <w:sz w:val="18"/>
                <w:szCs w:val="18"/>
                <w:lang w:eastAsia="zh-CN"/>
              </w:rPr>
            </w:pPr>
            <w:r w:rsidRPr="0091292C">
              <w:rPr>
                <w:rFonts w:ascii="Times New Roman" w:eastAsia="Times New Roman" w:hAnsi="Times New Roman" w:cs="Times New Roman"/>
                <w:i/>
                <w:iCs/>
                <w:color w:val="000000"/>
                <w:sz w:val="18"/>
                <w:szCs w:val="18"/>
                <w:lang w:eastAsia="zh-CN"/>
              </w:rPr>
              <w:t>Employee provisions (Statement of Financial Position), Operating cash used - employees (Cash Flow Statement)</w:t>
            </w:r>
          </w:p>
        </w:tc>
      </w:tr>
      <w:tr w:rsidR="00574B46" w:rsidRPr="0091292C" w:rsidTr="00574B46">
        <w:trPr>
          <w:trHeight w:val="450"/>
        </w:trPr>
        <w:tc>
          <w:tcPr>
            <w:tcW w:w="629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color w:val="000000"/>
                <w:sz w:val="18"/>
                <w:szCs w:val="18"/>
                <w:u w:val="single"/>
                <w:lang w:eastAsia="zh-CN"/>
              </w:rPr>
            </w:pPr>
            <w:r w:rsidRPr="0091292C">
              <w:rPr>
                <w:rFonts w:ascii="Times New Roman" w:eastAsia="Times New Roman" w:hAnsi="Times New Roman" w:cs="Times New Roman"/>
                <w:color w:val="000000"/>
                <w:sz w:val="18"/>
                <w:szCs w:val="18"/>
                <w:u w:val="single"/>
                <w:lang w:eastAsia="zh-CN"/>
              </w:rPr>
              <w:t>Suppliers</w:t>
            </w:r>
          </w:p>
        </w:tc>
        <w:tc>
          <w:tcPr>
            <w:tcW w:w="19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color w:val="000000"/>
                <w:sz w:val="18"/>
                <w:szCs w:val="18"/>
                <w:u w:val="single"/>
                <w:lang w:eastAsia="zh-CN"/>
              </w:rPr>
            </w:pPr>
          </w:p>
        </w:tc>
        <w:tc>
          <w:tcPr>
            <w:tcW w:w="5084" w:type="dxa"/>
            <w:gridSpan w:val="4"/>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sz w:val="18"/>
                <w:szCs w:val="18"/>
                <w:lang w:eastAsia="zh-CN"/>
              </w:rPr>
            </w:pPr>
          </w:p>
        </w:tc>
      </w:tr>
      <w:tr w:rsidR="00574B46" w:rsidRPr="0091292C" w:rsidTr="00574B46">
        <w:trPr>
          <w:trHeight w:val="4440"/>
        </w:trPr>
        <w:tc>
          <w:tcPr>
            <w:tcW w:w="6296" w:type="dxa"/>
            <w:tcBorders>
              <w:top w:val="nil"/>
              <w:left w:val="nil"/>
              <w:bottom w:val="nil"/>
              <w:right w:val="nil"/>
            </w:tcBorders>
            <w:shd w:val="clear" w:color="auto" w:fill="auto"/>
            <w:hideMark/>
          </w:tcPr>
          <w:p w:rsidR="00574B46" w:rsidRPr="0091292C" w:rsidRDefault="00574B46" w:rsidP="00574B46">
            <w:pPr>
              <w:widowControl/>
              <w:rPr>
                <w:rFonts w:ascii="Times New Roman" w:eastAsia="Times New Roman" w:hAnsi="Times New Roman" w:cs="Times New Roman"/>
                <w:color w:val="000000"/>
                <w:sz w:val="18"/>
                <w:szCs w:val="18"/>
                <w:lang w:eastAsia="zh-CN"/>
              </w:rPr>
            </w:pPr>
            <w:r w:rsidRPr="0091292C">
              <w:rPr>
                <w:rFonts w:ascii="Times New Roman" w:eastAsia="Times New Roman" w:hAnsi="Times New Roman" w:cs="Times New Roman"/>
                <w:color w:val="000000"/>
                <w:sz w:val="18"/>
                <w:szCs w:val="18"/>
                <w:lang w:eastAsia="zh-CN"/>
              </w:rPr>
              <w:lastRenderedPageBreak/>
              <w:t>Supplier expenses have decreased by $162K as it was anticipated that at the time of the budget, PSR may experience an increase in referrals during the year, leading to increased committee activity. However, committee costs were less than initially budgeted particularly in relation to legal advice where costs can increase significantly if a case is appealed in court. The budget assumes that a case may be appealed in court, of which did occur towards the end of 2014-15. Therefore, legal expenses associated with court costs were only marginal at year end.</w:t>
            </w:r>
            <w:r w:rsidRPr="0091292C">
              <w:rPr>
                <w:rFonts w:ascii="Times New Roman" w:eastAsia="Times New Roman" w:hAnsi="Times New Roman" w:cs="Times New Roman"/>
                <w:color w:val="000000"/>
                <w:sz w:val="18"/>
                <w:szCs w:val="18"/>
                <w:lang w:eastAsia="zh-CN"/>
              </w:rPr>
              <w:br/>
            </w:r>
            <w:r w:rsidRPr="0091292C">
              <w:rPr>
                <w:rFonts w:ascii="Times New Roman" w:eastAsia="Times New Roman" w:hAnsi="Times New Roman" w:cs="Times New Roman"/>
                <w:color w:val="000000"/>
                <w:sz w:val="18"/>
                <w:szCs w:val="18"/>
                <w:lang w:eastAsia="zh-CN"/>
              </w:rPr>
              <w:br/>
              <w:t>Supplier payables decreased by $38k. At the time of budget, supplier payables were based on the prior year balance carried forward in the PBS for future years. At 30 June 2015, a combination of factors including enhanced internal administrative processes, improved planning and appropriate allocation of resources resulted in more payments made before year end.</w:t>
            </w:r>
            <w:r w:rsidRPr="0091292C">
              <w:rPr>
                <w:rFonts w:ascii="Times New Roman" w:eastAsia="Times New Roman" w:hAnsi="Times New Roman" w:cs="Times New Roman"/>
                <w:color w:val="000000"/>
                <w:sz w:val="18"/>
                <w:szCs w:val="18"/>
                <w:lang w:eastAsia="zh-CN"/>
              </w:rPr>
              <w:br/>
            </w:r>
            <w:r w:rsidRPr="0091292C">
              <w:rPr>
                <w:rFonts w:ascii="Times New Roman" w:eastAsia="Times New Roman" w:hAnsi="Times New Roman" w:cs="Times New Roman"/>
                <w:color w:val="000000"/>
                <w:sz w:val="18"/>
                <w:szCs w:val="18"/>
                <w:lang w:eastAsia="zh-CN"/>
              </w:rPr>
              <w:br/>
              <w:t>The movement in GST is mainly in line with the cash flow for supplier payments.</w:t>
            </w:r>
          </w:p>
        </w:tc>
        <w:tc>
          <w:tcPr>
            <w:tcW w:w="196" w:type="dxa"/>
            <w:tcBorders>
              <w:top w:val="nil"/>
              <w:left w:val="nil"/>
              <w:bottom w:val="nil"/>
              <w:right w:val="nil"/>
            </w:tcBorders>
            <w:shd w:val="clear" w:color="auto" w:fill="auto"/>
            <w:hideMark/>
          </w:tcPr>
          <w:p w:rsidR="00574B46" w:rsidRPr="0091292C" w:rsidRDefault="00574B46" w:rsidP="00574B46">
            <w:pPr>
              <w:widowControl/>
              <w:rPr>
                <w:rFonts w:ascii="Times New Roman" w:eastAsia="Times New Roman" w:hAnsi="Times New Roman" w:cs="Times New Roman"/>
                <w:color w:val="000000"/>
                <w:sz w:val="18"/>
                <w:szCs w:val="18"/>
                <w:lang w:eastAsia="zh-CN"/>
              </w:rPr>
            </w:pPr>
          </w:p>
        </w:tc>
        <w:tc>
          <w:tcPr>
            <w:tcW w:w="5084" w:type="dxa"/>
            <w:gridSpan w:val="4"/>
            <w:tcBorders>
              <w:top w:val="nil"/>
              <w:left w:val="nil"/>
              <w:bottom w:val="nil"/>
              <w:right w:val="nil"/>
            </w:tcBorders>
            <w:shd w:val="clear" w:color="auto" w:fill="auto"/>
            <w:hideMark/>
          </w:tcPr>
          <w:p w:rsidR="00574B46" w:rsidRPr="0091292C" w:rsidRDefault="00574B46" w:rsidP="00574B46">
            <w:pPr>
              <w:widowControl/>
              <w:rPr>
                <w:rFonts w:ascii="Times New Roman" w:eastAsia="Times New Roman" w:hAnsi="Times New Roman" w:cs="Times New Roman"/>
                <w:i/>
                <w:iCs/>
                <w:color w:val="000000"/>
                <w:sz w:val="18"/>
                <w:szCs w:val="18"/>
                <w:lang w:eastAsia="zh-CN"/>
              </w:rPr>
            </w:pPr>
            <w:r w:rsidRPr="0091292C">
              <w:rPr>
                <w:rFonts w:ascii="Times New Roman" w:eastAsia="Times New Roman" w:hAnsi="Times New Roman" w:cs="Times New Roman"/>
                <w:i/>
                <w:iCs/>
                <w:color w:val="000000"/>
                <w:sz w:val="18"/>
                <w:szCs w:val="18"/>
                <w:lang w:eastAsia="zh-CN"/>
              </w:rPr>
              <w:t>Supplier expenses (Statement of Comprehensive Income), Suppliers payables (Statement of Financial Position)</w:t>
            </w:r>
          </w:p>
        </w:tc>
      </w:tr>
      <w:tr w:rsidR="00574B46" w:rsidRPr="0091292C" w:rsidTr="00574B46">
        <w:trPr>
          <w:trHeight w:val="450"/>
        </w:trPr>
        <w:tc>
          <w:tcPr>
            <w:tcW w:w="629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color w:val="000000"/>
                <w:sz w:val="18"/>
                <w:szCs w:val="18"/>
                <w:u w:val="single"/>
                <w:lang w:eastAsia="zh-CN"/>
              </w:rPr>
            </w:pPr>
            <w:r w:rsidRPr="0091292C">
              <w:rPr>
                <w:rFonts w:ascii="Times New Roman" w:eastAsia="Times New Roman" w:hAnsi="Times New Roman" w:cs="Times New Roman"/>
                <w:color w:val="000000"/>
                <w:sz w:val="18"/>
                <w:szCs w:val="18"/>
                <w:u w:val="single"/>
                <w:lang w:eastAsia="zh-CN"/>
              </w:rPr>
              <w:t>Other payables</w:t>
            </w:r>
          </w:p>
        </w:tc>
        <w:tc>
          <w:tcPr>
            <w:tcW w:w="19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color w:val="000000"/>
                <w:sz w:val="18"/>
                <w:szCs w:val="18"/>
                <w:u w:val="single"/>
                <w:lang w:eastAsia="zh-CN"/>
              </w:rPr>
            </w:pPr>
          </w:p>
        </w:tc>
        <w:tc>
          <w:tcPr>
            <w:tcW w:w="113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sz w:val="18"/>
                <w:szCs w:val="18"/>
                <w:lang w:eastAsia="zh-CN"/>
              </w:rPr>
            </w:pPr>
          </w:p>
        </w:tc>
        <w:tc>
          <w:tcPr>
            <w:tcW w:w="113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sz w:val="18"/>
                <w:szCs w:val="18"/>
                <w:lang w:eastAsia="zh-CN"/>
              </w:rPr>
            </w:pPr>
          </w:p>
        </w:tc>
        <w:tc>
          <w:tcPr>
            <w:tcW w:w="113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sz w:val="18"/>
                <w:szCs w:val="18"/>
                <w:lang w:eastAsia="zh-CN"/>
              </w:rPr>
            </w:pPr>
          </w:p>
        </w:tc>
        <w:tc>
          <w:tcPr>
            <w:tcW w:w="167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sz w:val="18"/>
                <w:szCs w:val="18"/>
                <w:lang w:eastAsia="zh-CN"/>
              </w:rPr>
            </w:pPr>
          </w:p>
        </w:tc>
      </w:tr>
      <w:tr w:rsidR="00574B46" w:rsidRPr="0091292C" w:rsidTr="00574B46">
        <w:trPr>
          <w:trHeight w:val="705"/>
        </w:trPr>
        <w:tc>
          <w:tcPr>
            <w:tcW w:w="6296" w:type="dxa"/>
            <w:tcBorders>
              <w:top w:val="nil"/>
              <w:left w:val="nil"/>
              <w:bottom w:val="nil"/>
              <w:right w:val="nil"/>
            </w:tcBorders>
            <w:shd w:val="clear" w:color="auto" w:fill="auto"/>
            <w:hideMark/>
          </w:tcPr>
          <w:p w:rsidR="00574B46" w:rsidRPr="0091292C" w:rsidRDefault="00574B46" w:rsidP="00574B46">
            <w:pPr>
              <w:widowControl/>
              <w:rPr>
                <w:rFonts w:ascii="Times New Roman" w:eastAsia="Times New Roman" w:hAnsi="Times New Roman" w:cs="Times New Roman"/>
                <w:color w:val="000000"/>
                <w:sz w:val="18"/>
                <w:szCs w:val="18"/>
                <w:lang w:eastAsia="zh-CN"/>
              </w:rPr>
            </w:pPr>
            <w:r w:rsidRPr="0091292C">
              <w:rPr>
                <w:rFonts w:ascii="Times New Roman" w:eastAsia="Times New Roman" w:hAnsi="Times New Roman" w:cs="Times New Roman"/>
                <w:color w:val="000000"/>
                <w:sz w:val="18"/>
                <w:szCs w:val="18"/>
                <w:lang w:eastAsia="zh-CN"/>
              </w:rPr>
              <w:t>Other payables increased by $92k. At 30 June 2015, other payables represented a liability for a redundancy payout which was not considered in the budget.</w:t>
            </w:r>
          </w:p>
        </w:tc>
        <w:tc>
          <w:tcPr>
            <w:tcW w:w="196" w:type="dxa"/>
            <w:tcBorders>
              <w:top w:val="nil"/>
              <w:left w:val="nil"/>
              <w:bottom w:val="nil"/>
              <w:right w:val="nil"/>
            </w:tcBorders>
            <w:shd w:val="clear" w:color="auto" w:fill="auto"/>
            <w:hideMark/>
          </w:tcPr>
          <w:p w:rsidR="00574B46" w:rsidRPr="0091292C" w:rsidRDefault="00574B46" w:rsidP="00574B46">
            <w:pPr>
              <w:widowControl/>
              <w:rPr>
                <w:rFonts w:ascii="Times New Roman" w:eastAsia="Times New Roman" w:hAnsi="Times New Roman" w:cs="Times New Roman"/>
                <w:color w:val="000000"/>
                <w:sz w:val="18"/>
                <w:szCs w:val="18"/>
                <w:lang w:eastAsia="zh-CN"/>
              </w:rPr>
            </w:pPr>
          </w:p>
        </w:tc>
        <w:tc>
          <w:tcPr>
            <w:tcW w:w="5084" w:type="dxa"/>
            <w:gridSpan w:val="4"/>
            <w:tcBorders>
              <w:top w:val="nil"/>
              <w:left w:val="nil"/>
              <w:bottom w:val="nil"/>
              <w:right w:val="nil"/>
            </w:tcBorders>
            <w:shd w:val="clear" w:color="auto" w:fill="auto"/>
            <w:hideMark/>
          </w:tcPr>
          <w:p w:rsidR="00574B46" w:rsidRPr="0091292C" w:rsidRDefault="00574B46" w:rsidP="00574B46">
            <w:pPr>
              <w:widowControl/>
              <w:rPr>
                <w:rFonts w:ascii="Times New Roman" w:eastAsia="Times New Roman" w:hAnsi="Times New Roman" w:cs="Times New Roman"/>
                <w:i/>
                <w:iCs/>
                <w:color w:val="000000"/>
                <w:sz w:val="18"/>
                <w:szCs w:val="18"/>
                <w:lang w:eastAsia="zh-CN"/>
              </w:rPr>
            </w:pPr>
            <w:r w:rsidRPr="0091292C">
              <w:rPr>
                <w:rFonts w:ascii="Times New Roman" w:eastAsia="Times New Roman" w:hAnsi="Times New Roman" w:cs="Times New Roman"/>
                <w:i/>
                <w:iCs/>
                <w:color w:val="000000"/>
                <w:sz w:val="18"/>
                <w:szCs w:val="18"/>
                <w:lang w:eastAsia="zh-CN"/>
              </w:rPr>
              <w:t>Other payables (Statement of Financial Position)</w:t>
            </w:r>
          </w:p>
        </w:tc>
      </w:tr>
      <w:tr w:rsidR="00574B46" w:rsidRPr="0091292C" w:rsidTr="00574B46">
        <w:trPr>
          <w:trHeight w:val="450"/>
        </w:trPr>
        <w:tc>
          <w:tcPr>
            <w:tcW w:w="629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color w:val="000000"/>
                <w:sz w:val="18"/>
                <w:szCs w:val="18"/>
                <w:u w:val="single"/>
                <w:lang w:eastAsia="zh-CN"/>
              </w:rPr>
            </w:pPr>
            <w:r w:rsidRPr="0091292C">
              <w:rPr>
                <w:rFonts w:ascii="Times New Roman" w:eastAsia="Times New Roman" w:hAnsi="Times New Roman" w:cs="Times New Roman"/>
                <w:color w:val="000000"/>
                <w:sz w:val="18"/>
                <w:szCs w:val="18"/>
                <w:u w:val="single"/>
                <w:lang w:eastAsia="zh-CN"/>
              </w:rPr>
              <w:t>Revenue</w:t>
            </w:r>
          </w:p>
        </w:tc>
        <w:tc>
          <w:tcPr>
            <w:tcW w:w="19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color w:val="000000"/>
                <w:sz w:val="18"/>
                <w:szCs w:val="18"/>
                <w:u w:val="single"/>
                <w:lang w:eastAsia="zh-CN"/>
              </w:rPr>
            </w:pPr>
          </w:p>
        </w:tc>
        <w:tc>
          <w:tcPr>
            <w:tcW w:w="5084" w:type="dxa"/>
            <w:gridSpan w:val="4"/>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sz w:val="18"/>
                <w:szCs w:val="18"/>
                <w:lang w:eastAsia="zh-CN"/>
              </w:rPr>
            </w:pPr>
          </w:p>
        </w:tc>
      </w:tr>
      <w:tr w:rsidR="00574B46" w:rsidRPr="0091292C" w:rsidTr="00574B46">
        <w:trPr>
          <w:trHeight w:val="675"/>
        </w:trPr>
        <w:tc>
          <w:tcPr>
            <w:tcW w:w="6296" w:type="dxa"/>
            <w:tcBorders>
              <w:top w:val="nil"/>
              <w:left w:val="nil"/>
              <w:bottom w:val="nil"/>
              <w:right w:val="nil"/>
            </w:tcBorders>
            <w:shd w:val="clear" w:color="auto" w:fill="auto"/>
            <w:hideMark/>
          </w:tcPr>
          <w:p w:rsidR="00574B46" w:rsidRPr="0091292C" w:rsidRDefault="00574B46" w:rsidP="00574B46">
            <w:pPr>
              <w:widowControl/>
              <w:rPr>
                <w:rFonts w:ascii="Times New Roman" w:eastAsia="Times New Roman" w:hAnsi="Times New Roman" w:cs="Times New Roman"/>
                <w:color w:val="000000"/>
                <w:sz w:val="18"/>
                <w:szCs w:val="18"/>
                <w:lang w:eastAsia="zh-CN"/>
              </w:rPr>
            </w:pPr>
            <w:r w:rsidRPr="0091292C">
              <w:rPr>
                <w:rFonts w:ascii="Times New Roman" w:eastAsia="Times New Roman" w:hAnsi="Times New Roman" w:cs="Times New Roman"/>
                <w:color w:val="000000"/>
                <w:sz w:val="18"/>
                <w:szCs w:val="18"/>
                <w:lang w:eastAsia="zh-CN"/>
              </w:rPr>
              <w:t>Total own source income increased by $16k as a result of an increase in audit fees and an unforeseen refund on workers compensation insurance premiums.</w:t>
            </w:r>
          </w:p>
        </w:tc>
        <w:tc>
          <w:tcPr>
            <w:tcW w:w="196" w:type="dxa"/>
            <w:tcBorders>
              <w:top w:val="nil"/>
              <w:left w:val="nil"/>
              <w:bottom w:val="nil"/>
              <w:right w:val="nil"/>
            </w:tcBorders>
            <w:shd w:val="clear" w:color="auto" w:fill="auto"/>
            <w:hideMark/>
          </w:tcPr>
          <w:p w:rsidR="00574B46" w:rsidRPr="0091292C" w:rsidRDefault="00574B46" w:rsidP="00574B46">
            <w:pPr>
              <w:widowControl/>
              <w:rPr>
                <w:rFonts w:ascii="Times New Roman" w:eastAsia="Times New Roman" w:hAnsi="Times New Roman" w:cs="Times New Roman"/>
                <w:color w:val="000000"/>
                <w:sz w:val="18"/>
                <w:szCs w:val="18"/>
                <w:lang w:eastAsia="zh-CN"/>
              </w:rPr>
            </w:pPr>
          </w:p>
        </w:tc>
        <w:tc>
          <w:tcPr>
            <w:tcW w:w="5084" w:type="dxa"/>
            <w:gridSpan w:val="4"/>
            <w:tcBorders>
              <w:top w:val="nil"/>
              <w:left w:val="nil"/>
              <w:bottom w:val="nil"/>
              <w:right w:val="nil"/>
            </w:tcBorders>
            <w:shd w:val="clear" w:color="auto" w:fill="auto"/>
            <w:hideMark/>
          </w:tcPr>
          <w:p w:rsidR="00574B46" w:rsidRPr="0091292C" w:rsidRDefault="00574B46" w:rsidP="00574B46">
            <w:pPr>
              <w:widowControl/>
              <w:rPr>
                <w:rFonts w:ascii="Times New Roman" w:eastAsia="Times New Roman" w:hAnsi="Times New Roman" w:cs="Times New Roman"/>
                <w:i/>
                <w:iCs/>
                <w:color w:val="000000"/>
                <w:sz w:val="18"/>
                <w:szCs w:val="18"/>
                <w:lang w:eastAsia="zh-CN"/>
              </w:rPr>
            </w:pPr>
            <w:r w:rsidRPr="0091292C">
              <w:rPr>
                <w:rFonts w:ascii="Times New Roman" w:eastAsia="Times New Roman" w:hAnsi="Times New Roman" w:cs="Times New Roman"/>
                <w:i/>
                <w:iCs/>
                <w:color w:val="000000"/>
                <w:sz w:val="18"/>
                <w:szCs w:val="18"/>
                <w:lang w:eastAsia="zh-CN"/>
              </w:rPr>
              <w:t>Rendering of services and Other gains (Statement of Comprehensive Income)</w:t>
            </w:r>
          </w:p>
        </w:tc>
      </w:tr>
      <w:tr w:rsidR="00574B46" w:rsidRPr="0091292C" w:rsidTr="00574B46">
        <w:trPr>
          <w:trHeight w:val="450"/>
        </w:trPr>
        <w:tc>
          <w:tcPr>
            <w:tcW w:w="629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color w:val="000000"/>
                <w:sz w:val="18"/>
                <w:szCs w:val="18"/>
                <w:u w:val="single"/>
                <w:lang w:eastAsia="zh-CN"/>
              </w:rPr>
            </w:pPr>
            <w:r w:rsidRPr="0091292C">
              <w:rPr>
                <w:rFonts w:ascii="Times New Roman" w:eastAsia="Times New Roman" w:hAnsi="Times New Roman" w:cs="Times New Roman"/>
                <w:color w:val="000000"/>
                <w:sz w:val="18"/>
                <w:szCs w:val="18"/>
                <w:u w:val="single"/>
                <w:lang w:eastAsia="zh-CN"/>
              </w:rPr>
              <w:t>Land and buildings</w:t>
            </w:r>
          </w:p>
        </w:tc>
        <w:tc>
          <w:tcPr>
            <w:tcW w:w="19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color w:val="000000"/>
                <w:sz w:val="18"/>
                <w:szCs w:val="18"/>
                <w:u w:val="single"/>
                <w:lang w:eastAsia="zh-CN"/>
              </w:rPr>
            </w:pPr>
          </w:p>
        </w:tc>
        <w:tc>
          <w:tcPr>
            <w:tcW w:w="113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sz w:val="18"/>
                <w:szCs w:val="18"/>
                <w:lang w:eastAsia="zh-CN"/>
              </w:rPr>
            </w:pPr>
          </w:p>
        </w:tc>
        <w:tc>
          <w:tcPr>
            <w:tcW w:w="113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sz w:val="18"/>
                <w:szCs w:val="18"/>
                <w:lang w:eastAsia="zh-CN"/>
              </w:rPr>
            </w:pPr>
          </w:p>
        </w:tc>
        <w:tc>
          <w:tcPr>
            <w:tcW w:w="113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sz w:val="18"/>
                <w:szCs w:val="18"/>
                <w:lang w:eastAsia="zh-CN"/>
              </w:rPr>
            </w:pPr>
          </w:p>
        </w:tc>
        <w:tc>
          <w:tcPr>
            <w:tcW w:w="167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sz w:val="18"/>
                <w:szCs w:val="18"/>
                <w:lang w:eastAsia="zh-CN"/>
              </w:rPr>
            </w:pPr>
          </w:p>
        </w:tc>
      </w:tr>
      <w:tr w:rsidR="00574B46" w:rsidRPr="0091292C" w:rsidTr="00574B46">
        <w:trPr>
          <w:trHeight w:val="1395"/>
        </w:trPr>
        <w:tc>
          <w:tcPr>
            <w:tcW w:w="6296" w:type="dxa"/>
            <w:tcBorders>
              <w:top w:val="nil"/>
              <w:left w:val="nil"/>
              <w:bottom w:val="nil"/>
              <w:right w:val="nil"/>
            </w:tcBorders>
            <w:shd w:val="clear" w:color="auto" w:fill="auto"/>
            <w:hideMark/>
          </w:tcPr>
          <w:p w:rsidR="00574B46" w:rsidRPr="0091292C" w:rsidRDefault="00574B46" w:rsidP="00574B46">
            <w:pPr>
              <w:widowControl/>
              <w:rPr>
                <w:rFonts w:ascii="Times New Roman" w:eastAsia="Times New Roman" w:hAnsi="Times New Roman" w:cs="Times New Roman"/>
                <w:color w:val="000000"/>
                <w:sz w:val="18"/>
                <w:szCs w:val="18"/>
                <w:lang w:eastAsia="zh-CN"/>
              </w:rPr>
            </w:pPr>
            <w:r w:rsidRPr="0091292C">
              <w:rPr>
                <w:rFonts w:ascii="Times New Roman" w:eastAsia="Times New Roman" w:hAnsi="Times New Roman" w:cs="Times New Roman"/>
                <w:color w:val="000000"/>
                <w:sz w:val="18"/>
                <w:szCs w:val="18"/>
                <w:lang w:eastAsia="zh-CN"/>
              </w:rPr>
              <w:lastRenderedPageBreak/>
              <w:t xml:space="preserve">There were no additions to, or disposals of land and buildings during 2014-15 and ordinarily, the movement should represent the accumulated depreciation for the period. However, there has been an increase in the net book value of $18K. The increase represents the depreciation on a new cost base, after a revaluation was undertaken in the prior year. </w:t>
            </w:r>
          </w:p>
        </w:tc>
        <w:tc>
          <w:tcPr>
            <w:tcW w:w="196" w:type="dxa"/>
            <w:tcBorders>
              <w:top w:val="nil"/>
              <w:left w:val="nil"/>
              <w:bottom w:val="nil"/>
              <w:right w:val="nil"/>
            </w:tcBorders>
            <w:shd w:val="clear" w:color="auto" w:fill="auto"/>
            <w:hideMark/>
          </w:tcPr>
          <w:p w:rsidR="00574B46" w:rsidRPr="0091292C" w:rsidRDefault="00574B46" w:rsidP="00574B46">
            <w:pPr>
              <w:widowControl/>
              <w:rPr>
                <w:rFonts w:ascii="Times New Roman" w:eastAsia="Times New Roman" w:hAnsi="Times New Roman" w:cs="Times New Roman"/>
                <w:color w:val="000000"/>
                <w:sz w:val="18"/>
                <w:szCs w:val="18"/>
                <w:lang w:eastAsia="zh-CN"/>
              </w:rPr>
            </w:pPr>
          </w:p>
        </w:tc>
        <w:tc>
          <w:tcPr>
            <w:tcW w:w="5084" w:type="dxa"/>
            <w:gridSpan w:val="4"/>
            <w:tcBorders>
              <w:top w:val="nil"/>
              <w:left w:val="nil"/>
              <w:bottom w:val="nil"/>
              <w:right w:val="nil"/>
            </w:tcBorders>
            <w:shd w:val="clear" w:color="auto" w:fill="auto"/>
            <w:hideMark/>
          </w:tcPr>
          <w:p w:rsidR="00574B46" w:rsidRPr="0091292C" w:rsidRDefault="00574B46" w:rsidP="00574B46">
            <w:pPr>
              <w:widowControl/>
              <w:rPr>
                <w:rFonts w:ascii="Times New Roman" w:eastAsia="Times New Roman" w:hAnsi="Times New Roman" w:cs="Times New Roman"/>
                <w:i/>
                <w:iCs/>
                <w:color w:val="000000"/>
                <w:sz w:val="18"/>
                <w:szCs w:val="18"/>
                <w:lang w:eastAsia="zh-CN"/>
              </w:rPr>
            </w:pPr>
            <w:r w:rsidRPr="0091292C">
              <w:rPr>
                <w:rFonts w:ascii="Times New Roman" w:eastAsia="Times New Roman" w:hAnsi="Times New Roman" w:cs="Times New Roman"/>
                <w:i/>
                <w:iCs/>
                <w:color w:val="000000"/>
                <w:sz w:val="18"/>
                <w:szCs w:val="18"/>
                <w:lang w:eastAsia="zh-CN"/>
              </w:rPr>
              <w:t>Land and buildings (Statement of Financial Position), Financing cash received - Capital Budget - Bill 1 DCB (Cash Flow Statement)</w:t>
            </w:r>
          </w:p>
        </w:tc>
      </w:tr>
      <w:tr w:rsidR="00574B46" w:rsidRPr="0091292C" w:rsidTr="00574B46">
        <w:trPr>
          <w:trHeight w:val="450"/>
        </w:trPr>
        <w:tc>
          <w:tcPr>
            <w:tcW w:w="629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color w:val="000000"/>
                <w:sz w:val="18"/>
                <w:szCs w:val="18"/>
                <w:u w:val="single"/>
                <w:lang w:eastAsia="zh-CN"/>
              </w:rPr>
            </w:pPr>
            <w:r w:rsidRPr="0091292C">
              <w:rPr>
                <w:rFonts w:ascii="Times New Roman" w:eastAsia="Times New Roman" w:hAnsi="Times New Roman" w:cs="Times New Roman"/>
                <w:color w:val="000000"/>
                <w:sz w:val="18"/>
                <w:szCs w:val="18"/>
                <w:u w:val="single"/>
                <w:lang w:eastAsia="zh-CN"/>
              </w:rPr>
              <w:t>Property, Plant and Equipment</w:t>
            </w:r>
          </w:p>
        </w:tc>
        <w:tc>
          <w:tcPr>
            <w:tcW w:w="19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color w:val="000000"/>
                <w:sz w:val="18"/>
                <w:szCs w:val="18"/>
                <w:u w:val="single"/>
                <w:lang w:eastAsia="zh-CN"/>
              </w:rPr>
            </w:pPr>
          </w:p>
        </w:tc>
        <w:tc>
          <w:tcPr>
            <w:tcW w:w="113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sz w:val="18"/>
                <w:szCs w:val="18"/>
                <w:lang w:eastAsia="zh-CN"/>
              </w:rPr>
            </w:pPr>
          </w:p>
        </w:tc>
        <w:tc>
          <w:tcPr>
            <w:tcW w:w="113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sz w:val="18"/>
                <w:szCs w:val="18"/>
                <w:lang w:eastAsia="zh-CN"/>
              </w:rPr>
            </w:pPr>
          </w:p>
        </w:tc>
        <w:tc>
          <w:tcPr>
            <w:tcW w:w="113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sz w:val="18"/>
                <w:szCs w:val="18"/>
                <w:lang w:eastAsia="zh-CN"/>
              </w:rPr>
            </w:pPr>
          </w:p>
        </w:tc>
        <w:tc>
          <w:tcPr>
            <w:tcW w:w="167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sz w:val="18"/>
                <w:szCs w:val="18"/>
                <w:lang w:eastAsia="zh-CN"/>
              </w:rPr>
            </w:pPr>
          </w:p>
        </w:tc>
      </w:tr>
      <w:tr w:rsidR="00574B46" w:rsidRPr="0091292C" w:rsidTr="00574B46">
        <w:trPr>
          <w:trHeight w:val="1425"/>
        </w:trPr>
        <w:tc>
          <w:tcPr>
            <w:tcW w:w="6296" w:type="dxa"/>
            <w:tcBorders>
              <w:top w:val="nil"/>
              <w:left w:val="nil"/>
              <w:bottom w:val="nil"/>
              <w:right w:val="nil"/>
            </w:tcBorders>
            <w:shd w:val="clear" w:color="auto" w:fill="auto"/>
            <w:hideMark/>
          </w:tcPr>
          <w:p w:rsidR="00574B46" w:rsidRPr="0091292C" w:rsidRDefault="00574B46" w:rsidP="00574B46">
            <w:pPr>
              <w:widowControl/>
              <w:rPr>
                <w:rFonts w:ascii="Times New Roman" w:eastAsia="Times New Roman" w:hAnsi="Times New Roman" w:cs="Times New Roman"/>
                <w:color w:val="000000"/>
                <w:sz w:val="18"/>
                <w:szCs w:val="18"/>
                <w:lang w:eastAsia="zh-CN"/>
              </w:rPr>
            </w:pPr>
            <w:r w:rsidRPr="0091292C">
              <w:rPr>
                <w:rFonts w:ascii="Times New Roman" w:eastAsia="Times New Roman" w:hAnsi="Times New Roman" w:cs="Times New Roman"/>
                <w:color w:val="000000"/>
                <w:sz w:val="18"/>
                <w:szCs w:val="18"/>
                <w:lang w:eastAsia="zh-CN"/>
              </w:rPr>
              <w:t xml:space="preserve">There has been an increase in the net book value of property, plant and equipment of $42K. Part of this movement is a result of asset purchases of approximately $102K (GST inclusive) and some minor disposals. However, the difference is also due to the depreciation on a new cost base, after a revaluation was undertaken in the prior year. </w:t>
            </w:r>
          </w:p>
        </w:tc>
        <w:tc>
          <w:tcPr>
            <w:tcW w:w="196" w:type="dxa"/>
            <w:tcBorders>
              <w:top w:val="nil"/>
              <w:left w:val="nil"/>
              <w:bottom w:val="nil"/>
              <w:right w:val="nil"/>
            </w:tcBorders>
            <w:shd w:val="clear" w:color="auto" w:fill="auto"/>
            <w:hideMark/>
          </w:tcPr>
          <w:p w:rsidR="00574B46" w:rsidRPr="0091292C" w:rsidRDefault="00574B46" w:rsidP="00574B46">
            <w:pPr>
              <w:widowControl/>
              <w:rPr>
                <w:rFonts w:ascii="Times New Roman" w:eastAsia="Times New Roman" w:hAnsi="Times New Roman" w:cs="Times New Roman"/>
                <w:color w:val="000000"/>
                <w:sz w:val="18"/>
                <w:szCs w:val="18"/>
                <w:lang w:eastAsia="zh-CN"/>
              </w:rPr>
            </w:pPr>
          </w:p>
        </w:tc>
        <w:tc>
          <w:tcPr>
            <w:tcW w:w="5084" w:type="dxa"/>
            <w:gridSpan w:val="4"/>
            <w:tcBorders>
              <w:top w:val="nil"/>
              <w:left w:val="nil"/>
              <w:bottom w:val="nil"/>
              <w:right w:val="nil"/>
            </w:tcBorders>
            <w:shd w:val="clear" w:color="auto" w:fill="auto"/>
            <w:hideMark/>
          </w:tcPr>
          <w:p w:rsidR="00574B46" w:rsidRPr="0091292C" w:rsidRDefault="00574B46" w:rsidP="00574B46">
            <w:pPr>
              <w:widowControl/>
              <w:rPr>
                <w:rFonts w:ascii="Times New Roman" w:eastAsia="Times New Roman" w:hAnsi="Times New Roman" w:cs="Times New Roman"/>
                <w:i/>
                <w:iCs/>
                <w:color w:val="000000"/>
                <w:sz w:val="18"/>
                <w:szCs w:val="18"/>
                <w:lang w:eastAsia="zh-CN"/>
              </w:rPr>
            </w:pPr>
            <w:r w:rsidRPr="0091292C">
              <w:rPr>
                <w:rFonts w:ascii="Times New Roman" w:eastAsia="Times New Roman" w:hAnsi="Times New Roman" w:cs="Times New Roman"/>
                <w:i/>
                <w:iCs/>
                <w:color w:val="000000"/>
                <w:sz w:val="18"/>
                <w:szCs w:val="18"/>
                <w:lang w:eastAsia="zh-CN"/>
              </w:rPr>
              <w:t>Property, plant and equipment (Statement of Financial Position), Investing cash used - Purchase of property, plant and equipment (Cash Flow Statement), Financing cash received - Capital Budget - Bill 1 DCB (Cash Flow Statement)</w:t>
            </w:r>
          </w:p>
        </w:tc>
      </w:tr>
      <w:tr w:rsidR="00574B46" w:rsidRPr="0091292C" w:rsidTr="00574B46">
        <w:trPr>
          <w:trHeight w:val="450"/>
        </w:trPr>
        <w:tc>
          <w:tcPr>
            <w:tcW w:w="629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color w:val="000000"/>
                <w:sz w:val="18"/>
                <w:szCs w:val="18"/>
                <w:u w:val="single"/>
                <w:lang w:eastAsia="zh-CN"/>
              </w:rPr>
            </w:pPr>
            <w:r w:rsidRPr="0091292C">
              <w:rPr>
                <w:rFonts w:ascii="Times New Roman" w:eastAsia="Times New Roman" w:hAnsi="Times New Roman" w:cs="Times New Roman"/>
                <w:color w:val="000000"/>
                <w:sz w:val="18"/>
                <w:szCs w:val="18"/>
                <w:u w:val="single"/>
                <w:lang w:eastAsia="zh-CN"/>
              </w:rPr>
              <w:t>Intangibles</w:t>
            </w:r>
          </w:p>
        </w:tc>
        <w:tc>
          <w:tcPr>
            <w:tcW w:w="19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color w:val="000000"/>
                <w:sz w:val="18"/>
                <w:szCs w:val="18"/>
                <w:u w:val="single"/>
                <w:lang w:eastAsia="zh-CN"/>
              </w:rPr>
            </w:pPr>
          </w:p>
        </w:tc>
        <w:tc>
          <w:tcPr>
            <w:tcW w:w="113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sz w:val="18"/>
                <w:szCs w:val="18"/>
                <w:lang w:eastAsia="zh-CN"/>
              </w:rPr>
            </w:pPr>
          </w:p>
        </w:tc>
        <w:tc>
          <w:tcPr>
            <w:tcW w:w="113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sz w:val="18"/>
                <w:szCs w:val="18"/>
                <w:lang w:eastAsia="zh-CN"/>
              </w:rPr>
            </w:pPr>
          </w:p>
        </w:tc>
        <w:tc>
          <w:tcPr>
            <w:tcW w:w="113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sz w:val="18"/>
                <w:szCs w:val="18"/>
                <w:lang w:eastAsia="zh-CN"/>
              </w:rPr>
            </w:pPr>
          </w:p>
        </w:tc>
        <w:tc>
          <w:tcPr>
            <w:tcW w:w="167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sz w:val="18"/>
                <w:szCs w:val="18"/>
                <w:lang w:eastAsia="zh-CN"/>
              </w:rPr>
            </w:pPr>
          </w:p>
        </w:tc>
      </w:tr>
      <w:tr w:rsidR="00574B46" w:rsidRPr="0091292C" w:rsidTr="00574B46">
        <w:trPr>
          <w:trHeight w:val="2760"/>
        </w:trPr>
        <w:tc>
          <w:tcPr>
            <w:tcW w:w="6296" w:type="dxa"/>
            <w:tcBorders>
              <w:top w:val="nil"/>
              <w:left w:val="nil"/>
              <w:bottom w:val="nil"/>
              <w:right w:val="nil"/>
            </w:tcBorders>
            <w:shd w:val="clear" w:color="auto" w:fill="auto"/>
            <w:hideMark/>
          </w:tcPr>
          <w:p w:rsidR="00574B46" w:rsidRPr="0091292C" w:rsidRDefault="00574B46" w:rsidP="00574B46">
            <w:pPr>
              <w:widowControl/>
              <w:rPr>
                <w:rFonts w:ascii="Times New Roman" w:eastAsia="Times New Roman" w:hAnsi="Times New Roman" w:cs="Times New Roman"/>
                <w:color w:val="000000"/>
                <w:sz w:val="18"/>
                <w:szCs w:val="18"/>
                <w:lang w:eastAsia="zh-CN"/>
              </w:rPr>
            </w:pPr>
            <w:r w:rsidRPr="0091292C">
              <w:rPr>
                <w:rFonts w:ascii="Times New Roman" w:eastAsia="Times New Roman" w:hAnsi="Times New Roman" w:cs="Times New Roman"/>
                <w:color w:val="000000"/>
                <w:sz w:val="18"/>
                <w:szCs w:val="18"/>
                <w:lang w:eastAsia="zh-CN"/>
              </w:rPr>
              <w:t xml:space="preserve">Intangibles have decreased by $110k which mainly relates to the difference between the budgeted and actual spend up to 30 June 2015 for the case management system. The total spend to 30 June 2015 was $98k, and further expenses are expected to be incurred in future years for this project. The budget was based on the expectation that the case management system would be paid in full and operational part way through the year. However, there were unforeseen delays in the project which have moved the completion date to 2015-16. </w:t>
            </w:r>
            <w:r w:rsidRPr="0091292C">
              <w:rPr>
                <w:rFonts w:ascii="Times New Roman" w:eastAsia="Times New Roman" w:hAnsi="Times New Roman" w:cs="Times New Roman"/>
                <w:color w:val="000000"/>
                <w:sz w:val="18"/>
                <w:szCs w:val="18"/>
                <w:lang w:eastAsia="zh-CN"/>
              </w:rPr>
              <w:br/>
            </w:r>
            <w:r w:rsidRPr="0091292C">
              <w:rPr>
                <w:rFonts w:ascii="Times New Roman" w:eastAsia="Times New Roman" w:hAnsi="Times New Roman" w:cs="Times New Roman"/>
                <w:color w:val="000000"/>
                <w:sz w:val="18"/>
                <w:szCs w:val="18"/>
                <w:lang w:eastAsia="zh-CN"/>
              </w:rPr>
              <w:br/>
              <w:t xml:space="preserve">Cash used for intangibles was $204K as the balance included cash for prior year WIP that was booked at year end but not paid until early 2014-15. </w:t>
            </w:r>
          </w:p>
        </w:tc>
        <w:tc>
          <w:tcPr>
            <w:tcW w:w="196" w:type="dxa"/>
            <w:tcBorders>
              <w:top w:val="nil"/>
              <w:left w:val="nil"/>
              <w:bottom w:val="nil"/>
              <w:right w:val="nil"/>
            </w:tcBorders>
            <w:shd w:val="clear" w:color="auto" w:fill="auto"/>
            <w:hideMark/>
          </w:tcPr>
          <w:p w:rsidR="00574B46" w:rsidRPr="0091292C" w:rsidRDefault="00574B46" w:rsidP="00574B46">
            <w:pPr>
              <w:widowControl/>
              <w:rPr>
                <w:rFonts w:ascii="Times New Roman" w:eastAsia="Times New Roman" w:hAnsi="Times New Roman" w:cs="Times New Roman"/>
                <w:color w:val="000000"/>
                <w:sz w:val="18"/>
                <w:szCs w:val="18"/>
                <w:lang w:eastAsia="zh-CN"/>
              </w:rPr>
            </w:pPr>
          </w:p>
        </w:tc>
        <w:tc>
          <w:tcPr>
            <w:tcW w:w="5084" w:type="dxa"/>
            <w:gridSpan w:val="4"/>
            <w:tcBorders>
              <w:top w:val="nil"/>
              <w:left w:val="nil"/>
              <w:bottom w:val="nil"/>
              <w:right w:val="nil"/>
            </w:tcBorders>
            <w:shd w:val="clear" w:color="auto" w:fill="auto"/>
            <w:hideMark/>
          </w:tcPr>
          <w:p w:rsidR="00574B46" w:rsidRPr="0091292C" w:rsidRDefault="00574B46" w:rsidP="00574B46">
            <w:pPr>
              <w:widowControl/>
              <w:rPr>
                <w:rFonts w:ascii="Times New Roman" w:eastAsia="Times New Roman" w:hAnsi="Times New Roman" w:cs="Times New Roman"/>
                <w:i/>
                <w:iCs/>
                <w:color w:val="000000"/>
                <w:sz w:val="18"/>
                <w:szCs w:val="18"/>
                <w:lang w:eastAsia="zh-CN"/>
              </w:rPr>
            </w:pPr>
            <w:r w:rsidRPr="0091292C">
              <w:rPr>
                <w:rFonts w:ascii="Times New Roman" w:eastAsia="Times New Roman" w:hAnsi="Times New Roman" w:cs="Times New Roman"/>
                <w:i/>
                <w:iCs/>
                <w:color w:val="000000"/>
                <w:sz w:val="18"/>
                <w:szCs w:val="18"/>
                <w:lang w:eastAsia="zh-CN"/>
              </w:rPr>
              <w:t>Intangibles (Statement of Financial Position), Investing cash used - Purchase of intangibles (Cash Flow Statement), Financing cash received - Capital Budget - Bill 1 DCB (Cash Flow Statement)</w:t>
            </w:r>
          </w:p>
        </w:tc>
      </w:tr>
      <w:tr w:rsidR="00574B46" w:rsidRPr="0091292C" w:rsidTr="00574B46">
        <w:trPr>
          <w:trHeight w:val="450"/>
        </w:trPr>
        <w:tc>
          <w:tcPr>
            <w:tcW w:w="629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color w:val="000000"/>
                <w:sz w:val="18"/>
                <w:szCs w:val="18"/>
                <w:u w:val="single"/>
                <w:lang w:eastAsia="zh-CN"/>
              </w:rPr>
            </w:pPr>
            <w:r w:rsidRPr="0091292C">
              <w:rPr>
                <w:rFonts w:ascii="Times New Roman" w:eastAsia="Times New Roman" w:hAnsi="Times New Roman" w:cs="Times New Roman"/>
                <w:color w:val="000000"/>
                <w:sz w:val="18"/>
                <w:szCs w:val="18"/>
                <w:u w:val="single"/>
                <w:lang w:eastAsia="zh-CN"/>
              </w:rPr>
              <w:t>Capital budget - Bill 1 (DCB)</w:t>
            </w:r>
          </w:p>
        </w:tc>
        <w:tc>
          <w:tcPr>
            <w:tcW w:w="19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color w:val="000000"/>
                <w:sz w:val="18"/>
                <w:szCs w:val="18"/>
                <w:u w:val="single"/>
                <w:lang w:eastAsia="zh-CN"/>
              </w:rPr>
            </w:pPr>
          </w:p>
        </w:tc>
        <w:tc>
          <w:tcPr>
            <w:tcW w:w="113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sz w:val="18"/>
                <w:szCs w:val="18"/>
                <w:lang w:eastAsia="zh-CN"/>
              </w:rPr>
            </w:pPr>
          </w:p>
        </w:tc>
        <w:tc>
          <w:tcPr>
            <w:tcW w:w="113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sz w:val="18"/>
                <w:szCs w:val="18"/>
                <w:lang w:eastAsia="zh-CN"/>
              </w:rPr>
            </w:pPr>
          </w:p>
        </w:tc>
        <w:tc>
          <w:tcPr>
            <w:tcW w:w="113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sz w:val="18"/>
                <w:szCs w:val="18"/>
                <w:lang w:eastAsia="zh-CN"/>
              </w:rPr>
            </w:pPr>
          </w:p>
        </w:tc>
        <w:tc>
          <w:tcPr>
            <w:tcW w:w="167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sz w:val="18"/>
                <w:szCs w:val="18"/>
                <w:lang w:eastAsia="zh-CN"/>
              </w:rPr>
            </w:pPr>
          </w:p>
        </w:tc>
      </w:tr>
      <w:tr w:rsidR="00574B46" w:rsidRPr="0091292C" w:rsidTr="00574B46">
        <w:trPr>
          <w:trHeight w:val="1875"/>
        </w:trPr>
        <w:tc>
          <w:tcPr>
            <w:tcW w:w="6296" w:type="dxa"/>
            <w:tcBorders>
              <w:top w:val="nil"/>
              <w:left w:val="nil"/>
              <w:bottom w:val="nil"/>
              <w:right w:val="nil"/>
            </w:tcBorders>
            <w:shd w:val="clear" w:color="auto" w:fill="auto"/>
            <w:hideMark/>
          </w:tcPr>
          <w:p w:rsidR="00574B46" w:rsidRPr="0091292C" w:rsidRDefault="00574B46" w:rsidP="00574B46">
            <w:pPr>
              <w:widowControl/>
              <w:rPr>
                <w:rFonts w:ascii="Times New Roman" w:eastAsia="Times New Roman" w:hAnsi="Times New Roman" w:cs="Times New Roman"/>
                <w:color w:val="000000"/>
                <w:sz w:val="18"/>
                <w:szCs w:val="18"/>
                <w:lang w:eastAsia="zh-CN"/>
              </w:rPr>
            </w:pPr>
            <w:r w:rsidRPr="0091292C">
              <w:rPr>
                <w:rFonts w:ascii="Times New Roman" w:eastAsia="Times New Roman" w:hAnsi="Times New Roman" w:cs="Times New Roman"/>
                <w:color w:val="000000"/>
                <w:sz w:val="18"/>
                <w:szCs w:val="18"/>
                <w:lang w:eastAsia="zh-CN"/>
              </w:rPr>
              <w:lastRenderedPageBreak/>
              <w:t>Actual cash received from financing activities represents actual cash drawn down from the departmental capital budget for asset purchases. The budget represents the departmental capital budget (equity contribution) for 2014-15.</w:t>
            </w:r>
          </w:p>
        </w:tc>
        <w:tc>
          <w:tcPr>
            <w:tcW w:w="196" w:type="dxa"/>
            <w:tcBorders>
              <w:top w:val="nil"/>
              <w:left w:val="nil"/>
              <w:bottom w:val="nil"/>
              <w:right w:val="nil"/>
            </w:tcBorders>
            <w:shd w:val="clear" w:color="auto" w:fill="auto"/>
            <w:hideMark/>
          </w:tcPr>
          <w:p w:rsidR="00574B46" w:rsidRPr="0091292C" w:rsidRDefault="00574B46" w:rsidP="00574B46">
            <w:pPr>
              <w:widowControl/>
              <w:rPr>
                <w:rFonts w:ascii="Times New Roman" w:eastAsia="Times New Roman" w:hAnsi="Times New Roman" w:cs="Times New Roman"/>
                <w:color w:val="000000"/>
                <w:sz w:val="18"/>
                <w:szCs w:val="18"/>
                <w:lang w:eastAsia="zh-CN"/>
              </w:rPr>
            </w:pPr>
          </w:p>
        </w:tc>
        <w:tc>
          <w:tcPr>
            <w:tcW w:w="5084" w:type="dxa"/>
            <w:gridSpan w:val="4"/>
            <w:tcBorders>
              <w:top w:val="nil"/>
              <w:left w:val="nil"/>
              <w:bottom w:val="nil"/>
              <w:right w:val="nil"/>
            </w:tcBorders>
            <w:shd w:val="clear" w:color="auto" w:fill="auto"/>
            <w:hideMark/>
          </w:tcPr>
          <w:p w:rsidR="00574B46" w:rsidRPr="0091292C" w:rsidRDefault="00574B46" w:rsidP="00574B46">
            <w:pPr>
              <w:widowControl/>
              <w:rPr>
                <w:rFonts w:ascii="Times New Roman" w:eastAsia="Times New Roman" w:hAnsi="Times New Roman" w:cs="Times New Roman"/>
                <w:i/>
                <w:iCs/>
                <w:color w:val="000000"/>
                <w:sz w:val="18"/>
                <w:szCs w:val="18"/>
                <w:lang w:eastAsia="zh-CN"/>
              </w:rPr>
            </w:pPr>
            <w:r w:rsidRPr="0091292C">
              <w:rPr>
                <w:rFonts w:ascii="Times New Roman" w:eastAsia="Times New Roman" w:hAnsi="Times New Roman" w:cs="Times New Roman"/>
                <w:i/>
                <w:iCs/>
                <w:color w:val="000000"/>
                <w:sz w:val="18"/>
                <w:szCs w:val="18"/>
                <w:lang w:eastAsia="zh-CN"/>
              </w:rPr>
              <w:t>Property, plant and equipment (Statement of Financial Position), Investing cash used - Purchase of property, plant and equipment (Cash Flow Statement), Intangibles (Statement of Financial Position), Investing cash used - Purchase of intangibles (Cash Flow Statement), Financing cash received - Capital Budget - Bill 1 DCB (Cash Flow Statement)</w:t>
            </w:r>
          </w:p>
        </w:tc>
      </w:tr>
      <w:tr w:rsidR="00574B46" w:rsidRPr="0091292C" w:rsidTr="00574B46">
        <w:trPr>
          <w:trHeight w:val="450"/>
        </w:trPr>
        <w:tc>
          <w:tcPr>
            <w:tcW w:w="629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color w:val="000000"/>
                <w:sz w:val="18"/>
                <w:szCs w:val="18"/>
                <w:u w:val="single"/>
                <w:lang w:eastAsia="zh-CN"/>
              </w:rPr>
            </w:pPr>
            <w:r w:rsidRPr="0091292C">
              <w:rPr>
                <w:rFonts w:ascii="Times New Roman" w:eastAsia="Times New Roman" w:hAnsi="Times New Roman" w:cs="Times New Roman"/>
                <w:color w:val="000000"/>
                <w:sz w:val="18"/>
                <w:szCs w:val="18"/>
                <w:u w:val="single"/>
                <w:lang w:eastAsia="zh-CN"/>
              </w:rPr>
              <w:t>Equity</w:t>
            </w:r>
          </w:p>
        </w:tc>
        <w:tc>
          <w:tcPr>
            <w:tcW w:w="19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color w:val="000000"/>
                <w:sz w:val="18"/>
                <w:szCs w:val="18"/>
                <w:u w:val="single"/>
                <w:lang w:eastAsia="zh-CN"/>
              </w:rPr>
            </w:pPr>
          </w:p>
        </w:tc>
        <w:tc>
          <w:tcPr>
            <w:tcW w:w="1136" w:type="dxa"/>
            <w:tcBorders>
              <w:top w:val="nil"/>
              <w:left w:val="nil"/>
              <w:bottom w:val="nil"/>
              <w:right w:val="nil"/>
            </w:tcBorders>
            <w:shd w:val="clear" w:color="auto" w:fill="auto"/>
            <w:noWrap/>
            <w:vAlign w:val="bottom"/>
            <w:hideMark/>
          </w:tcPr>
          <w:p w:rsidR="00574B46" w:rsidRPr="0091292C" w:rsidRDefault="00574B46" w:rsidP="00574B46">
            <w:pPr>
              <w:widowControl/>
              <w:rPr>
                <w:rFonts w:ascii="Times New Roman" w:eastAsia="Times New Roman" w:hAnsi="Times New Roman" w:cs="Times New Roman"/>
                <w:sz w:val="18"/>
                <w:szCs w:val="18"/>
                <w:lang w:eastAsia="zh-CN"/>
              </w:rPr>
            </w:pPr>
          </w:p>
        </w:tc>
        <w:tc>
          <w:tcPr>
            <w:tcW w:w="1136" w:type="dxa"/>
            <w:tcBorders>
              <w:top w:val="nil"/>
              <w:left w:val="nil"/>
              <w:bottom w:val="nil"/>
              <w:right w:val="nil"/>
            </w:tcBorders>
            <w:shd w:val="clear" w:color="auto" w:fill="auto"/>
            <w:noWrap/>
            <w:vAlign w:val="bottom"/>
            <w:hideMark/>
          </w:tcPr>
          <w:p w:rsidR="00574B46" w:rsidRPr="0091292C" w:rsidRDefault="00574B46" w:rsidP="00574B46">
            <w:pPr>
              <w:widowControl/>
              <w:rPr>
                <w:rFonts w:ascii="Times New Roman" w:eastAsia="Times New Roman" w:hAnsi="Times New Roman" w:cs="Times New Roman"/>
                <w:sz w:val="18"/>
                <w:szCs w:val="18"/>
                <w:lang w:eastAsia="zh-CN"/>
              </w:rPr>
            </w:pPr>
          </w:p>
        </w:tc>
        <w:tc>
          <w:tcPr>
            <w:tcW w:w="1136" w:type="dxa"/>
            <w:tcBorders>
              <w:top w:val="nil"/>
              <w:left w:val="nil"/>
              <w:bottom w:val="nil"/>
              <w:right w:val="nil"/>
            </w:tcBorders>
            <w:shd w:val="clear" w:color="auto" w:fill="auto"/>
            <w:noWrap/>
            <w:vAlign w:val="bottom"/>
            <w:hideMark/>
          </w:tcPr>
          <w:p w:rsidR="00574B46" w:rsidRPr="0091292C" w:rsidRDefault="00574B46" w:rsidP="00574B46">
            <w:pPr>
              <w:widowControl/>
              <w:rPr>
                <w:rFonts w:ascii="Times New Roman" w:eastAsia="Times New Roman" w:hAnsi="Times New Roman" w:cs="Times New Roman"/>
                <w:sz w:val="18"/>
                <w:szCs w:val="18"/>
                <w:lang w:eastAsia="zh-CN"/>
              </w:rPr>
            </w:pPr>
          </w:p>
        </w:tc>
        <w:tc>
          <w:tcPr>
            <w:tcW w:w="1676" w:type="dxa"/>
            <w:tcBorders>
              <w:top w:val="nil"/>
              <w:left w:val="nil"/>
              <w:bottom w:val="nil"/>
              <w:right w:val="nil"/>
            </w:tcBorders>
            <w:shd w:val="clear" w:color="auto" w:fill="auto"/>
            <w:noWrap/>
            <w:vAlign w:val="bottom"/>
            <w:hideMark/>
          </w:tcPr>
          <w:p w:rsidR="00574B46" w:rsidRPr="0091292C" w:rsidRDefault="00574B46" w:rsidP="00574B46">
            <w:pPr>
              <w:widowControl/>
              <w:rPr>
                <w:rFonts w:ascii="Times New Roman" w:eastAsia="Times New Roman" w:hAnsi="Times New Roman" w:cs="Times New Roman"/>
                <w:sz w:val="18"/>
                <w:szCs w:val="18"/>
                <w:lang w:eastAsia="zh-CN"/>
              </w:rPr>
            </w:pPr>
          </w:p>
        </w:tc>
      </w:tr>
      <w:tr w:rsidR="00574B46" w:rsidRPr="0091292C" w:rsidTr="00574B46">
        <w:trPr>
          <w:trHeight w:val="1185"/>
        </w:trPr>
        <w:tc>
          <w:tcPr>
            <w:tcW w:w="6296" w:type="dxa"/>
            <w:tcBorders>
              <w:top w:val="nil"/>
              <w:left w:val="nil"/>
              <w:bottom w:val="nil"/>
              <w:right w:val="nil"/>
            </w:tcBorders>
            <w:shd w:val="clear" w:color="auto" w:fill="auto"/>
            <w:hideMark/>
          </w:tcPr>
          <w:p w:rsidR="00574B46" w:rsidRPr="0091292C" w:rsidRDefault="00574B46" w:rsidP="00574B46">
            <w:pPr>
              <w:widowControl/>
              <w:rPr>
                <w:rFonts w:ascii="Times New Roman" w:eastAsia="Times New Roman" w:hAnsi="Times New Roman" w:cs="Times New Roman"/>
                <w:color w:val="000000"/>
                <w:sz w:val="18"/>
                <w:szCs w:val="18"/>
                <w:lang w:eastAsia="zh-CN"/>
              </w:rPr>
            </w:pPr>
            <w:r w:rsidRPr="0091292C">
              <w:rPr>
                <w:rFonts w:ascii="Times New Roman" w:eastAsia="Times New Roman" w:hAnsi="Times New Roman" w:cs="Times New Roman"/>
                <w:color w:val="000000"/>
                <w:sz w:val="18"/>
                <w:szCs w:val="18"/>
                <w:lang w:eastAsia="zh-CN"/>
              </w:rPr>
              <w:t xml:space="preserve">Contributed equity and retained surplus have decreased by approximately 68% in total due to the Government's repeal of all Annual Appropriation Acts from 1 July 2010 to 30 June 2012 under the </w:t>
            </w:r>
            <w:r w:rsidRPr="0091292C">
              <w:rPr>
                <w:rFonts w:ascii="Times New Roman" w:eastAsia="Times New Roman" w:hAnsi="Times New Roman" w:cs="Times New Roman"/>
                <w:i/>
                <w:iCs/>
                <w:color w:val="000000"/>
                <w:sz w:val="18"/>
                <w:szCs w:val="18"/>
                <w:lang w:eastAsia="zh-CN"/>
              </w:rPr>
              <w:t>Omnibus Repeal Day Act 2014.</w:t>
            </w:r>
          </w:p>
        </w:tc>
        <w:tc>
          <w:tcPr>
            <w:tcW w:w="196" w:type="dxa"/>
            <w:tcBorders>
              <w:top w:val="nil"/>
              <w:left w:val="nil"/>
              <w:bottom w:val="nil"/>
              <w:right w:val="nil"/>
            </w:tcBorders>
            <w:shd w:val="clear" w:color="auto" w:fill="auto"/>
            <w:hideMark/>
          </w:tcPr>
          <w:p w:rsidR="00574B46" w:rsidRPr="0091292C" w:rsidRDefault="00574B46" w:rsidP="00574B46">
            <w:pPr>
              <w:widowControl/>
              <w:rPr>
                <w:rFonts w:ascii="Times New Roman" w:eastAsia="Times New Roman" w:hAnsi="Times New Roman" w:cs="Times New Roman"/>
                <w:color w:val="000000"/>
                <w:sz w:val="18"/>
                <w:szCs w:val="18"/>
                <w:lang w:eastAsia="zh-CN"/>
              </w:rPr>
            </w:pPr>
          </w:p>
        </w:tc>
        <w:tc>
          <w:tcPr>
            <w:tcW w:w="5084" w:type="dxa"/>
            <w:gridSpan w:val="4"/>
            <w:tcBorders>
              <w:top w:val="nil"/>
              <w:left w:val="nil"/>
              <w:bottom w:val="nil"/>
              <w:right w:val="nil"/>
            </w:tcBorders>
            <w:shd w:val="clear" w:color="auto" w:fill="auto"/>
            <w:hideMark/>
          </w:tcPr>
          <w:p w:rsidR="00574B46" w:rsidRPr="0091292C" w:rsidRDefault="00574B46" w:rsidP="00574B46">
            <w:pPr>
              <w:widowControl/>
              <w:rPr>
                <w:rFonts w:ascii="Times New Roman" w:eastAsia="Times New Roman" w:hAnsi="Times New Roman" w:cs="Times New Roman"/>
                <w:i/>
                <w:iCs/>
                <w:color w:val="000000"/>
                <w:sz w:val="18"/>
                <w:szCs w:val="18"/>
                <w:lang w:eastAsia="zh-CN"/>
              </w:rPr>
            </w:pPr>
            <w:r w:rsidRPr="0091292C">
              <w:rPr>
                <w:rFonts w:ascii="Times New Roman" w:eastAsia="Times New Roman" w:hAnsi="Times New Roman" w:cs="Times New Roman"/>
                <w:i/>
                <w:iCs/>
                <w:color w:val="000000"/>
                <w:sz w:val="18"/>
                <w:szCs w:val="18"/>
                <w:lang w:eastAsia="zh-CN"/>
              </w:rPr>
              <w:t>Contributed equity and retained surplus (Statement of Financial Position), Retained earnings and contributed equity/capital (Statement of Changes in Equity)</w:t>
            </w:r>
          </w:p>
        </w:tc>
      </w:tr>
      <w:tr w:rsidR="00574B46" w:rsidRPr="0091292C" w:rsidTr="00574B46">
        <w:trPr>
          <w:trHeight w:val="450"/>
        </w:trPr>
        <w:tc>
          <w:tcPr>
            <w:tcW w:w="629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color w:val="000000"/>
                <w:sz w:val="18"/>
                <w:szCs w:val="18"/>
                <w:u w:val="single"/>
                <w:lang w:eastAsia="zh-CN"/>
              </w:rPr>
            </w:pPr>
            <w:r w:rsidRPr="0091292C">
              <w:rPr>
                <w:rFonts w:ascii="Times New Roman" w:eastAsia="Times New Roman" w:hAnsi="Times New Roman" w:cs="Times New Roman"/>
                <w:color w:val="000000"/>
                <w:sz w:val="18"/>
                <w:szCs w:val="18"/>
                <w:u w:val="single"/>
                <w:lang w:eastAsia="zh-CN"/>
              </w:rPr>
              <w:t>Surplus/(Deficit) attributable to the Australian Government</w:t>
            </w:r>
          </w:p>
        </w:tc>
        <w:tc>
          <w:tcPr>
            <w:tcW w:w="196" w:type="dxa"/>
            <w:tcBorders>
              <w:top w:val="nil"/>
              <w:left w:val="nil"/>
              <w:bottom w:val="nil"/>
              <w:right w:val="nil"/>
            </w:tcBorders>
            <w:shd w:val="clear" w:color="auto" w:fill="auto"/>
            <w:vAlign w:val="bottom"/>
            <w:hideMark/>
          </w:tcPr>
          <w:p w:rsidR="00574B46" w:rsidRPr="0091292C" w:rsidRDefault="00574B46" w:rsidP="00574B46">
            <w:pPr>
              <w:widowControl/>
              <w:rPr>
                <w:rFonts w:ascii="Times New Roman" w:eastAsia="Times New Roman" w:hAnsi="Times New Roman" w:cs="Times New Roman"/>
                <w:color w:val="000000"/>
                <w:sz w:val="18"/>
                <w:szCs w:val="18"/>
                <w:u w:val="single"/>
                <w:lang w:eastAsia="zh-CN"/>
              </w:rPr>
            </w:pPr>
          </w:p>
        </w:tc>
        <w:tc>
          <w:tcPr>
            <w:tcW w:w="1136" w:type="dxa"/>
            <w:tcBorders>
              <w:top w:val="nil"/>
              <w:left w:val="nil"/>
              <w:bottom w:val="nil"/>
              <w:right w:val="nil"/>
            </w:tcBorders>
            <w:shd w:val="clear" w:color="auto" w:fill="auto"/>
            <w:noWrap/>
            <w:vAlign w:val="bottom"/>
            <w:hideMark/>
          </w:tcPr>
          <w:p w:rsidR="00574B46" w:rsidRPr="0091292C" w:rsidRDefault="00574B46" w:rsidP="00574B46">
            <w:pPr>
              <w:widowControl/>
              <w:rPr>
                <w:rFonts w:ascii="Times New Roman" w:eastAsia="Times New Roman" w:hAnsi="Times New Roman" w:cs="Times New Roman"/>
                <w:sz w:val="18"/>
                <w:szCs w:val="18"/>
                <w:lang w:eastAsia="zh-CN"/>
              </w:rPr>
            </w:pPr>
          </w:p>
        </w:tc>
        <w:tc>
          <w:tcPr>
            <w:tcW w:w="1136" w:type="dxa"/>
            <w:tcBorders>
              <w:top w:val="nil"/>
              <w:left w:val="nil"/>
              <w:bottom w:val="nil"/>
              <w:right w:val="nil"/>
            </w:tcBorders>
            <w:shd w:val="clear" w:color="auto" w:fill="auto"/>
            <w:noWrap/>
            <w:vAlign w:val="bottom"/>
            <w:hideMark/>
          </w:tcPr>
          <w:p w:rsidR="00574B46" w:rsidRPr="0091292C" w:rsidRDefault="00574B46" w:rsidP="00574B46">
            <w:pPr>
              <w:widowControl/>
              <w:rPr>
                <w:rFonts w:ascii="Times New Roman" w:eastAsia="Times New Roman" w:hAnsi="Times New Roman" w:cs="Times New Roman"/>
                <w:sz w:val="18"/>
                <w:szCs w:val="18"/>
                <w:lang w:eastAsia="zh-CN"/>
              </w:rPr>
            </w:pPr>
          </w:p>
        </w:tc>
        <w:tc>
          <w:tcPr>
            <w:tcW w:w="1136" w:type="dxa"/>
            <w:tcBorders>
              <w:top w:val="nil"/>
              <w:left w:val="nil"/>
              <w:bottom w:val="nil"/>
              <w:right w:val="nil"/>
            </w:tcBorders>
            <w:shd w:val="clear" w:color="auto" w:fill="auto"/>
            <w:noWrap/>
            <w:vAlign w:val="bottom"/>
            <w:hideMark/>
          </w:tcPr>
          <w:p w:rsidR="00574B46" w:rsidRPr="0091292C" w:rsidRDefault="00574B46" w:rsidP="00574B46">
            <w:pPr>
              <w:widowControl/>
              <w:rPr>
                <w:rFonts w:ascii="Times New Roman" w:eastAsia="Times New Roman" w:hAnsi="Times New Roman" w:cs="Times New Roman"/>
                <w:sz w:val="18"/>
                <w:szCs w:val="18"/>
                <w:lang w:eastAsia="zh-CN"/>
              </w:rPr>
            </w:pPr>
          </w:p>
        </w:tc>
        <w:tc>
          <w:tcPr>
            <w:tcW w:w="1676" w:type="dxa"/>
            <w:tcBorders>
              <w:top w:val="nil"/>
              <w:left w:val="nil"/>
              <w:bottom w:val="nil"/>
              <w:right w:val="nil"/>
            </w:tcBorders>
            <w:shd w:val="clear" w:color="auto" w:fill="auto"/>
            <w:noWrap/>
            <w:vAlign w:val="bottom"/>
            <w:hideMark/>
          </w:tcPr>
          <w:p w:rsidR="00574B46" w:rsidRPr="0091292C" w:rsidRDefault="00574B46" w:rsidP="00574B46">
            <w:pPr>
              <w:widowControl/>
              <w:rPr>
                <w:rFonts w:ascii="Times New Roman" w:eastAsia="Times New Roman" w:hAnsi="Times New Roman" w:cs="Times New Roman"/>
                <w:sz w:val="18"/>
                <w:szCs w:val="18"/>
                <w:lang w:eastAsia="zh-CN"/>
              </w:rPr>
            </w:pPr>
          </w:p>
        </w:tc>
      </w:tr>
      <w:tr w:rsidR="00574B46" w:rsidRPr="0091292C" w:rsidTr="00574B46">
        <w:trPr>
          <w:trHeight w:val="600"/>
        </w:trPr>
        <w:tc>
          <w:tcPr>
            <w:tcW w:w="6296" w:type="dxa"/>
            <w:tcBorders>
              <w:top w:val="nil"/>
              <w:left w:val="nil"/>
              <w:bottom w:val="nil"/>
              <w:right w:val="nil"/>
            </w:tcBorders>
            <w:shd w:val="clear" w:color="auto" w:fill="auto"/>
            <w:hideMark/>
          </w:tcPr>
          <w:p w:rsidR="00574B46" w:rsidRPr="0091292C" w:rsidRDefault="00574B46" w:rsidP="00574B46">
            <w:pPr>
              <w:widowControl/>
              <w:rPr>
                <w:rFonts w:ascii="Times New Roman" w:eastAsia="Times New Roman" w:hAnsi="Times New Roman" w:cs="Times New Roman"/>
                <w:color w:val="000000"/>
                <w:sz w:val="18"/>
                <w:szCs w:val="18"/>
                <w:lang w:eastAsia="zh-CN"/>
              </w:rPr>
            </w:pPr>
            <w:r w:rsidRPr="0091292C">
              <w:rPr>
                <w:rFonts w:ascii="Times New Roman" w:eastAsia="Times New Roman" w:hAnsi="Times New Roman" w:cs="Times New Roman"/>
                <w:color w:val="000000"/>
                <w:sz w:val="18"/>
                <w:szCs w:val="18"/>
                <w:lang w:eastAsia="zh-CN"/>
              </w:rPr>
              <w:t>PSR broke even at 30 June 2015. Therefore, the operating loss for 2014-15 predicted at budget was due to unknown fluctuations in case referrals.</w:t>
            </w:r>
          </w:p>
        </w:tc>
        <w:tc>
          <w:tcPr>
            <w:tcW w:w="196" w:type="dxa"/>
            <w:tcBorders>
              <w:top w:val="nil"/>
              <w:left w:val="nil"/>
              <w:bottom w:val="nil"/>
              <w:right w:val="nil"/>
            </w:tcBorders>
            <w:shd w:val="clear" w:color="auto" w:fill="auto"/>
            <w:hideMark/>
          </w:tcPr>
          <w:p w:rsidR="00574B46" w:rsidRPr="0091292C" w:rsidRDefault="00574B46" w:rsidP="00574B46">
            <w:pPr>
              <w:widowControl/>
              <w:rPr>
                <w:rFonts w:ascii="Times New Roman" w:eastAsia="Times New Roman" w:hAnsi="Times New Roman" w:cs="Times New Roman"/>
                <w:color w:val="000000"/>
                <w:sz w:val="18"/>
                <w:szCs w:val="18"/>
                <w:lang w:eastAsia="zh-CN"/>
              </w:rPr>
            </w:pPr>
          </w:p>
        </w:tc>
        <w:tc>
          <w:tcPr>
            <w:tcW w:w="5084" w:type="dxa"/>
            <w:gridSpan w:val="4"/>
            <w:tcBorders>
              <w:top w:val="nil"/>
              <w:left w:val="nil"/>
              <w:bottom w:val="nil"/>
              <w:right w:val="nil"/>
            </w:tcBorders>
            <w:shd w:val="clear" w:color="auto" w:fill="auto"/>
            <w:hideMark/>
          </w:tcPr>
          <w:p w:rsidR="00574B46" w:rsidRPr="0091292C" w:rsidRDefault="00574B46" w:rsidP="00574B46">
            <w:pPr>
              <w:widowControl/>
              <w:rPr>
                <w:rFonts w:ascii="Times New Roman" w:eastAsia="Times New Roman" w:hAnsi="Times New Roman" w:cs="Times New Roman"/>
                <w:i/>
                <w:iCs/>
                <w:color w:val="000000"/>
                <w:sz w:val="18"/>
                <w:szCs w:val="18"/>
                <w:lang w:eastAsia="zh-CN"/>
              </w:rPr>
            </w:pPr>
            <w:r w:rsidRPr="0091292C">
              <w:rPr>
                <w:rFonts w:ascii="Times New Roman" w:eastAsia="Times New Roman" w:hAnsi="Times New Roman" w:cs="Times New Roman"/>
                <w:i/>
                <w:iCs/>
                <w:color w:val="000000"/>
                <w:sz w:val="18"/>
                <w:szCs w:val="18"/>
                <w:lang w:eastAsia="zh-CN"/>
              </w:rPr>
              <w:t>Total comprehensive income/(loss) attributable to the Australian Government (Statement of Comprehensive Income)</w:t>
            </w:r>
          </w:p>
        </w:tc>
      </w:tr>
    </w:tbl>
    <w:p w:rsidR="00574B46" w:rsidRDefault="00574B46" w:rsidP="00847F42">
      <w:pPr>
        <w:pStyle w:val="Heading1"/>
        <w:rPr>
          <w:w w:val="85"/>
        </w:rPr>
        <w:sectPr w:rsidR="00574B46" w:rsidSect="003902F2">
          <w:pgSz w:w="14180" w:h="9980" w:orient="landscape"/>
          <w:pgMar w:top="1080" w:right="1440" w:bottom="1080" w:left="1440" w:header="0" w:footer="622" w:gutter="0"/>
          <w:cols w:space="720"/>
          <w:docGrid w:linePitch="299"/>
        </w:sectPr>
      </w:pPr>
    </w:p>
    <w:p w:rsidR="00FE04B7" w:rsidRDefault="006F0226" w:rsidP="000B404A">
      <w:pPr>
        <w:pStyle w:val="Heading1"/>
        <w:rPr>
          <w:w w:val="85"/>
        </w:rPr>
      </w:pPr>
      <w:bookmarkStart w:id="146" w:name="_Toc434233039"/>
      <w:r w:rsidRPr="00DB7F18">
        <w:rPr>
          <w:w w:val="85"/>
        </w:rPr>
        <w:lastRenderedPageBreak/>
        <w:t>Appendix</w:t>
      </w:r>
      <w:r w:rsidRPr="00DB7F18">
        <w:rPr>
          <w:spacing w:val="12"/>
          <w:w w:val="85"/>
        </w:rPr>
        <w:t xml:space="preserve"> </w:t>
      </w:r>
      <w:r w:rsidRPr="00DB7F18">
        <w:rPr>
          <w:w w:val="85"/>
        </w:rPr>
        <w:t>3</w:t>
      </w:r>
      <w:bookmarkEnd w:id="146"/>
    </w:p>
    <w:p w:rsidR="00FE04B7" w:rsidRPr="00DB7F18" w:rsidRDefault="006F0226" w:rsidP="00847F42">
      <w:pPr>
        <w:pStyle w:val="Heading2"/>
        <w:rPr>
          <w:rFonts w:eastAsia="Helvetica Neue" w:hAnsi="Helvetica Neue" w:cs="Helvetica Neue"/>
        </w:rPr>
      </w:pPr>
      <w:bookmarkStart w:id="147" w:name="_Toc434233040"/>
      <w:r w:rsidRPr="00DB7F18">
        <w:t>Freedom of information statement</w:t>
      </w:r>
      <w:bookmarkEnd w:id="147"/>
    </w:p>
    <w:p w:rsidR="00FE04B7" w:rsidRPr="00DB7F18" w:rsidRDefault="006F0226" w:rsidP="00847F42">
      <w:pPr>
        <w:pStyle w:val="BodyText"/>
      </w:pPr>
      <w:r w:rsidRPr="00DB7F18">
        <w:t xml:space="preserve">Agencies subject to the </w:t>
      </w:r>
      <w:r w:rsidRPr="00DB7F18">
        <w:rPr>
          <w:rFonts w:ascii="Arial"/>
          <w:i/>
        </w:rPr>
        <w:t xml:space="preserve">Freedom of Information Act 1982 </w:t>
      </w:r>
      <w:r w:rsidRPr="00DB7F18">
        <w:t>(FOI Act) are required to publish information to the public as part</w:t>
      </w:r>
      <w:r w:rsidRPr="00DB7F18">
        <w:rPr>
          <w:spacing w:val="-18"/>
        </w:rPr>
        <w:t xml:space="preserve"> </w:t>
      </w:r>
      <w:r w:rsidRPr="00DB7F18">
        <w:t>of</w:t>
      </w:r>
      <w:r w:rsidR="00847F42">
        <w:t xml:space="preserve"> </w:t>
      </w:r>
      <w:r w:rsidRPr="00DB7F18">
        <w:t>the</w:t>
      </w:r>
      <w:r w:rsidRPr="00DB7F18">
        <w:rPr>
          <w:spacing w:val="-22"/>
        </w:rPr>
        <w:t xml:space="preserve"> </w:t>
      </w:r>
      <w:r w:rsidRPr="00DB7F18">
        <w:t>Information</w:t>
      </w:r>
      <w:r w:rsidRPr="00DB7F18">
        <w:rPr>
          <w:spacing w:val="-22"/>
        </w:rPr>
        <w:t xml:space="preserve"> </w:t>
      </w:r>
      <w:r w:rsidRPr="00DB7F18">
        <w:t>Publication</w:t>
      </w:r>
      <w:r w:rsidRPr="00DB7F18">
        <w:rPr>
          <w:spacing w:val="-22"/>
        </w:rPr>
        <w:t xml:space="preserve"> </w:t>
      </w:r>
      <w:r w:rsidRPr="00DB7F18">
        <w:t>Scheme</w:t>
      </w:r>
      <w:r w:rsidRPr="00DB7F18">
        <w:rPr>
          <w:spacing w:val="-22"/>
        </w:rPr>
        <w:t xml:space="preserve"> </w:t>
      </w:r>
      <w:r w:rsidRPr="00DB7F18">
        <w:t>(IPS).</w:t>
      </w:r>
      <w:r w:rsidRPr="00DB7F18">
        <w:rPr>
          <w:spacing w:val="-22"/>
        </w:rPr>
        <w:t xml:space="preserve"> </w:t>
      </w:r>
      <w:r w:rsidRPr="00DB7F18">
        <w:t>This requirement</w:t>
      </w:r>
      <w:r w:rsidRPr="00DB7F18">
        <w:rPr>
          <w:spacing w:val="-9"/>
        </w:rPr>
        <w:t xml:space="preserve"> </w:t>
      </w:r>
      <w:r w:rsidRPr="00DB7F18">
        <w:t>is</w:t>
      </w:r>
      <w:r w:rsidRPr="00DB7F18">
        <w:rPr>
          <w:spacing w:val="-9"/>
        </w:rPr>
        <w:t xml:space="preserve"> </w:t>
      </w:r>
      <w:r w:rsidRPr="00DB7F18">
        <w:t>in</w:t>
      </w:r>
      <w:r w:rsidRPr="00DB7F18">
        <w:rPr>
          <w:spacing w:val="-9"/>
        </w:rPr>
        <w:t xml:space="preserve"> </w:t>
      </w:r>
      <w:r w:rsidRPr="00DB7F18">
        <w:t>Part</w:t>
      </w:r>
      <w:r w:rsidRPr="00DB7F18">
        <w:rPr>
          <w:spacing w:val="-9"/>
        </w:rPr>
        <w:t xml:space="preserve"> </w:t>
      </w:r>
      <w:r w:rsidRPr="00DB7F18">
        <w:t>II</w:t>
      </w:r>
      <w:r w:rsidRPr="00DB7F18">
        <w:rPr>
          <w:spacing w:val="-9"/>
        </w:rPr>
        <w:t xml:space="preserve"> </w:t>
      </w:r>
      <w:r w:rsidRPr="00DB7F18">
        <w:t>of</w:t>
      </w:r>
      <w:r w:rsidRPr="00DB7F18">
        <w:rPr>
          <w:spacing w:val="-9"/>
        </w:rPr>
        <w:t xml:space="preserve"> </w:t>
      </w:r>
      <w:r w:rsidRPr="00DB7F18">
        <w:t>the</w:t>
      </w:r>
      <w:r w:rsidRPr="00DB7F18">
        <w:rPr>
          <w:spacing w:val="-9"/>
        </w:rPr>
        <w:t xml:space="preserve"> </w:t>
      </w:r>
      <w:r w:rsidRPr="00DB7F18">
        <w:t>FOI</w:t>
      </w:r>
      <w:r w:rsidRPr="00DB7F18">
        <w:rPr>
          <w:spacing w:val="-9"/>
        </w:rPr>
        <w:t xml:space="preserve"> </w:t>
      </w:r>
      <w:r w:rsidRPr="00DB7F18">
        <w:t>Act</w:t>
      </w:r>
      <w:r w:rsidRPr="00DB7F18">
        <w:rPr>
          <w:spacing w:val="-9"/>
        </w:rPr>
        <w:t xml:space="preserve"> </w:t>
      </w:r>
      <w:r w:rsidRPr="00DB7F18">
        <w:t>and</w:t>
      </w:r>
      <w:r w:rsidRPr="00DB7F18">
        <w:rPr>
          <w:spacing w:val="-9"/>
        </w:rPr>
        <w:t xml:space="preserve"> </w:t>
      </w:r>
      <w:r w:rsidRPr="00DB7F18">
        <w:t>has replaced</w:t>
      </w:r>
      <w:r w:rsidRPr="00DB7F18">
        <w:rPr>
          <w:spacing w:val="-11"/>
        </w:rPr>
        <w:t xml:space="preserve"> </w:t>
      </w:r>
      <w:r w:rsidRPr="00DB7F18">
        <w:t>the</w:t>
      </w:r>
      <w:r w:rsidRPr="00DB7F18">
        <w:rPr>
          <w:spacing w:val="-11"/>
        </w:rPr>
        <w:t xml:space="preserve"> </w:t>
      </w:r>
      <w:r w:rsidRPr="00DB7F18">
        <w:t>former</w:t>
      </w:r>
      <w:r w:rsidRPr="00DB7F18">
        <w:rPr>
          <w:spacing w:val="-11"/>
        </w:rPr>
        <w:t xml:space="preserve"> </w:t>
      </w:r>
      <w:r w:rsidRPr="00DB7F18">
        <w:t>requirement</w:t>
      </w:r>
      <w:r w:rsidRPr="00DB7F18">
        <w:rPr>
          <w:spacing w:val="-11"/>
        </w:rPr>
        <w:t xml:space="preserve"> </w:t>
      </w:r>
      <w:r w:rsidRPr="00DB7F18">
        <w:t>to</w:t>
      </w:r>
      <w:r w:rsidRPr="00DB7F18">
        <w:rPr>
          <w:spacing w:val="-11"/>
        </w:rPr>
        <w:t xml:space="preserve"> </w:t>
      </w:r>
      <w:r w:rsidRPr="00DB7F18">
        <w:t>publish</w:t>
      </w:r>
      <w:r w:rsidR="00847F42">
        <w:t xml:space="preserve"> </w:t>
      </w:r>
      <w:r w:rsidRPr="00DB7F18">
        <w:t xml:space="preserve">a section 8 statement in an annual report. Each agency must </w:t>
      </w:r>
      <w:proofErr w:type="spellStart"/>
      <w:r w:rsidRPr="00DB7F18">
        <w:t>displ</w:t>
      </w:r>
      <w:proofErr w:type="spellEnd"/>
      <w:r w:rsidR="000B404A">
        <w:t xml:space="preserve">    </w:t>
      </w:r>
      <w:r w:rsidRPr="00DB7F18">
        <w:t>ay on its website a plan</w:t>
      </w:r>
      <w:r w:rsidRPr="00DB7F18">
        <w:rPr>
          <w:spacing w:val="-8"/>
        </w:rPr>
        <w:t xml:space="preserve"> </w:t>
      </w:r>
      <w:r w:rsidRPr="00DB7F18">
        <w:t>showing</w:t>
      </w:r>
      <w:r w:rsidRPr="00DB7F18">
        <w:rPr>
          <w:spacing w:val="-8"/>
        </w:rPr>
        <w:t xml:space="preserve"> </w:t>
      </w:r>
      <w:r w:rsidRPr="00DB7F18">
        <w:t>what</w:t>
      </w:r>
      <w:r w:rsidRPr="00DB7F18">
        <w:rPr>
          <w:spacing w:val="-8"/>
        </w:rPr>
        <w:t xml:space="preserve"> </w:t>
      </w:r>
      <w:r w:rsidRPr="00DB7F18">
        <w:t>information</w:t>
      </w:r>
      <w:r w:rsidRPr="00DB7F18">
        <w:rPr>
          <w:spacing w:val="-8"/>
        </w:rPr>
        <w:t xml:space="preserve"> </w:t>
      </w:r>
      <w:r w:rsidRPr="00DB7F18">
        <w:t>it</w:t>
      </w:r>
      <w:r w:rsidRPr="00DB7F18">
        <w:rPr>
          <w:spacing w:val="-8"/>
        </w:rPr>
        <w:t xml:space="preserve"> </w:t>
      </w:r>
      <w:r w:rsidRPr="00DB7F18">
        <w:t>publishes</w:t>
      </w:r>
      <w:r w:rsidRPr="00DB7F18">
        <w:rPr>
          <w:spacing w:val="-8"/>
        </w:rPr>
        <w:t xml:space="preserve"> </w:t>
      </w:r>
      <w:r w:rsidRPr="00DB7F18">
        <w:t>in accordance</w:t>
      </w:r>
      <w:r w:rsidRPr="00DB7F18">
        <w:rPr>
          <w:spacing w:val="-14"/>
        </w:rPr>
        <w:t xml:space="preserve"> </w:t>
      </w:r>
      <w:r w:rsidRPr="00DB7F18">
        <w:t>with</w:t>
      </w:r>
      <w:r w:rsidRPr="00DB7F18">
        <w:rPr>
          <w:spacing w:val="-14"/>
        </w:rPr>
        <w:t xml:space="preserve"> </w:t>
      </w:r>
      <w:r w:rsidRPr="00DB7F18">
        <w:t>the</w:t>
      </w:r>
      <w:r w:rsidRPr="00DB7F18">
        <w:rPr>
          <w:spacing w:val="-14"/>
        </w:rPr>
        <w:t xml:space="preserve"> </w:t>
      </w:r>
      <w:r w:rsidRPr="00DB7F18">
        <w:t>IPS</w:t>
      </w:r>
      <w:r w:rsidRPr="00DB7F18">
        <w:rPr>
          <w:spacing w:val="-14"/>
        </w:rPr>
        <w:t xml:space="preserve"> </w:t>
      </w:r>
      <w:r w:rsidRPr="00DB7F18">
        <w:t>requirements.</w:t>
      </w:r>
    </w:p>
    <w:p w:rsidR="00FE04B7" w:rsidRPr="00DB7F18" w:rsidRDefault="006F0226" w:rsidP="00847F42">
      <w:pPr>
        <w:pStyle w:val="BodyText"/>
      </w:pPr>
      <w:r w:rsidRPr="00DB7F18">
        <w:t xml:space="preserve">Information on </w:t>
      </w:r>
      <w:r w:rsidRPr="00DB7F18">
        <w:rPr>
          <w:spacing w:val="-4"/>
        </w:rPr>
        <w:t xml:space="preserve">PSR’s </w:t>
      </w:r>
      <w:r w:rsidRPr="00DB7F18">
        <w:t>IPS can be accessed via</w:t>
      </w:r>
      <w:r w:rsidRPr="00DB7F18">
        <w:rPr>
          <w:spacing w:val="-12"/>
        </w:rPr>
        <w:t xml:space="preserve"> </w:t>
      </w:r>
      <w:r w:rsidRPr="00DB7F18">
        <w:t>the</w:t>
      </w:r>
      <w:r w:rsidRPr="00DB7F18">
        <w:rPr>
          <w:spacing w:val="-12"/>
        </w:rPr>
        <w:t xml:space="preserve"> </w:t>
      </w:r>
      <w:hyperlink r:id="rId53" w:history="1">
        <w:r w:rsidRPr="00847F42">
          <w:rPr>
            <w:rStyle w:val="Hyperlink"/>
          </w:rPr>
          <w:t>PSR</w:t>
        </w:r>
        <w:r w:rsidRPr="00847F42">
          <w:rPr>
            <w:rStyle w:val="Hyperlink"/>
            <w:spacing w:val="-12"/>
          </w:rPr>
          <w:t xml:space="preserve"> </w:t>
        </w:r>
        <w:r w:rsidRPr="00847F42">
          <w:rPr>
            <w:rStyle w:val="Hyperlink"/>
          </w:rPr>
          <w:t>website</w:t>
        </w:r>
      </w:hyperlink>
      <w:r w:rsidR="00847F42">
        <w:rPr>
          <w:spacing w:val="-12"/>
        </w:rPr>
        <w:t>.</w:t>
      </w:r>
    </w:p>
    <w:p w:rsidR="00FE04B7" w:rsidRPr="00DB7F18" w:rsidRDefault="006F0226" w:rsidP="00847F42">
      <w:pPr>
        <w:pStyle w:val="Heading3"/>
      </w:pPr>
      <w:bookmarkStart w:id="148" w:name="_Toc434233041"/>
      <w:r w:rsidRPr="00DB7F18">
        <w:t>Contact</w:t>
      </w:r>
      <w:r w:rsidRPr="00DB7F18">
        <w:rPr>
          <w:spacing w:val="-5"/>
        </w:rPr>
        <w:t xml:space="preserve"> </w:t>
      </w:r>
      <w:r w:rsidRPr="00847F42">
        <w:t>officer</w:t>
      </w:r>
      <w:bookmarkEnd w:id="148"/>
    </w:p>
    <w:p w:rsidR="00FE04B7" w:rsidRPr="00847F42" w:rsidRDefault="006F0226" w:rsidP="00847F42">
      <w:pPr>
        <w:pStyle w:val="BodyText"/>
      </w:pPr>
      <w:r w:rsidRPr="00847F42">
        <w:t>All freedom of information requests should be directed to:</w:t>
      </w:r>
    </w:p>
    <w:p w:rsidR="00FE04B7" w:rsidRPr="00847F42" w:rsidRDefault="006F0226" w:rsidP="00847F42">
      <w:pPr>
        <w:pStyle w:val="BodyText"/>
      </w:pPr>
      <w:r w:rsidRPr="00847F42">
        <w:t>The Freedom of Information Officer Professional Services Review</w:t>
      </w:r>
    </w:p>
    <w:p w:rsidR="00FE04B7" w:rsidRPr="00847F42" w:rsidRDefault="006F0226" w:rsidP="00847F42">
      <w:pPr>
        <w:pStyle w:val="BodyText"/>
      </w:pPr>
      <w:r w:rsidRPr="00847F42">
        <w:t>PO Box 7152</w:t>
      </w:r>
    </w:p>
    <w:p w:rsidR="00FE04B7" w:rsidRPr="00847F42" w:rsidRDefault="006F0226" w:rsidP="00847F42">
      <w:pPr>
        <w:pStyle w:val="BodyText"/>
      </w:pPr>
      <w:r w:rsidRPr="00847F42">
        <w:t>Canberra Business Centre ACT 2610</w:t>
      </w:r>
    </w:p>
    <w:p w:rsidR="00FE04B7" w:rsidRPr="00DB7F18" w:rsidRDefault="00FE04B7">
      <w:pPr>
        <w:spacing w:line="319" w:lineRule="auto"/>
        <w:sectPr w:rsidR="00FE04B7" w:rsidRPr="00DB7F18" w:rsidSect="00C950E6">
          <w:pgSz w:w="9980" w:h="14180"/>
          <w:pgMar w:top="1440" w:right="1080" w:bottom="1440" w:left="1080" w:header="720" w:footer="720" w:gutter="0"/>
          <w:cols w:space="720"/>
        </w:sectPr>
      </w:pPr>
    </w:p>
    <w:p w:rsidR="00F65158" w:rsidRDefault="006F0226" w:rsidP="00F65158">
      <w:pPr>
        <w:pStyle w:val="Heading1"/>
        <w:rPr>
          <w:w w:val="95"/>
        </w:rPr>
      </w:pPr>
      <w:bookmarkStart w:id="149" w:name="_Toc434233042"/>
      <w:r w:rsidRPr="00DB7F18">
        <w:rPr>
          <w:w w:val="95"/>
        </w:rPr>
        <w:lastRenderedPageBreak/>
        <w:t>Glossary</w:t>
      </w:r>
      <w:bookmarkEnd w:id="149"/>
    </w:p>
    <w:p w:rsidR="00FE04B7" w:rsidRPr="00F65158" w:rsidRDefault="006F0226" w:rsidP="00F65158">
      <w:pPr>
        <w:pStyle w:val="Heading1"/>
        <w:ind w:left="133"/>
        <w:rPr>
          <w:rFonts w:ascii="Helvetica" w:eastAsia="Helvetica" w:hAnsi="Helvetica" w:cs="Helvetica"/>
          <w:b w:val="0"/>
          <w:sz w:val="18"/>
          <w:szCs w:val="18"/>
        </w:rPr>
      </w:pPr>
      <w:bookmarkStart w:id="150" w:name="_Toc434233043"/>
      <w:r w:rsidRPr="00F65158">
        <w:rPr>
          <w:rFonts w:ascii="Arial"/>
          <w:color w:val="231F20"/>
          <w:sz w:val="18"/>
        </w:rPr>
        <w:t>The</w:t>
      </w:r>
      <w:r w:rsidRPr="00F65158">
        <w:rPr>
          <w:rFonts w:ascii="Arial"/>
          <w:color w:val="231F20"/>
          <w:spacing w:val="-9"/>
          <w:sz w:val="18"/>
        </w:rPr>
        <w:t xml:space="preserve"> </w:t>
      </w:r>
      <w:r w:rsidRPr="00F65158">
        <w:rPr>
          <w:rFonts w:ascii="Arial"/>
          <w:color w:val="231F20"/>
          <w:sz w:val="18"/>
        </w:rPr>
        <w:t>Act</w:t>
      </w:r>
      <w:r w:rsidRPr="00F65158">
        <w:rPr>
          <w:rFonts w:ascii="Arial"/>
          <w:b w:val="0"/>
          <w:color w:val="231F20"/>
          <w:spacing w:val="-9"/>
          <w:sz w:val="18"/>
        </w:rPr>
        <w:t xml:space="preserve"> </w:t>
      </w:r>
      <w:r w:rsidRPr="00F65158">
        <w:rPr>
          <w:rFonts w:ascii="Helvetica"/>
          <w:b w:val="0"/>
          <w:color w:val="231F20"/>
          <w:sz w:val="18"/>
        </w:rPr>
        <w:t>means</w:t>
      </w:r>
      <w:r w:rsidRPr="00F65158">
        <w:rPr>
          <w:rFonts w:ascii="Helvetica"/>
          <w:b w:val="0"/>
          <w:color w:val="231F20"/>
          <w:spacing w:val="-9"/>
          <w:sz w:val="18"/>
        </w:rPr>
        <w:t xml:space="preserve"> </w:t>
      </w:r>
      <w:r w:rsidRPr="00F65158">
        <w:rPr>
          <w:rFonts w:ascii="Helvetica"/>
          <w:b w:val="0"/>
          <w:color w:val="231F20"/>
          <w:sz w:val="18"/>
        </w:rPr>
        <w:t>the</w:t>
      </w:r>
      <w:r w:rsidRPr="00F65158">
        <w:rPr>
          <w:rFonts w:ascii="Helvetica"/>
          <w:b w:val="0"/>
          <w:color w:val="231F20"/>
          <w:spacing w:val="-9"/>
          <w:sz w:val="18"/>
        </w:rPr>
        <w:t xml:space="preserve"> </w:t>
      </w:r>
      <w:r w:rsidRPr="00F65158">
        <w:rPr>
          <w:rFonts w:ascii="Arial"/>
          <w:b w:val="0"/>
          <w:i/>
          <w:color w:val="231F20"/>
          <w:sz w:val="18"/>
        </w:rPr>
        <w:t>Health</w:t>
      </w:r>
      <w:r w:rsidRPr="00F65158">
        <w:rPr>
          <w:rFonts w:ascii="Arial"/>
          <w:b w:val="0"/>
          <w:i/>
          <w:color w:val="231F20"/>
          <w:spacing w:val="-9"/>
          <w:sz w:val="18"/>
        </w:rPr>
        <w:t xml:space="preserve"> </w:t>
      </w:r>
      <w:r w:rsidRPr="00F65158">
        <w:rPr>
          <w:rFonts w:ascii="Arial"/>
          <w:b w:val="0"/>
          <w:i/>
          <w:color w:val="231F20"/>
          <w:sz w:val="18"/>
        </w:rPr>
        <w:t>Insurance Act</w:t>
      </w:r>
      <w:r w:rsidRPr="00F65158">
        <w:rPr>
          <w:rFonts w:ascii="Arial"/>
          <w:b w:val="0"/>
          <w:i/>
          <w:color w:val="231F20"/>
          <w:spacing w:val="8"/>
          <w:sz w:val="18"/>
        </w:rPr>
        <w:t xml:space="preserve"> </w:t>
      </w:r>
      <w:r w:rsidRPr="00F65158">
        <w:rPr>
          <w:rFonts w:ascii="Arial"/>
          <w:b w:val="0"/>
          <w:i/>
          <w:color w:val="231F20"/>
          <w:sz w:val="18"/>
        </w:rPr>
        <w:t>1973</w:t>
      </w:r>
      <w:r w:rsidRPr="00F65158">
        <w:rPr>
          <w:rFonts w:ascii="Helvetica"/>
          <w:b w:val="0"/>
          <w:color w:val="231F20"/>
          <w:sz w:val="18"/>
        </w:rPr>
        <w:t>.</w:t>
      </w:r>
      <w:bookmarkEnd w:id="150"/>
    </w:p>
    <w:p w:rsidR="00FE04B7" w:rsidRPr="00DB7F18" w:rsidRDefault="006F0226">
      <w:pPr>
        <w:pStyle w:val="BodyText"/>
        <w:spacing w:line="309" w:lineRule="auto"/>
        <w:ind w:left="133" w:right="859"/>
      </w:pPr>
      <w:r w:rsidRPr="00DB7F18">
        <w:rPr>
          <w:rFonts w:ascii="Arial"/>
          <w:b/>
          <w:color w:val="231F20"/>
        </w:rPr>
        <w:t>AMA</w:t>
      </w:r>
      <w:r w:rsidRPr="00DB7F18">
        <w:rPr>
          <w:rFonts w:ascii="Arial"/>
          <w:b/>
          <w:color w:val="231F20"/>
          <w:spacing w:val="-12"/>
        </w:rPr>
        <w:t xml:space="preserve"> </w:t>
      </w:r>
      <w:r w:rsidRPr="00DB7F18">
        <w:rPr>
          <w:color w:val="231F20"/>
        </w:rPr>
        <w:t>means</w:t>
      </w:r>
      <w:r w:rsidRPr="00DB7F18">
        <w:rPr>
          <w:color w:val="231F20"/>
          <w:spacing w:val="-12"/>
        </w:rPr>
        <w:t xml:space="preserve"> </w:t>
      </w:r>
      <w:r w:rsidRPr="00DB7F18">
        <w:rPr>
          <w:color w:val="231F20"/>
        </w:rPr>
        <w:t>the</w:t>
      </w:r>
      <w:r w:rsidRPr="00DB7F18">
        <w:rPr>
          <w:color w:val="231F20"/>
          <w:spacing w:val="-12"/>
        </w:rPr>
        <w:t xml:space="preserve"> </w:t>
      </w:r>
      <w:r w:rsidRPr="00DB7F18">
        <w:rPr>
          <w:color w:val="231F20"/>
        </w:rPr>
        <w:t>Australian</w:t>
      </w:r>
      <w:r w:rsidRPr="00DB7F18">
        <w:rPr>
          <w:color w:val="231F20"/>
          <w:spacing w:val="-12"/>
        </w:rPr>
        <w:t xml:space="preserve"> </w:t>
      </w:r>
      <w:r w:rsidRPr="00DB7F18">
        <w:rPr>
          <w:color w:val="231F20"/>
        </w:rPr>
        <w:t>Medical Association.</w:t>
      </w:r>
    </w:p>
    <w:p w:rsidR="00FE04B7" w:rsidRPr="00DB7F18" w:rsidRDefault="006F0226">
      <w:pPr>
        <w:pStyle w:val="BodyText"/>
        <w:ind w:left="133"/>
      </w:pPr>
      <w:r w:rsidRPr="00DB7F18">
        <w:rPr>
          <w:rFonts w:ascii="Arial"/>
          <w:b/>
          <w:color w:val="231F20"/>
        </w:rPr>
        <w:t>APS</w:t>
      </w:r>
      <w:r w:rsidRPr="00DB7F18">
        <w:rPr>
          <w:rFonts w:ascii="Arial"/>
          <w:b/>
          <w:color w:val="231F20"/>
          <w:spacing w:val="-18"/>
        </w:rPr>
        <w:t xml:space="preserve"> </w:t>
      </w:r>
      <w:r w:rsidRPr="00DB7F18">
        <w:rPr>
          <w:color w:val="231F20"/>
        </w:rPr>
        <w:t>means</w:t>
      </w:r>
      <w:r w:rsidRPr="00DB7F18">
        <w:rPr>
          <w:color w:val="231F20"/>
          <w:spacing w:val="-18"/>
        </w:rPr>
        <w:t xml:space="preserve"> </w:t>
      </w:r>
      <w:r w:rsidRPr="00DB7F18">
        <w:rPr>
          <w:color w:val="231F20"/>
        </w:rPr>
        <w:t>the</w:t>
      </w:r>
      <w:r w:rsidRPr="00DB7F18">
        <w:rPr>
          <w:color w:val="231F20"/>
          <w:spacing w:val="-18"/>
        </w:rPr>
        <w:t xml:space="preserve"> </w:t>
      </w:r>
      <w:r w:rsidRPr="00DB7F18">
        <w:rPr>
          <w:color w:val="231F20"/>
        </w:rPr>
        <w:t>Australian</w:t>
      </w:r>
      <w:r w:rsidRPr="00DB7F18">
        <w:rPr>
          <w:color w:val="231F20"/>
          <w:spacing w:val="-18"/>
        </w:rPr>
        <w:t xml:space="preserve"> </w:t>
      </w:r>
      <w:r w:rsidRPr="00DB7F18">
        <w:rPr>
          <w:color w:val="231F20"/>
        </w:rPr>
        <w:t>Public</w:t>
      </w:r>
      <w:r w:rsidRPr="00DB7F18">
        <w:rPr>
          <w:color w:val="231F20"/>
          <w:spacing w:val="-18"/>
        </w:rPr>
        <w:t xml:space="preserve"> </w:t>
      </w:r>
      <w:r w:rsidRPr="00DB7F18">
        <w:rPr>
          <w:color w:val="231F20"/>
        </w:rPr>
        <w:t>Service.</w:t>
      </w:r>
    </w:p>
    <w:p w:rsidR="00FE04B7" w:rsidRPr="00DB7F18" w:rsidRDefault="006F0226">
      <w:pPr>
        <w:pStyle w:val="BodyText"/>
        <w:ind w:left="133"/>
      </w:pPr>
      <w:r w:rsidRPr="00DB7F18">
        <w:rPr>
          <w:rFonts w:ascii="Arial"/>
          <w:b/>
          <w:color w:val="231F20"/>
        </w:rPr>
        <w:t xml:space="preserve">CDM </w:t>
      </w:r>
      <w:r w:rsidRPr="00DB7F18">
        <w:rPr>
          <w:color w:val="231F20"/>
        </w:rPr>
        <w:t>means chronic disease</w:t>
      </w:r>
      <w:r w:rsidRPr="00DB7F18">
        <w:rPr>
          <w:color w:val="231F20"/>
          <w:spacing w:val="-34"/>
        </w:rPr>
        <w:t xml:space="preserve"> </w:t>
      </w:r>
      <w:r w:rsidRPr="00DB7F18">
        <w:rPr>
          <w:color w:val="231F20"/>
        </w:rPr>
        <w:t>management.</w:t>
      </w:r>
    </w:p>
    <w:p w:rsidR="00FE04B7" w:rsidRPr="00DB7F18" w:rsidRDefault="006F0226">
      <w:pPr>
        <w:pStyle w:val="BodyText"/>
        <w:spacing w:line="314" w:lineRule="auto"/>
        <w:ind w:left="133"/>
      </w:pPr>
      <w:r w:rsidRPr="00DB7F18">
        <w:rPr>
          <w:rFonts w:ascii="Arial"/>
          <w:b/>
          <w:color w:val="231F20"/>
        </w:rPr>
        <w:t xml:space="preserve">Committee </w:t>
      </w:r>
      <w:r w:rsidRPr="00DB7F18">
        <w:rPr>
          <w:color w:val="231F20"/>
        </w:rPr>
        <w:t>means a Professional Services Review committee comprising at least three practitioners appointed under s. 93 of the</w:t>
      </w:r>
      <w:r w:rsidRPr="00DB7F18">
        <w:rPr>
          <w:color w:val="231F20"/>
          <w:spacing w:val="-12"/>
        </w:rPr>
        <w:t xml:space="preserve"> </w:t>
      </w:r>
      <w:r w:rsidRPr="00DB7F18">
        <w:rPr>
          <w:color w:val="231F20"/>
        </w:rPr>
        <w:t>Act.</w:t>
      </w:r>
    </w:p>
    <w:p w:rsidR="00FE04B7" w:rsidRPr="00DB7F18" w:rsidRDefault="006F0226">
      <w:pPr>
        <w:pStyle w:val="BodyText"/>
        <w:spacing w:line="314" w:lineRule="auto"/>
        <w:ind w:left="133" w:right="113"/>
        <w:jc w:val="both"/>
      </w:pPr>
      <w:r w:rsidRPr="00DB7F18">
        <w:rPr>
          <w:rFonts w:ascii="Arial"/>
          <w:b/>
          <w:color w:val="231F20"/>
        </w:rPr>
        <w:t xml:space="preserve">Committee member </w:t>
      </w:r>
      <w:r w:rsidRPr="00DB7F18">
        <w:rPr>
          <w:color w:val="231F20"/>
        </w:rPr>
        <w:t>means a member of a PSR</w:t>
      </w:r>
      <w:r w:rsidRPr="00DB7F18">
        <w:rPr>
          <w:color w:val="231F20"/>
          <w:spacing w:val="-6"/>
        </w:rPr>
        <w:t xml:space="preserve"> </w:t>
      </w:r>
      <w:r w:rsidRPr="00DB7F18">
        <w:rPr>
          <w:color w:val="231F20"/>
        </w:rPr>
        <w:t>committee,</w:t>
      </w:r>
      <w:r w:rsidRPr="00DB7F18">
        <w:rPr>
          <w:color w:val="231F20"/>
          <w:spacing w:val="-6"/>
        </w:rPr>
        <w:t xml:space="preserve"> </w:t>
      </w:r>
      <w:r w:rsidRPr="00DB7F18">
        <w:rPr>
          <w:color w:val="231F20"/>
        </w:rPr>
        <w:t>who</w:t>
      </w:r>
      <w:r w:rsidRPr="00DB7F18">
        <w:rPr>
          <w:color w:val="231F20"/>
          <w:spacing w:val="-6"/>
        </w:rPr>
        <w:t xml:space="preserve"> </w:t>
      </w:r>
      <w:r w:rsidRPr="00DB7F18">
        <w:rPr>
          <w:color w:val="231F20"/>
        </w:rPr>
        <w:t>must</w:t>
      </w:r>
      <w:r w:rsidRPr="00DB7F18">
        <w:rPr>
          <w:color w:val="231F20"/>
          <w:spacing w:val="-6"/>
        </w:rPr>
        <w:t xml:space="preserve"> </w:t>
      </w:r>
      <w:r w:rsidRPr="00DB7F18">
        <w:rPr>
          <w:color w:val="231F20"/>
        </w:rPr>
        <w:t>be</w:t>
      </w:r>
      <w:r w:rsidRPr="00DB7F18">
        <w:rPr>
          <w:color w:val="231F20"/>
          <w:spacing w:val="-6"/>
        </w:rPr>
        <w:t xml:space="preserve"> </w:t>
      </w:r>
      <w:r w:rsidRPr="00DB7F18">
        <w:rPr>
          <w:color w:val="231F20"/>
        </w:rPr>
        <w:t>a</w:t>
      </w:r>
      <w:r w:rsidRPr="00DB7F18">
        <w:rPr>
          <w:color w:val="231F20"/>
          <w:spacing w:val="-6"/>
        </w:rPr>
        <w:t xml:space="preserve"> </w:t>
      </w:r>
      <w:r w:rsidRPr="00DB7F18">
        <w:rPr>
          <w:color w:val="231F20"/>
        </w:rPr>
        <w:t>current</w:t>
      </w:r>
      <w:r w:rsidRPr="00DB7F18">
        <w:rPr>
          <w:color w:val="231F20"/>
          <w:spacing w:val="-6"/>
        </w:rPr>
        <w:t xml:space="preserve"> </w:t>
      </w:r>
      <w:r w:rsidRPr="00DB7F18">
        <w:rPr>
          <w:color w:val="231F20"/>
        </w:rPr>
        <w:t xml:space="preserve">PSR </w:t>
      </w:r>
      <w:r w:rsidRPr="00DB7F18">
        <w:rPr>
          <w:color w:val="231F20"/>
          <w:w w:val="95"/>
        </w:rPr>
        <w:t>Panel</w:t>
      </w:r>
      <w:r w:rsidRPr="00DB7F18">
        <w:rPr>
          <w:color w:val="231F20"/>
          <w:spacing w:val="14"/>
          <w:w w:val="95"/>
        </w:rPr>
        <w:t xml:space="preserve"> </w:t>
      </w:r>
      <w:r w:rsidRPr="00DB7F18">
        <w:rPr>
          <w:color w:val="231F20"/>
          <w:w w:val="95"/>
        </w:rPr>
        <w:t>member.</w:t>
      </w:r>
    </w:p>
    <w:p w:rsidR="00FE04B7" w:rsidRPr="00DB7F18" w:rsidRDefault="006F0226">
      <w:pPr>
        <w:pStyle w:val="BodyText"/>
        <w:spacing w:line="314" w:lineRule="auto"/>
        <w:ind w:left="133"/>
      </w:pPr>
      <w:r w:rsidRPr="00DB7F18">
        <w:rPr>
          <w:rFonts w:ascii="Arial"/>
          <w:b/>
          <w:color w:val="231F20"/>
        </w:rPr>
        <w:t xml:space="preserve">Deputy Director </w:t>
      </w:r>
      <w:r w:rsidRPr="00DB7F18">
        <w:rPr>
          <w:color w:val="231F20"/>
        </w:rPr>
        <w:t>means a deputy director of PSR appointed under s. 85 of the Act who serves</w:t>
      </w:r>
      <w:r w:rsidRPr="00DB7F18">
        <w:rPr>
          <w:color w:val="231F20"/>
          <w:spacing w:val="-8"/>
        </w:rPr>
        <w:t xml:space="preserve"> </w:t>
      </w:r>
      <w:r w:rsidRPr="00DB7F18">
        <w:rPr>
          <w:color w:val="231F20"/>
        </w:rPr>
        <w:t>as</w:t>
      </w:r>
      <w:r w:rsidRPr="00DB7F18">
        <w:rPr>
          <w:color w:val="231F20"/>
          <w:spacing w:val="-8"/>
        </w:rPr>
        <w:t xml:space="preserve"> </w:t>
      </w:r>
      <w:r w:rsidRPr="00DB7F18">
        <w:rPr>
          <w:color w:val="231F20"/>
        </w:rPr>
        <w:t>the</w:t>
      </w:r>
      <w:r w:rsidRPr="00DB7F18">
        <w:rPr>
          <w:color w:val="231F20"/>
          <w:spacing w:val="-8"/>
        </w:rPr>
        <w:t xml:space="preserve"> </w:t>
      </w:r>
      <w:r w:rsidRPr="00DB7F18">
        <w:rPr>
          <w:color w:val="231F20"/>
        </w:rPr>
        <w:t>chair</w:t>
      </w:r>
      <w:r w:rsidRPr="00DB7F18">
        <w:rPr>
          <w:color w:val="231F20"/>
          <w:spacing w:val="-8"/>
        </w:rPr>
        <w:t xml:space="preserve"> </w:t>
      </w:r>
      <w:r w:rsidRPr="00DB7F18">
        <w:rPr>
          <w:color w:val="231F20"/>
        </w:rPr>
        <w:t>of</w:t>
      </w:r>
      <w:r w:rsidRPr="00DB7F18">
        <w:rPr>
          <w:color w:val="231F20"/>
          <w:spacing w:val="-8"/>
        </w:rPr>
        <w:t xml:space="preserve"> </w:t>
      </w:r>
      <w:r w:rsidRPr="00DB7F18">
        <w:rPr>
          <w:color w:val="231F20"/>
        </w:rPr>
        <w:t>a</w:t>
      </w:r>
      <w:r w:rsidRPr="00DB7F18">
        <w:rPr>
          <w:color w:val="231F20"/>
          <w:spacing w:val="-8"/>
        </w:rPr>
        <w:t xml:space="preserve"> </w:t>
      </w:r>
      <w:r w:rsidRPr="00DB7F18">
        <w:rPr>
          <w:color w:val="231F20"/>
        </w:rPr>
        <w:t>committee.</w:t>
      </w:r>
    </w:p>
    <w:p w:rsidR="00FE04B7" w:rsidRPr="00DB7F18" w:rsidRDefault="006F0226">
      <w:pPr>
        <w:spacing w:line="309" w:lineRule="auto"/>
        <w:ind w:left="133"/>
        <w:rPr>
          <w:rFonts w:ascii="Helvetica" w:eastAsia="Helvetica" w:hAnsi="Helvetica" w:cs="Helvetica"/>
          <w:sz w:val="18"/>
          <w:szCs w:val="18"/>
        </w:rPr>
      </w:pPr>
      <w:r w:rsidRPr="00DB7F18">
        <w:rPr>
          <w:rFonts w:ascii="Arial"/>
          <w:b/>
          <w:color w:val="231F20"/>
          <w:sz w:val="18"/>
        </w:rPr>
        <w:t xml:space="preserve">Determining Authority </w:t>
      </w:r>
      <w:r w:rsidRPr="00DB7F18">
        <w:rPr>
          <w:rFonts w:ascii="Helvetica"/>
          <w:color w:val="231F20"/>
          <w:sz w:val="18"/>
        </w:rPr>
        <w:t>means the independent</w:t>
      </w:r>
      <w:r w:rsidRPr="00DB7F18">
        <w:rPr>
          <w:rFonts w:ascii="Helvetica"/>
          <w:color w:val="231F20"/>
          <w:spacing w:val="-10"/>
          <w:sz w:val="18"/>
        </w:rPr>
        <w:t xml:space="preserve"> </w:t>
      </w:r>
      <w:r w:rsidRPr="00DB7F18">
        <w:rPr>
          <w:rFonts w:ascii="Helvetica"/>
          <w:color w:val="231F20"/>
          <w:sz w:val="18"/>
        </w:rPr>
        <w:t>statutory</w:t>
      </w:r>
      <w:r w:rsidRPr="00DB7F18">
        <w:rPr>
          <w:rFonts w:ascii="Helvetica"/>
          <w:color w:val="231F20"/>
          <w:spacing w:val="-10"/>
          <w:sz w:val="18"/>
        </w:rPr>
        <w:t xml:space="preserve"> </w:t>
      </w:r>
      <w:r w:rsidRPr="00DB7F18">
        <w:rPr>
          <w:rFonts w:ascii="Helvetica"/>
          <w:color w:val="231F20"/>
          <w:sz w:val="18"/>
        </w:rPr>
        <w:t>body</w:t>
      </w:r>
      <w:r w:rsidRPr="00DB7F18">
        <w:rPr>
          <w:rFonts w:ascii="Helvetica"/>
          <w:color w:val="231F20"/>
          <w:spacing w:val="-10"/>
          <w:sz w:val="18"/>
        </w:rPr>
        <w:t xml:space="preserve"> </w:t>
      </w:r>
      <w:r w:rsidRPr="00DB7F18">
        <w:rPr>
          <w:rFonts w:ascii="Helvetica"/>
          <w:color w:val="231F20"/>
          <w:sz w:val="18"/>
        </w:rPr>
        <w:t>established</w:t>
      </w:r>
      <w:r w:rsidRPr="00DB7F18">
        <w:rPr>
          <w:rFonts w:ascii="Helvetica"/>
          <w:color w:val="231F20"/>
          <w:spacing w:val="-10"/>
          <w:sz w:val="18"/>
        </w:rPr>
        <w:t xml:space="preserve"> </w:t>
      </w:r>
      <w:r w:rsidRPr="00DB7F18">
        <w:rPr>
          <w:rFonts w:ascii="Helvetica"/>
          <w:color w:val="231F20"/>
          <w:sz w:val="18"/>
        </w:rPr>
        <w:t>under</w:t>
      </w:r>
    </w:p>
    <w:p w:rsidR="00FE04B7" w:rsidRPr="00DB7F18" w:rsidRDefault="006F0226">
      <w:pPr>
        <w:pStyle w:val="BodyText"/>
        <w:spacing w:before="7"/>
        <w:ind w:left="133" w:right="496"/>
      </w:pPr>
      <w:r w:rsidRPr="00DB7F18">
        <w:rPr>
          <w:color w:val="231F20"/>
        </w:rPr>
        <w:t>s. 106Q of the</w:t>
      </w:r>
      <w:r w:rsidRPr="00DB7F18">
        <w:rPr>
          <w:color w:val="231F20"/>
          <w:spacing w:val="2"/>
        </w:rPr>
        <w:t xml:space="preserve"> </w:t>
      </w:r>
      <w:r w:rsidRPr="00DB7F18">
        <w:rPr>
          <w:color w:val="231F20"/>
        </w:rPr>
        <w:t>Act.</w:t>
      </w:r>
    </w:p>
    <w:p w:rsidR="00FE04B7" w:rsidRPr="00DB7F18" w:rsidRDefault="006F0226">
      <w:pPr>
        <w:pStyle w:val="BodyText"/>
        <w:spacing w:line="316" w:lineRule="auto"/>
        <w:ind w:left="133"/>
      </w:pPr>
      <w:r w:rsidRPr="00DB7F18">
        <w:rPr>
          <w:rFonts w:ascii="Arial"/>
          <w:b/>
          <w:color w:val="231F20"/>
        </w:rPr>
        <w:t xml:space="preserve">DHS </w:t>
      </w:r>
      <w:r w:rsidRPr="00DB7F18">
        <w:rPr>
          <w:color w:val="231F20"/>
        </w:rPr>
        <w:t>means the Australian Government Department of Human Services, which administers the Medicare program and the Pharmaceutical</w:t>
      </w:r>
      <w:r w:rsidRPr="00DB7F18">
        <w:rPr>
          <w:color w:val="231F20"/>
          <w:spacing w:val="-21"/>
        </w:rPr>
        <w:t xml:space="preserve"> </w:t>
      </w:r>
      <w:r w:rsidRPr="00DB7F18">
        <w:rPr>
          <w:color w:val="231F20"/>
        </w:rPr>
        <w:t>Benefits</w:t>
      </w:r>
      <w:r w:rsidRPr="00DB7F18">
        <w:rPr>
          <w:color w:val="231F20"/>
          <w:spacing w:val="-21"/>
        </w:rPr>
        <w:t xml:space="preserve"> </w:t>
      </w:r>
      <w:r w:rsidRPr="00DB7F18">
        <w:rPr>
          <w:color w:val="231F20"/>
        </w:rPr>
        <w:t>Scheme.</w:t>
      </w:r>
      <w:r w:rsidRPr="00DB7F18">
        <w:rPr>
          <w:color w:val="231F20"/>
          <w:spacing w:val="-21"/>
        </w:rPr>
        <w:t xml:space="preserve"> </w:t>
      </w:r>
      <w:r w:rsidRPr="00DB7F18">
        <w:rPr>
          <w:color w:val="231F20"/>
        </w:rPr>
        <w:t>DHS</w:t>
      </w:r>
      <w:r w:rsidRPr="00DB7F18">
        <w:rPr>
          <w:color w:val="231F20"/>
          <w:spacing w:val="-21"/>
        </w:rPr>
        <w:t xml:space="preserve"> </w:t>
      </w:r>
      <w:r w:rsidRPr="00DB7F18">
        <w:rPr>
          <w:color w:val="231F20"/>
        </w:rPr>
        <w:t>refers matters</w:t>
      </w:r>
      <w:r w:rsidRPr="00DB7F18">
        <w:rPr>
          <w:color w:val="231F20"/>
          <w:spacing w:val="-12"/>
        </w:rPr>
        <w:t xml:space="preserve"> </w:t>
      </w:r>
      <w:r w:rsidRPr="00DB7F18">
        <w:rPr>
          <w:color w:val="231F20"/>
        </w:rPr>
        <w:t>to</w:t>
      </w:r>
      <w:r w:rsidRPr="00DB7F18">
        <w:rPr>
          <w:color w:val="231F20"/>
          <w:spacing w:val="-12"/>
        </w:rPr>
        <w:t xml:space="preserve"> </w:t>
      </w:r>
      <w:r w:rsidRPr="00DB7F18">
        <w:rPr>
          <w:color w:val="231F20"/>
        </w:rPr>
        <w:t>PSR</w:t>
      </w:r>
      <w:r w:rsidRPr="00DB7F18">
        <w:rPr>
          <w:color w:val="231F20"/>
          <w:spacing w:val="-12"/>
        </w:rPr>
        <w:t xml:space="preserve"> </w:t>
      </w:r>
      <w:r w:rsidRPr="00DB7F18">
        <w:rPr>
          <w:color w:val="231F20"/>
        </w:rPr>
        <w:t>for</w:t>
      </w:r>
      <w:r w:rsidRPr="00DB7F18">
        <w:rPr>
          <w:color w:val="231F20"/>
          <w:spacing w:val="-12"/>
        </w:rPr>
        <w:t xml:space="preserve"> </w:t>
      </w:r>
      <w:r w:rsidRPr="00DB7F18">
        <w:rPr>
          <w:color w:val="231F20"/>
        </w:rPr>
        <w:t>investigation.</w:t>
      </w:r>
    </w:p>
    <w:p w:rsidR="00FE04B7" w:rsidRPr="00DB7F18" w:rsidRDefault="006F0226">
      <w:pPr>
        <w:pStyle w:val="BodyText"/>
        <w:spacing w:line="309" w:lineRule="auto"/>
        <w:ind w:left="133" w:right="496"/>
      </w:pPr>
      <w:r w:rsidRPr="00DB7F18">
        <w:rPr>
          <w:rFonts w:ascii="Arial"/>
          <w:b/>
          <w:color w:val="231F20"/>
        </w:rPr>
        <w:t xml:space="preserve">Director </w:t>
      </w:r>
      <w:r w:rsidRPr="00DB7F18">
        <w:rPr>
          <w:color w:val="231F20"/>
        </w:rPr>
        <w:t>means the Director of</w:t>
      </w:r>
      <w:r w:rsidRPr="00DB7F18">
        <w:rPr>
          <w:color w:val="231F20"/>
          <w:spacing w:val="-28"/>
        </w:rPr>
        <w:t xml:space="preserve"> </w:t>
      </w:r>
      <w:r w:rsidRPr="00DB7F18">
        <w:rPr>
          <w:color w:val="231F20"/>
        </w:rPr>
        <w:t>PSR appointed under s. 83 of the Act.</w:t>
      </w:r>
    </w:p>
    <w:p w:rsidR="00FE04B7" w:rsidRPr="00DB7F18" w:rsidRDefault="006F0226">
      <w:pPr>
        <w:pStyle w:val="BodyText"/>
        <w:spacing w:line="316" w:lineRule="auto"/>
        <w:ind w:left="133" w:right="70"/>
      </w:pPr>
      <w:r w:rsidRPr="00DB7F18">
        <w:rPr>
          <w:rFonts w:ascii="Arial"/>
          <w:b/>
          <w:color w:val="231F20"/>
        </w:rPr>
        <w:t xml:space="preserve">Draft determination </w:t>
      </w:r>
      <w:r w:rsidRPr="00DB7F18">
        <w:rPr>
          <w:color w:val="231F20"/>
        </w:rPr>
        <w:t>means the draft document detailing what action is proposed to</w:t>
      </w:r>
      <w:r w:rsidRPr="00DB7F18">
        <w:rPr>
          <w:color w:val="231F20"/>
          <w:spacing w:val="-5"/>
        </w:rPr>
        <w:t xml:space="preserve"> </w:t>
      </w:r>
      <w:r w:rsidRPr="00DB7F18">
        <w:rPr>
          <w:color w:val="231F20"/>
        </w:rPr>
        <w:t>be</w:t>
      </w:r>
      <w:r w:rsidRPr="00DB7F18">
        <w:rPr>
          <w:color w:val="231F20"/>
          <w:spacing w:val="-5"/>
        </w:rPr>
        <w:t xml:space="preserve"> </w:t>
      </w:r>
      <w:r w:rsidRPr="00DB7F18">
        <w:rPr>
          <w:color w:val="231F20"/>
        </w:rPr>
        <w:t>taken</w:t>
      </w:r>
      <w:r w:rsidRPr="00DB7F18">
        <w:rPr>
          <w:color w:val="231F20"/>
          <w:spacing w:val="-5"/>
        </w:rPr>
        <w:t xml:space="preserve"> </w:t>
      </w:r>
      <w:r w:rsidRPr="00DB7F18">
        <w:rPr>
          <w:color w:val="231F20"/>
        </w:rPr>
        <w:t>in</w:t>
      </w:r>
      <w:r w:rsidRPr="00DB7F18">
        <w:rPr>
          <w:color w:val="231F20"/>
          <w:spacing w:val="-5"/>
        </w:rPr>
        <w:t xml:space="preserve"> </w:t>
      </w:r>
      <w:r w:rsidRPr="00DB7F18">
        <w:rPr>
          <w:color w:val="231F20"/>
        </w:rPr>
        <w:t>a</w:t>
      </w:r>
      <w:r w:rsidRPr="00DB7F18">
        <w:rPr>
          <w:color w:val="231F20"/>
          <w:spacing w:val="-5"/>
        </w:rPr>
        <w:t xml:space="preserve"> </w:t>
      </w:r>
      <w:r w:rsidRPr="00DB7F18">
        <w:rPr>
          <w:color w:val="231F20"/>
        </w:rPr>
        <w:t>case,</w:t>
      </w:r>
      <w:r w:rsidRPr="00DB7F18">
        <w:rPr>
          <w:color w:val="231F20"/>
          <w:spacing w:val="-5"/>
        </w:rPr>
        <w:t xml:space="preserve"> </w:t>
      </w:r>
      <w:r w:rsidRPr="00DB7F18">
        <w:rPr>
          <w:color w:val="231F20"/>
        </w:rPr>
        <w:t>as</w:t>
      </w:r>
      <w:r w:rsidRPr="00DB7F18">
        <w:rPr>
          <w:color w:val="231F20"/>
          <w:spacing w:val="-5"/>
        </w:rPr>
        <w:t xml:space="preserve"> </w:t>
      </w:r>
      <w:r w:rsidRPr="00DB7F18">
        <w:rPr>
          <w:color w:val="231F20"/>
        </w:rPr>
        <w:t>required</w:t>
      </w:r>
      <w:r w:rsidRPr="00DB7F18">
        <w:rPr>
          <w:color w:val="231F20"/>
          <w:spacing w:val="-5"/>
        </w:rPr>
        <w:t xml:space="preserve"> </w:t>
      </w:r>
      <w:r w:rsidRPr="00DB7F18">
        <w:rPr>
          <w:color w:val="231F20"/>
        </w:rPr>
        <w:t>by</w:t>
      </w:r>
      <w:r w:rsidRPr="00DB7F18">
        <w:rPr>
          <w:color w:val="231F20"/>
          <w:spacing w:val="-5"/>
        </w:rPr>
        <w:t xml:space="preserve"> </w:t>
      </w:r>
      <w:r w:rsidRPr="00DB7F18">
        <w:rPr>
          <w:color w:val="231F20"/>
        </w:rPr>
        <w:t>s.</w:t>
      </w:r>
      <w:r w:rsidRPr="00DB7F18">
        <w:rPr>
          <w:color w:val="231F20"/>
          <w:spacing w:val="-5"/>
        </w:rPr>
        <w:t xml:space="preserve"> </w:t>
      </w:r>
      <w:r w:rsidRPr="00DB7F18">
        <w:rPr>
          <w:color w:val="231F20"/>
        </w:rPr>
        <w:t>106T of the</w:t>
      </w:r>
      <w:r w:rsidRPr="00DB7F18">
        <w:rPr>
          <w:color w:val="231F20"/>
          <w:spacing w:val="2"/>
        </w:rPr>
        <w:t xml:space="preserve"> </w:t>
      </w:r>
      <w:r w:rsidRPr="00DB7F18">
        <w:rPr>
          <w:color w:val="231F20"/>
        </w:rPr>
        <w:t>Act.</w:t>
      </w:r>
    </w:p>
    <w:p w:rsidR="00FE04B7" w:rsidRPr="00DB7F18" w:rsidRDefault="006F0226">
      <w:pPr>
        <w:pStyle w:val="BodyText"/>
        <w:spacing w:before="78" w:line="314" w:lineRule="auto"/>
        <w:ind w:left="133" w:right="877"/>
      </w:pPr>
      <w:r w:rsidRPr="00DB7F18">
        <w:rPr>
          <w:rFonts w:ascii="Arial"/>
          <w:b/>
          <w:color w:val="231F20"/>
        </w:rPr>
        <w:t xml:space="preserve">Draft report </w:t>
      </w:r>
      <w:r w:rsidRPr="00DB7F18">
        <w:rPr>
          <w:color w:val="231F20"/>
        </w:rPr>
        <w:t>means the preliminary findings</w:t>
      </w:r>
      <w:r w:rsidRPr="00DB7F18">
        <w:rPr>
          <w:color w:val="231F20"/>
          <w:spacing w:val="-36"/>
        </w:rPr>
        <w:t xml:space="preserve"> </w:t>
      </w:r>
      <w:r w:rsidRPr="00DB7F18">
        <w:rPr>
          <w:color w:val="231F20"/>
        </w:rPr>
        <w:t>of a committee following a hearing, as required by s. 106KD of the Act.</w:t>
      </w:r>
    </w:p>
    <w:p w:rsidR="00FE04B7" w:rsidRPr="00DB7F18" w:rsidRDefault="006F0226">
      <w:pPr>
        <w:pStyle w:val="BodyText"/>
        <w:spacing w:line="314" w:lineRule="auto"/>
        <w:ind w:left="133" w:right="967"/>
      </w:pPr>
      <w:r w:rsidRPr="00DB7F18">
        <w:rPr>
          <w:rFonts w:ascii="Arial"/>
          <w:b/>
          <w:color w:val="231F20"/>
        </w:rPr>
        <w:t xml:space="preserve">Final determination </w:t>
      </w:r>
      <w:r w:rsidRPr="00DB7F18">
        <w:rPr>
          <w:color w:val="231F20"/>
        </w:rPr>
        <w:t>means the final document detailing what action will be taken in</w:t>
      </w:r>
      <w:r w:rsidRPr="00DB7F18">
        <w:rPr>
          <w:color w:val="231F20"/>
          <w:spacing w:val="-6"/>
        </w:rPr>
        <w:t xml:space="preserve"> </w:t>
      </w:r>
      <w:r w:rsidRPr="00DB7F18">
        <w:rPr>
          <w:color w:val="231F20"/>
        </w:rPr>
        <w:t>a</w:t>
      </w:r>
      <w:r w:rsidRPr="00DB7F18">
        <w:rPr>
          <w:color w:val="231F20"/>
          <w:spacing w:val="-6"/>
        </w:rPr>
        <w:t xml:space="preserve"> </w:t>
      </w:r>
      <w:r w:rsidRPr="00DB7F18">
        <w:rPr>
          <w:color w:val="231F20"/>
        </w:rPr>
        <w:t>case,</w:t>
      </w:r>
      <w:r w:rsidRPr="00DB7F18">
        <w:rPr>
          <w:color w:val="231F20"/>
          <w:spacing w:val="-6"/>
        </w:rPr>
        <w:t xml:space="preserve"> </w:t>
      </w:r>
      <w:r w:rsidRPr="00DB7F18">
        <w:rPr>
          <w:color w:val="231F20"/>
        </w:rPr>
        <w:t>as</w:t>
      </w:r>
      <w:r w:rsidRPr="00DB7F18">
        <w:rPr>
          <w:color w:val="231F20"/>
          <w:spacing w:val="-6"/>
        </w:rPr>
        <w:t xml:space="preserve"> </w:t>
      </w:r>
      <w:r w:rsidRPr="00DB7F18">
        <w:rPr>
          <w:color w:val="231F20"/>
        </w:rPr>
        <w:t>required</w:t>
      </w:r>
      <w:r w:rsidRPr="00DB7F18">
        <w:rPr>
          <w:color w:val="231F20"/>
          <w:spacing w:val="-6"/>
        </w:rPr>
        <w:t xml:space="preserve"> </w:t>
      </w:r>
      <w:r w:rsidRPr="00DB7F18">
        <w:rPr>
          <w:color w:val="231F20"/>
        </w:rPr>
        <w:t>by</w:t>
      </w:r>
      <w:r w:rsidRPr="00DB7F18">
        <w:rPr>
          <w:color w:val="231F20"/>
          <w:spacing w:val="-6"/>
        </w:rPr>
        <w:t xml:space="preserve"> </w:t>
      </w:r>
      <w:r w:rsidRPr="00DB7F18">
        <w:rPr>
          <w:color w:val="231F20"/>
        </w:rPr>
        <w:t>s.</w:t>
      </w:r>
      <w:r w:rsidRPr="00DB7F18">
        <w:rPr>
          <w:color w:val="231F20"/>
          <w:spacing w:val="-6"/>
        </w:rPr>
        <w:t xml:space="preserve"> </w:t>
      </w:r>
      <w:r w:rsidRPr="00DB7F18">
        <w:rPr>
          <w:color w:val="231F20"/>
        </w:rPr>
        <w:t>106TA</w:t>
      </w:r>
      <w:r w:rsidRPr="00DB7F18">
        <w:rPr>
          <w:color w:val="231F20"/>
          <w:spacing w:val="-6"/>
        </w:rPr>
        <w:t xml:space="preserve"> </w:t>
      </w:r>
      <w:r w:rsidRPr="00DB7F18">
        <w:rPr>
          <w:color w:val="231F20"/>
        </w:rPr>
        <w:t>of</w:t>
      </w:r>
      <w:r w:rsidRPr="00DB7F18">
        <w:rPr>
          <w:color w:val="231F20"/>
          <w:spacing w:val="-6"/>
        </w:rPr>
        <w:t xml:space="preserve"> </w:t>
      </w:r>
      <w:r w:rsidRPr="00DB7F18">
        <w:rPr>
          <w:color w:val="231F20"/>
        </w:rPr>
        <w:t>the</w:t>
      </w:r>
      <w:r w:rsidRPr="00DB7F18">
        <w:rPr>
          <w:color w:val="231F20"/>
          <w:spacing w:val="-6"/>
        </w:rPr>
        <w:t xml:space="preserve"> </w:t>
      </w:r>
      <w:r w:rsidRPr="00DB7F18">
        <w:rPr>
          <w:color w:val="231F20"/>
        </w:rPr>
        <w:t>Act.</w:t>
      </w:r>
    </w:p>
    <w:p w:rsidR="00FE04B7" w:rsidRPr="00DB7F18" w:rsidRDefault="006F0226">
      <w:pPr>
        <w:pStyle w:val="BodyText"/>
        <w:ind w:left="133" w:right="942"/>
      </w:pPr>
      <w:r w:rsidRPr="00DB7F18">
        <w:rPr>
          <w:rFonts w:ascii="Arial"/>
          <w:b/>
          <w:color w:val="231F20"/>
        </w:rPr>
        <w:t>GP</w:t>
      </w:r>
      <w:r w:rsidRPr="00DB7F18">
        <w:rPr>
          <w:rFonts w:ascii="Arial"/>
          <w:b/>
          <w:color w:val="231F20"/>
          <w:spacing w:val="-22"/>
        </w:rPr>
        <w:t xml:space="preserve"> </w:t>
      </w:r>
      <w:r w:rsidRPr="00DB7F18">
        <w:rPr>
          <w:color w:val="231F20"/>
        </w:rPr>
        <w:t>means</w:t>
      </w:r>
      <w:r w:rsidRPr="00DB7F18">
        <w:rPr>
          <w:color w:val="231F20"/>
          <w:spacing w:val="-22"/>
        </w:rPr>
        <w:t xml:space="preserve"> </w:t>
      </w:r>
      <w:r w:rsidRPr="00DB7F18">
        <w:rPr>
          <w:color w:val="231F20"/>
        </w:rPr>
        <w:t>general</w:t>
      </w:r>
      <w:r w:rsidRPr="00DB7F18">
        <w:rPr>
          <w:color w:val="231F20"/>
          <w:spacing w:val="-22"/>
        </w:rPr>
        <w:t xml:space="preserve"> </w:t>
      </w:r>
      <w:r w:rsidRPr="00DB7F18">
        <w:rPr>
          <w:color w:val="231F20"/>
        </w:rPr>
        <w:t>practitioner.</w:t>
      </w:r>
    </w:p>
    <w:p w:rsidR="00FE04B7" w:rsidRPr="00DB7F18" w:rsidRDefault="006F0226">
      <w:pPr>
        <w:ind w:left="133" w:right="942"/>
        <w:rPr>
          <w:rFonts w:ascii="Helvetica" w:eastAsia="Helvetica" w:hAnsi="Helvetica" w:cs="Helvetica"/>
          <w:sz w:val="18"/>
          <w:szCs w:val="18"/>
        </w:rPr>
      </w:pPr>
      <w:r w:rsidRPr="00DB7F18">
        <w:rPr>
          <w:rFonts w:ascii="Arial"/>
          <w:b/>
          <w:color w:val="231F20"/>
          <w:sz w:val="18"/>
        </w:rPr>
        <w:lastRenderedPageBreak/>
        <w:t xml:space="preserve">Inappropriate practice </w:t>
      </w:r>
      <w:r w:rsidRPr="00DB7F18">
        <w:rPr>
          <w:rFonts w:ascii="Helvetica"/>
          <w:color w:val="231F20"/>
          <w:sz w:val="18"/>
        </w:rPr>
        <w:t>is defined</w:t>
      </w:r>
      <w:r w:rsidRPr="00DB7F18">
        <w:rPr>
          <w:rFonts w:ascii="Helvetica"/>
          <w:color w:val="231F20"/>
          <w:spacing w:val="15"/>
          <w:sz w:val="18"/>
        </w:rPr>
        <w:t xml:space="preserve"> </w:t>
      </w:r>
      <w:r w:rsidRPr="00DB7F18">
        <w:rPr>
          <w:rFonts w:ascii="Helvetica"/>
          <w:color w:val="231F20"/>
          <w:sz w:val="18"/>
        </w:rPr>
        <w:t>under</w:t>
      </w:r>
    </w:p>
    <w:p w:rsidR="00FE04B7" w:rsidRPr="00DB7F18" w:rsidRDefault="006F0226" w:rsidP="00392F25">
      <w:pPr>
        <w:pStyle w:val="ListParagraph"/>
        <w:numPr>
          <w:ilvl w:val="0"/>
          <w:numId w:val="1"/>
        </w:numPr>
        <w:tabs>
          <w:tab w:val="left" w:pos="326"/>
        </w:tabs>
        <w:spacing w:before="60" w:line="319" w:lineRule="auto"/>
        <w:ind w:right="944" w:firstLine="0"/>
        <w:rPr>
          <w:rFonts w:ascii="Helvetica" w:eastAsia="Helvetica" w:hAnsi="Helvetica" w:cs="Helvetica"/>
          <w:sz w:val="18"/>
          <w:szCs w:val="18"/>
        </w:rPr>
      </w:pPr>
      <w:r w:rsidRPr="00DB7F18">
        <w:rPr>
          <w:rFonts w:ascii="Helvetica" w:eastAsia="Helvetica" w:hAnsi="Helvetica" w:cs="Helvetica"/>
          <w:color w:val="231F20"/>
          <w:sz w:val="18"/>
          <w:szCs w:val="18"/>
        </w:rPr>
        <w:t xml:space="preserve">82 of the Act as conduct in </w:t>
      </w:r>
      <w:r w:rsidR="00D13E50" w:rsidRPr="00DB7F18">
        <w:rPr>
          <w:rFonts w:ascii="Helvetica" w:eastAsia="Helvetica" w:hAnsi="Helvetica" w:cs="Helvetica"/>
          <w:color w:val="231F20"/>
          <w:sz w:val="18"/>
          <w:szCs w:val="18"/>
        </w:rPr>
        <w:t>connection with</w:t>
      </w:r>
      <w:r w:rsidRPr="00DB7F18">
        <w:rPr>
          <w:rFonts w:ascii="Helvetica" w:eastAsia="Helvetica" w:hAnsi="Helvetica" w:cs="Helvetica"/>
          <w:color w:val="231F20"/>
          <w:sz w:val="18"/>
          <w:szCs w:val="18"/>
        </w:rPr>
        <w:t xml:space="preserve"> rendering or initiating services that a committee of the practitioner’s peers could reasonably conclude was unacceptable to</w:t>
      </w:r>
      <w:r w:rsidRPr="00DB7F18">
        <w:rPr>
          <w:rFonts w:ascii="Helvetica" w:eastAsia="Helvetica" w:hAnsi="Helvetica" w:cs="Helvetica"/>
          <w:color w:val="231F20"/>
          <w:spacing w:val="-34"/>
          <w:sz w:val="18"/>
          <w:szCs w:val="18"/>
        </w:rPr>
        <w:t xml:space="preserve"> </w:t>
      </w:r>
      <w:r w:rsidRPr="00DB7F18">
        <w:rPr>
          <w:rFonts w:ascii="Helvetica" w:eastAsia="Helvetica" w:hAnsi="Helvetica" w:cs="Helvetica"/>
          <w:color w:val="231F20"/>
          <w:sz w:val="18"/>
          <w:szCs w:val="18"/>
        </w:rPr>
        <w:t>the general</w:t>
      </w:r>
      <w:r w:rsidRPr="00DB7F18">
        <w:rPr>
          <w:rFonts w:ascii="Helvetica" w:eastAsia="Helvetica" w:hAnsi="Helvetica" w:cs="Helvetica"/>
          <w:color w:val="231F20"/>
          <w:spacing w:val="-12"/>
          <w:sz w:val="18"/>
          <w:szCs w:val="18"/>
        </w:rPr>
        <w:t xml:space="preserve"> </w:t>
      </w:r>
      <w:r w:rsidRPr="00DB7F18">
        <w:rPr>
          <w:rFonts w:ascii="Helvetica" w:eastAsia="Helvetica" w:hAnsi="Helvetica" w:cs="Helvetica"/>
          <w:color w:val="231F20"/>
          <w:sz w:val="18"/>
          <w:szCs w:val="18"/>
        </w:rPr>
        <w:t>body</w:t>
      </w:r>
      <w:r w:rsidRPr="00DB7F18">
        <w:rPr>
          <w:rFonts w:ascii="Helvetica" w:eastAsia="Helvetica" w:hAnsi="Helvetica" w:cs="Helvetica"/>
          <w:color w:val="231F20"/>
          <w:spacing w:val="-12"/>
          <w:sz w:val="18"/>
          <w:szCs w:val="18"/>
        </w:rPr>
        <w:t xml:space="preserve"> </w:t>
      </w:r>
      <w:r w:rsidRPr="00DB7F18">
        <w:rPr>
          <w:rFonts w:ascii="Helvetica" w:eastAsia="Helvetica" w:hAnsi="Helvetica" w:cs="Helvetica"/>
          <w:color w:val="231F20"/>
          <w:sz w:val="18"/>
          <w:szCs w:val="18"/>
        </w:rPr>
        <w:t>of</w:t>
      </w:r>
      <w:r w:rsidRPr="00DB7F18">
        <w:rPr>
          <w:rFonts w:ascii="Helvetica" w:eastAsia="Helvetica" w:hAnsi="Helvetica" w:cs="Helvetica"/>
          <w:color w:val="231F20"/>
          <w:spacing w:val="-12"/>
          <w:sz w:val="18"/>
          <w:szCs w:val="18"/>
        </w:rPr>
        <w:t xml:space="preserve"> </w:t>
      </w:r>
      <w:r w:rsidRPr="00DB7F18">
        <w:rPr>
          <w:rFonts w:ascii="Helvetica" w:eastAsia="Helvetica" w:hAnsi="Helvetica" w:cs="Helvetica"/>
          <w:color w:val="231F20"/>
          <w:sz w:val="18"/>
          <w:szCs w:val="18"/>
        </w:rPr>
        <w:t>their</w:t>
      </w:r>
      <w:r w:rsidRPr="00DB7F18">
        <w:rPr>
          <w:rFonts w:ascii="Helvetica" w:eastAsia="Helvetica" w:hAnsi="Helvetica" w:cs="Helvetica"/>
          <w:color w:val="231F20"/>
          <w:spacing w:val="-12"/>
          <w:sz w:val="18"/>
          <w:szCs w:val="18"/>
        </w:rPr>
        <w:t xml:space="preserve"> </w:t>
      </w:r>
      <w:r w:rsidRPr="00DB7F18">
        <w:rPr>
          <w:rFonts w:ascii="Helvetica" w:eastAsia="Helvetica" w:hAnsi="Helvetica" w:cs="Helvetica"/>
          <w:color w:val="231F20"/>
          <w:sz w:val="18"/>
          <w:szCs w:val="18"/>
        </w:rPr>
        <w:t>profession.</w:t>
      </w:r>
    </w:p>
    <w:p w:rsidR="00FE04B7" w:rsidRPr="00DB7F18" w:rsidRDefault="006F0226">
      <w:pPr>
        <w:pStyle w:val="BodyText"/>
        <w:ind w:left="133" w:right="942"/>
      </w:pPr>
      <w:r w:rsidRPr="00DB7F18">
        <w:rPr>
          <w:rFonts w:ascii="Arial"/>
          <w:b/>
          <w:color w:val="231F20"/>
        </w:rPr>
        <w:t>IT</w:t>
      </w:r>
      <w:r w:rsidRPr="00DB7F18">
        <w:rPr>
          <w:rFonts w:ascii="Arial"/>
          <w:b/>
          <w:color w:val="231F20"/>
          <w:spacing w:val="-17"/>
        </w:rPr>
        <w:t xml:space="preserve"> </w:t>
      </w:r>
      <w:r w:rsidRPr="00DB7F18">
        <w:rPr>
          <w:color w:val="231F20"/>
        </w:rPr>
        <w:t>means</w:t>
      </w:r>
      <w:r w:rsidRPr="00DB7F18">
        <w:rPr>
          <w:color w:val="231F20"/>
          <w:spacing w:val="-17"/>
        </w:rPr>
        <w:t xml:space="preserve"> </w:t>
      </w:r>
      <w:r w:rsidRPr="00DB7F18">
        <w:rPr>
          <w:color w:val="231F20"/>
        </w:rPr>
        <w:t>information</w:t>
      </w:r>
      <w:r w:rsidRPr="00DB7F18">
        <w:rPr>
          <w:color w:val="231F20"/>
          <w:spacing w:val="-17"/>
        </w:rPr>
        <w:t xml:space="preserve"> </w:t>
      </w:r>
      <w:r w:rsidRPr="00DB7F18">
        <w:rPr>
          <w:color w:val="231F20"/>
        </w:rPr>
        <w:t>technology.</w:t>
      </w:r>
    </w:p>
    <w:p w:rsidR="00FE04B7" w:rsidRPr="00DB7F18" w:rsidRDefault="006F0226">
      <w:pPr>
        <w:pStyle w:val="BodyText"/>
        <w:ind w:left="133" w:right="942"/>
      </w:pPr>
      <w:r w:rsidRPr="00DB7F18">
        <w:rPr>
          <w:rFonts w:ascii="Arial"/>
          <w:b/>
          <w:color w:val="231F20"/>
        </w:rPr>
        <w:t>MBS</w:t>
      </w:r>
      <w:r w:rsidRPr="00DB7F18">
        <w:rPr>
          <w:rFonts w:ascii="Arial"/>
          <w:b/>
          <w:color w:val="231F20"/>
          <w:spacing w:val="-12"/>
        </w:rPr>
        <w:t xml:space="preserve"> </w:t>
      </w:r>
      <w:r w:rsidRPr="00DB7F18">
        <w:rPr>
          <w:color w:val="231F20"/>
        </w:rPr>
        <w:t>means</w:t>
      </w:r>
      <w:r w:rsidRPr="00DB7F18">
        <w:rPr>
          <w:color w:val="231F20"/>
          <w:spacing w:val="-12"/>
        </w:rPr>
        <w:t xml:space="preserve"> </w:t>
      </w:r>
      <w:r w:rsidRPr="00DB7F18">
        <w:rPr>
          <w:color w:val="231F20"/>
        </w:rPr>
        <w:t>the</w:t>
      </w:r>
      <w:r w:rsidRPr="00DB7F18">
        <w:rPr>
          <w:color w:val="231F20"/>
          <w:spacing w:val="-12"/>
        </w:rPr>
        <w:t xml:space="preserve"> </w:t>
      </w:r>
      <w:r w:rsidRPr="00DB7F18">
        <w:rPr>
          <w:color w:val="231F20"/>
        </w:rPr>
        <w:t>Medicare</w:t>
      </w:r>
      <w:r w:rsidRPr="00DB7F18">
        <w:rPr>
          <w:color w:val="231F20"/>
          <w:spacing w:val="-12"/>
        </w:rPr>
        <w:t xml:space="preserve"> </w:t>
      </w:r>
      <w:r w:rsidRPr="00DB7F18">
        <w:rPr>
          <w:color w:val="231F20"/>
        </w:rPr>
        <w:t>Benefits</w:t>
      </w:r>
      <w:r w:rsidRPr="00DB7F18">
        <w:rPr>
          <w:color w:val="231F20"/>
          <w:spacing w:val="-12"/>
        </w:rPr>
        <w:t xml:space="preserve"> </w:t>
      </w:r>
      <w:r w:rsidRPr="00DB7F18">
        <w:rPr>
          <w:color w:val="231F20"/>
        </w:rPr>
        <w:t>Schedule.</w:t>
      </w:r>
    </w:p>
    <w:p w:rsidR="00FE04B7" w:rsidRPr="00DB7F18" w:rsidRDefault="006F0226">
      <w:pPr>
        <w:pStyle w:val="BodyText"/>
        <w:spacing w:line="314" w:lineRule="auto"/>
        <w:ind w:left="133" w:right="942"/>
      </w:pPr>
      <w:r w:rsidRPr="00DB7F18">
        <w:rPr>
          <w:rFonts w:ascii="Arial"/>
          <w:b/>
          <w:color w:val="231F20"/>
        </w:rPr>
        <w:t xml:space="preserve">Medicare </w:t>
      </w:r>
      <w:r w:rsidRPr="00DB7F18">
        <w:rPr>
          <w:color w:val="231F20"/>
        </w:rPr>
        <w:t>means the Medicare program administered</w:t>
      </w:r>
      <w:r w:rsidRPr="00DB7F18">
        <w:rPr>
          <w:color w:val="231F20"/>
          <w:spacing w:val="-9"/>
        </w:rPr>
        <w:t xml:space="preserve"> </w:t>
      </w:r>
      <w:r w:rsidRPr="00DB7F18">
        <w:rPr>
          <w:color w:val="231F20"/>
        </w:rPr>
        <w:t>by</w:t>
      </w:r>
      <w:r w:rsidRPr="00DB7F18">
        <w:rPr>
          <w:color w:val="231F20"/>
          <w:spacing w:val="-9"/>
        </w:rPr>
        <w:t xml:space="preserve"> </w:t>
      </w:r>
      <w:r w:rsidRPr="00DB7F18">
        <w:rPr>
          <w:color w:val="231F20"/>
        </w:rPr>
        <w:t>the</w:t>
      </w:r>
      <w:r w:rsidRPr="00DB7F18">
        <w:rPr>
          <w:color w:val="231F20"/>
          <w:spacing w:val="-9"/>
        </w:rPr>
        <w:t xml:space="preserve"> </w:t>
      </w:r>
      <w:r w:rsidRPr="00DB7F18">
        <w:rPr>
          <w:color w:val="231F20"/>
        </w:rPr>
        <w:t>Department</w:t>
      </w:r>
      <w:r w:rsidRPr="00DB7F18">
        <w:rPr>
          <w:color w:val="231F20"/>
          <w:spacing w:val="-9"/>
        </w:rPr>
        <w:t xml:space="preserve"> </w:t>
      </w:r>
      <w:r w:rsidRPr="00DB7F18">
        <w:rPr>
          <w:color w:val="231F20"/>
        </w:rPr>
        <w:t>of</w:t>
      </w:r>
      <w:r w:rsidRPr="00DB7F18">
        <w:rPr>
          <w:color w:val="231F20"/>
          <w:spacing w:val="-9"/>
        </w:rPr>
        <w:t xml:space="preserve"> </w:t>
      </w:r>
      <w:r w:rsidRPr="00DB7F18">
        <w:rPr>
          <w:color w:val="231F20"/>
        </w:rPr>
        <w:t>Human Services.</w:t>
      </w:r>
    </w:p>
    <w:p w:rsidR="00FE04B7" w:rsidRPr="00DB7F18" w:rsidRDefault="006F0226">
      <w:pPr>
        <w:pStyle w:val="BodyText"/>
        <w:spacing w:line="314" w:lineRule="auto"/>
        <w:ind w:left="133" w:right="967"/>
      </w:pPr>
      <w:r w:rsidRPr="00DB7F18">
        <w:rPr>
          <w:rFonts w:ascii="Arial"/>
          <w:b/>
          <w:color w:val="231F20"/>
        </w:rPr>
        <w:t xml:space="preserve">Medicare services </w:t>
      </w:r>
      <w:r w:rsidRPr="00DB7F18">
        <w:rPr>
          <w:color w:val="231F20"/>
        </w:rPr>
        <w:t>means services provided by a practitioner that generated a Medicare benefit.</w:t>
      </w:r>
    </w:p>
    <w:p w:rsidR="00FE04B7" w:rsidRPr="00DB7F18" w:rsidRDefault="006F0226">
      <w:pPr>
        <w:pStyle w:val="BodyText"/>
        <w:spacing w:line="309" w:lineRule="auto"/>
        <w:ind w:left="133" w:right="942"/>
      </w:pPr>
      <w:r w:rsidRPr="00DB7F18">
        <w:rPr>
          <w:rFonts w:ascii="Arial"/>
          <w:b/>
          <w:color w:val="231F20"/>
        </w:rPr>
        <w:t>Minister</w:t>
      </w:r>
      <w:r w:rsidRPr="00DB7F18">
        <w:rPr>
          <w:rFonts w:ascii="Arial"/>
          <w:b/>
          <w:color w:val="231F20"/>
          <w:spacing w:val="-11"/>
        </w:rPr>
        <w:t xml:space="preserve"> </w:t>
      </w:r>
      <w:r w:rsidRPr="00DB7F18">
        <w:rPr>
          <w:color w:val="231F20"/>
        </w:rPr>
        <w:t>means</w:t>
      </w:r>
      <w:r w:rsidRPr="00DB7F18">
        <w:rPr>
          <w:color w:val="231F20"/>
          <w:spacing w:val="-11"/>
        </w:rPr>
        <w:t xml:space="preserve"> </w:t>
      </w:r>
      <w:r w:rsidRPr="00DB7F18">
        <w:rPr>
          <w:color w:val="231F20"/>
        </w:rPr>
        <w:t>the</w:t>
      </w:r>
      <w:r w:rsidRPr="00DB7F18">
        <w:rPr>
          <w:color w:val="231F20"/>
          <w:spacing w:val="-11"/>
        </w:rPr>
        <w:t xml:space="preserve"> </w:t>
      </w:r>
      <w:r w:rsidRPr="00DB7F18">
        <w:rPr>
          <w:color w:val="231F20"/>
        </w:rPr>
        <w:t>Australian</w:t>
      </w:r>
      <w:r w:rsidRPr="00DB7F18">
        <w:rPr>
          <w:color w:val="231F20"/>
          <w:spacing w:val="-11"/>
        </w:rPr>
        <w:t xml:space="preserve"> </w:t>
      </w:r>
      <w:r w:rsidRPr="00DB7F18">
        <w:rPr>
          <w:color w:val="231F20"/>
        </w:rPr>
        <w:t>Government Minister for</w:t>
      </w:r>
      <w:r w:rsidRPr="00DB7F18">
        <w:rPr>
          <w:color w:val="231F20"/>
          <w:spacing w:val="-36"/>
        </w:rPr>
        <w:t xml:space="preserve"> </w:t>
      </w:r>
      <w:r w:rsidRPr="00DB7F18">
        <w:rPr>
          <w:color w:val="231F20"/>
        </w:rPr>
        <w:t>Health.</w:t>
      </w:r>
    </w:p>
    <w:p w:rsidR="00FE04B7" w:rsidRPr="00DB7F18" w:rsidRDefault="006F0226">
      <w:pPr>
        <w:spacing w:line="309" w:lineRule="auto"/>
        <w:ind w:left="133" w:right="942"/>
        <w:rPr>
          <w:rFonts w:ascii="Helvetica" w:eastAsia="Helvetica" w:hAnsi="Helvetica" w:cs="Helvetica"/>
          <w:sz w:val="18"/>
          <w:szCs w:val="18"/>
        </w:rPr>
      </w:pPr>
      <w:r w:rsidRPr="00DB7F18">
        <w:rPr>
          <w:rFonts w:ascii="Arial"/>
          <w:b/>
          <w:color w:val="231F20"/>
          <w:sz w:val="18"/>
        </w:rPr>
        <w:t xml:space="preserve">Negotiated agreement </w:t>
      </w:r>
      <w:r w:rsidRPr="00DB7F18">
        <w:rPr>
          <w:rFonts w:ascii="Helvetica"/>
          <w:color w:val="231F20"/>
          <w:sz w:val="18"/>
        </w:rPr>
        <w:t>means a written agreement made under s. 92 of the</w:t>
      </w:r>
      <w:r w:rsidRPr="00DB7F18">
        <w:rPr>
          <w:rFonts w:ascii="Helvetica"/>
          <w:color w:val="231F20"/>
          <w:spacing w:val="-26"/>
          <w:sz w:val="18"/>
        </w:rPr>
        <w:t xml:space="preserve"> </w:t>
      </w:r>
      <w:r w:rsidRPr="00DB7F18">
        <w:rPr>
          <w:rFonts w:ascii="Helvetica"/>
          <w:color w:val="231F20"/>
          <w:sz w:val="18"/>
        </w:rPr>
        <w:t>Act.</w:t>
      </w:r>
    </w:p>
    <w:p w:rsidR="00FE04B7" w:rsidRPr="00DB7F18" w:rsidRDefault="006F0226">
      <w:pPr>
        <w:pStyle w:val="BodyText"/>
        <w:spacing w:line="314" w:lineRule="auto"/>
        <w:ind w:left="133" w:right="1021"/>
      </w:pPr>
      <w:proofErr w:type="spellStart"/>
      <w:r w:rsidRPr="00DB7F18">
        <w:rPr>
          <w:rFonts w:ascii="Arial" w:eastAsia="Arial" w:hAnsi="Arial" w:cs="Arial"/>
          <w:b/>
          <w:bCs/>
          <w:color w:val="231F20"/>
        </w:rPr>
        <w:t>Overservicing</w:t>
      </w:r>
      <w:proofErr w:type="spellEnd"/>
      <w:r w:rsidRPr="00DB7F18">
        <w:rPr>
          <w:rFonts w:ascii="Arial" w:eastAsia="Arial" w:hAnsi="Arial" w:cs="Arial"/>
          <w:b/>
          <w:bCs/>
          <w:color w:val="231F20"/>
        </w:rPr>
        <w:t xml:space="preserve"> </w:t>
      </w:r>
      <w:r w:rsidRPr="00DB7F18">
        <w:rPr>
          <w:color w:val="231F20"/>
        </w:rPr>
        <w:t>means providing a patient with</w:t>
      </w:r>
      <w:r w:rsidRPr="00DB7F18">
        <w:rPr>
          <w:color w:val="231F20"/>
          <w:spacing w:val="-9"/>
        </w:rPr>
        <w:t xml:space="preserve"> </w:t>
      </w:r>
      <w:r w:rsidRPr="00DB7F18">
        <w:rPr>
          <w:color w:val="231F20"/>
        </w:rPr>
        <w:t>services</w:t>
      </w:r>
      <w:r w:rsidRPr="00DB7F18">
        <w:rPr>
          <w:color w:val="231F20"/>
          <w:spacing w:val="-9"/>
        </w:rPr>
        <w:t xml:space="preserve"> </w:t>
      </w:r>
      <w:r w:rsidRPr="00DB7F18">
        <w:rPr>
          <w:color w:val="231F20"/>
        </w:rPr>
        <w:t>in</w:t>
      </w:r>
      <w:r w:rsidRPr="00DB7F18">
        <w:rPr>
          <w:color w:val="231F20"/>
          <w:spacing w:val="-9"/>
        </w:rPr>
        <w:t xml:space="preserve"> </w:t>
      </w:r>
      <w:r w:rsidRPr="00DB7F18">
        <w:rPr>
          <w:color w:val="231F20"/>
        </w:rPr>
        <w:t>excess</w:t>
      </w:r>
      <w:r w:rsidRPr="00DB7F18">
        <w:rPr>
          <w:color w:val="231F20"/>
          <w:spacing w:val="-9"/>
        </w:rPr>
        <w:t xml:space="preserve"> </w:t>
      </w:r>
      <w:r w:rsidRPr="00DB7F18">
        <w:rPr>
          <w:color w:val="231F20"/>
        </w:rPr>
        <w:t>of</w:t>
      </w:r>
      <w:r w:rsidRPr="00DB7F18">
        <w:rPr>
          <w:color w:val="231F20"/>
          <w:spacing w:val="-9"/>
        </w:rPr>
        <w:t xml:space="preserve"> </w:t>
      </w:r>
      <w:r w:rsidRPr="00DB7F18">
        <w:rPr>
          <w:color w:val="231F20"/>
        </w:rPr>
        <w:t>the</w:t>
      </w:r>
      <w:r w:rsidRPr="00DB7F18">
        <w:rPr>
          <w:color w:val="231F20"/>
          <w:spacing w:val="-9"/>
        </w:rPr>
        <w:t xml:space="preserve"> </w:t>
      </w:r>
      <w:r w:rsidRPr="00DB7F18">
        <w:rPr>
          <w:color w:val="231F20"/>
        </w:rPr>
        <w:t>patient’s</w:t>
      </w:r>
      <w:r w:rsidRPr="00DB7F18">
        <w:rPr>
          <w:color w:val="231F20"/>
          <w:spacing w:val="-9"/>
        </w:rPr>
        <w:t xml:space="preserve"> </w:t>
      </w:r>
      <w:r w:rsidRPr="00DB7F18">
        <w:rPr>
          <w:color w:val="231F20"/>
        </w:rPr>
        <w:t>actual medical</w:t>
      </w:r>
      <w:r w:rsidRPr="00DB7F18">
        <w:rPr>
          <w:color w:val="231F20"/>
          <w:spacing w:val="-20"/>
        </w:rPr>
        <w:t xml:space="preserve"> </w:t>
      </w:r>
      <w:r w:rsidRPr="00DB7F18">
        <w:rPr>
          <w:color w:val="231F20"/>
        </w:rPr>
        <w:t>need.</w:t>
      </w:r>
    </w:p>
    <w:p w:rsidR="00FE04B7" w:rsidRPr="00DB7F18" w:rsidRDefault="006F0226" w:rsidP="003E5431">
      <w:pPr>
        <w:pStyle w:val="BodyText"/>
        <w:spacing w:before="48" w:line="240" w:lineRule="atLeast"/>
        <w:ind w:left="133" w:right="378"/>
      </w:pPr>
      <w:r w:rsidRPr="00DB7F18">
        <w:rPr>
          <w:rFonts w:ascii="Arial"/>
          <w:b/>
          <w:color w:val="231F20"/>
        </w:rPr>
        <w:t xml:space="preserve">Panel </w:t>
      </w:r>
      <w:r w:rsidRPr="00DB7F18">
        <w:rPr>
          <w:color w:val="231F20"/>
        </w:rPr>
        <w:t>means the Professional Services Review Panel established under subsection 84(1) of the Act</w:t>
      </w:r>
      <w:r w:rsidRPr="00DB7F18">
        <w:rPr>
          <w:rFonts w:ascii="Arial"/>
          <w:i/>
          <w:color w:val="231F20"/>
        </w:rPr>
        <w:t xml:space="preserve">, </w:t>
      </w:r>
      <w:r w:rsidRPr="00DB7F18">
        <w:rPr>
          <w:color w:val="231F20"/>
        </w:rPr>
        <w:t>members</w:t>
      </w:r>
      <w:r w:rsidRPr="00DB7F18">
        <w:rPr>
          <w:color w:val="231F20"/>
          <w:spacing w:val="-32"/>
        </w:rPr>
        <w:t xml:space="preserve"> </w:t>
      </w:r>
      <w:r w:rsidRPr="00DB7F18">
        <w:rPr>
          <w:color w:val="231F20"/>
        </w:rPr>
        <w:t>of which are available for appointment to a committee.</w:t>
      </w:r>
    </w:p>
    <w:p w:rsidR="00FE04B7" w:rsidRPr="00DB7F18" w:rsidRDefault="006F0226" w:rsidP="003E5431">
      <w:pPr>
        <w:pStyle w:val="BodyText"/>
        <w:spacing w:line="309" w:lineRule="auto"/>
        <w:ind w:left="133"/>
      </w:pPr>
      <w:r w:rsidRPr="00DB7F18">
        <w:rPr>
          <w:rFonts w:ascii="Arial"/>
          <w:b/>
          <w:color w:val="231F20"/>
        </w:rPr>
        <w:t xml:space="preserve">Panel member </w:t>
      </w:r>
      <w:r w:rsidRPr="00DB7F18">
        <w:rPr>
          <w:color w:val="231F20"/>
        </w:rPr>
        <w:t>means a practitioner appointed under subsection 84(2) of the</w:t>
      </w:r>
      <w:r w:rsidRPr="00DB7F18">
        <w:rPr>
          <w:color w:val="231F20"/>
          <w:spacing w:val="-36"/>
        </w:rPr>
        <w:t xml:space="preserve"> </w:t>
      </w:r>
      <w:r w:rsidRPr="00DB7F18">
        <w:rPr>
          <w:color w:val="231F20"/>
        </w:rPr>
        <w:t>Act.</w:t>
      </w:r>
    </w:p>
    <w:p w:rsidR="00FE04B7" w:rsidRPr="00DB7F18" w:rsidRDefault="006F0226" w:rsidP="003E5431">
      <w:pPr>
        <w:pStyle w:val="BodyText"/>
        <w:spacing w:line="309" w:lineRule="auto"/>
        <w:ind w:left="133"/>
      </w:pPr>
      <w:r w:rsidRPr="00DB7F18">
        <w:rPr>
          <w:rFonts w:ascii="Arial"/>
          <w:b/>
          <w:color w:val="231F20"/>
        </w:rPr>
        <w:t>PBS</w:t>
      </w:r>
      <w:r w:rsidRPr="00DB7F18">
        <w:rPr>
          <w:rFonts w:ascii="Arial"/>
          <w:b/>
          <w:color w:val="231F20"/>
          <w:spacing w:val="-15"/>
        </w:rPr>
        <w:t xml:space="preserve"> </w:t>
      </w:r>
      <w:r w:rsidRPr="00DB7F18">
        <w:rPr>
          <w:color w:val="231F20"/>
        </w:rPr>
        <w:t>means</w:t>
      </w:r>
      <w:r w:rsidRPr="00DB7F18">
        <w:rPr>
          <w:color w:val="231F20"/>
          <w:spacing w:val="-15"/>
        </w:rPr>
        <w:t xml:space="preserve"> </w:t>
      </w:r>
      <w:r w:rsidRPr="00DB7F18">
        <w:rPr>
          <w:color w:val="231F20"/>
        </w:rPr>
        <w:t>the</w:t>
      </w:r>
      <w:r w:rsidRPr="00DB7F18">
        <w:rPr>
          <w:color w:val="231F20"/>
          <w:spacing w:val="-15"/>
        </w:rPr>
        <w:t xml:space="preserve"> </w:t>
      </w:r>
      <w:r w:rsidRPr="00DB7F18">
        <w:rPr>
          <w:color w:val="231F20"/>
        </w:rPr>
        <w:t>Pharmaceutical</w:t>
      </w:r>
      <w:r w:rsidRPr="00DB7F18">
        <w:rPr>
          <w:color w:val="231F20"/>
          <w:spacing w:val="-15"/>
        </w:rPr>
        <w:t xml:space="preserve"> </w:t>
      </w:r>
      <w:r w:rsidRPr="00DB7F18">
        <w:rPr>
          <w:color w:val="231F20"/>
        </w:rPr>
        <w:t>Benefits Scheme.</w:t>
      </w:r>
    </w:p>
    <w:p w:rsidR="00FE04B7" w:rsidRPr="00DB7F18" w:rsidRDefault="006F0226" w:rsidP="003E5431">
      <w:pPr>
        <w:pStyle w:val="BodyText"/>
        <w:spacing w:line="314" w:lineRule="auto"/>
        <w:ind w:left="133"/>
      </w:pPr>
      <w:r w:rsidRPr="00DB7F18">
        <w:rPr>
          <w:rFonts w:ascii="Arial"/>
          <w:b/>
          <w:color w:val="231F20"/>
        </w:rPr>
        <w:t>Peers</w:t>
      </w:r>
      <w:r w:rsidRPr="00DB7F18">
        <w:rPr>
          <w:rFonts w:ascii="Arial"/>
          <w:b/>
          <w:color w:val="231F20"/>
          <w:spacing w:val="-8"/>
        </w:rPr>
        <w:t xml:space="preserve"> </w:t>
      </w:r>
      <w:r w:rsidRPr="00DB7F18">
        <w:rPr>
          <w:color w:val="231F20"/>
        </w:rPr>
        <w:t>means</w:t>
      </w:r>
      <w:r w:rsidRPr="00DB7F18">
        <w:rPr>
          <w:color w:val="231F20"/>
          <w:spacing w:val="-8"/>
        </w:rPr>
        <w:t xml:space="preserve"> </w:t>
      </w:r>
      <w:r w:rsidRPr="00DB7F18">
        <w:rPr>
          <w:color w:val="231F20"/>
        </w:rPr>
        <w:t>the</w:t>
      </w:r>
      <w:r w:rsidRPr="00DB7F18">
        <w:rPr>
          <w:color w:val="231F20"/>
          <w:spacing w:val="-8"/>
        </w:rPr>
        <w:t xml:space="preserve"> </w:t>
      </w:r>
      <w:r w:rsidRPr="00DB7F18">
        <w:rPr>
          <w:color w:val="231F20"/>
        </w:rPr>
        <w:t>members</w:t>
      </w:r>
      <w:r w:rsidRPr="00DB7F18">
        <w:rPr>
          <w:color w:val="231F20"/>
          <w:spacing w:val="-8"/>
        </w:rPr>
        <w:t xml:space="preserve"> </w:t>
      </w:r>
      <w:r w:rsidRPr="00DB7F18">
        <w:rPr>
          <w:color w:val="231F20"/>
        </w:rPr>
        <w:t>of</w:t>
      </w:r>
      <w:r w:rsidRPr="00DB7F18">
        <w:rPr>
          <w:color w:val="231F20"/>
          <w:spacing w:val="-8"/>
        </w:rPr>
        <w:t xml:space="preserve"> </w:t>
      </w:r>
      <w:r w:rsidRPr="00DB7F18">
        <w:rPr>
          <w:color w:val="231F20"/>
        </w:rPr>
        <w:t>the</w:t>
      </w:r>
      <w:r w:rsidRPr="00DB7F18">
        <w:rPr>
          <w:color w:val="231F20"/>
          <w:spacing w:val="-8"/>
        </w:rPr>
        <w:t xml:space="preserve"> </w:t>
      </w:r>
      <w:r w:rsidRPr="00DB7F18">
        <w:rPr>
          <w:color w:val="231F20"/>
        </w:rPr>
        <w:t>PSR</w:t>
      </w:r>
      <w:r w:rsidRPr="00DB7F18">
        <w:rPr>
          <w:color w:val="231F20"/>
          <w:spacing w:val="-8"/>
        </w:rPr>
        <w:t xml:space="preserve"> </w:t>
      </w:r>
      <w:r w:rsidRPr="00DB7F18">
        <w:rPr>
          <w:color w:val="231F20"/>
        </w:rPr>
        <w:t>Panel who are appointed to represent the general body of their</w:t>
      </w:r>
      <w:r w:rsidRPr="00DB7F18">
        <w:rPr>
          <w:color w:val="231F20"/>
          <w:spacing w:val="-23"/>
        </w:rPr>
        <w:t xml:space="preserve"> </w:t>
      </w:r>
      <w:r w:rsidRPr="00DB7F18">
        <w:rPr>
          <w:color w:val="231F20"/>
        </w:rPr>
        <w:t>profession.</w:t>
      </w:r>
    </w:p>
    <w:p w:rsidR="00FE04B7" w:rsidRPr="00DB7F18" w:rsidRDefault="006F0226" w:rsidP="003E5431">
      <w:pPr>
        <w:spacing w:line="273" w:lineRule="auto"/>
        <w:ind w:left="133" w:right="213"/>
        <w:rPr>
          <w:rFonts w:ascii="Helvetica" w:eastAsia="Helvetica" w:hAnsi="Helvetica" w:cs="Helvetica"/>
          <w:sz w:val="18"/>
          <w:szCs w:val="18"/>
        </w:rPr>
      </w:pPr>
      <w:r w:rsidRPr="00DB7F18">
        <w:rPr>
          <w:rFonts w:ascii="Arial"/>
          <w:b/>
          <w:color w:val="231F20"/>
          <w:spacing w:val="-3"/>
          <w:sz w:val="18"/>
        </w:rPr>
        <w:t xml:space="preserve">PGPA </w:t>
      </w:r>
      <w:r w:rsidRPr="00DB7F18">
        <w:rPr>
          <w:rFonts w:ascii="Arial"/>
          <w:b/>
          <w:color w:val="231F20"/>
          <w:sz w:val="18"/>
        </w:rPr>
        <w:t xml:space="preserve">Act </w:t>
      </w:r>
      <w:r w:rsidRPr="00DB7F18">
        <w:rPr>
          <w:rFonts w:ascii="Helvetica"/>
          <w:color w:val="231F20"/>
          <w:sz w:val="18"/>
        </w:rPr>
        <w:t xml:space="preserve">means the </w:t>
      </w:r>
      <w:r w:rsidRPr="00DB7F18">
        <w:rPr>
          <w:rFonts w:ascii="Arial"/>
          <w:i/>
          <w:color w:val="231F20"/>
          <w:sz w:val="18"/>
        </w:rPr>
        <w:t>Public Governance, Performance and Accountability Act</w:t>
      </w:r>
      <w:r w:rsidRPr="00DB7F18">
        <w:rPr>
          <w:rFonts w:ascii="Arial"/>
          <w:i/>
          <w:color w:val="231F20"/>
          <w:spacing w:val="-32"/>
          <w:sz w:val="18"/>
        </w:rPr>
        <w:t xml:space="preserve"> </w:t>
      </w:r>
      <w:r w:rsidRPr="00DB7F18">
        <w:rPr>
          <w:rFonts w:ascii="Arial"/>
          <w:i/>
          <w:color w:val="231F20"/>
          <w:sz w:val="18"/>
        </w:rPr>
        <w:t>2013</w:t>
      </w:r>
      <w:r w:rsidRPr="00DB7F18">
        <w:rPr>
          <w:rFonts w:ascii="Helvetica"/>
          <w:color w:val="231F20"/>
          <w:sz w:val="18"/>
        </w:rPr>
        <w:t>.</w:t>
      </w:r>
    </w:p>
    <w:p w:rsidR="00FE04B7" w:rsidRPr="00DB7F18" w:rsidRDefault="006F0226" w:rsidP="003E5431">
      <w:pPr>
        <w:ind w:left="133" w:right="378"/>
        <w:rPr>
          <w:rFonts w:ascii="Helvetica" w:eastAsia="Helvetica" w:hAnsi="Helvetica" w:cs="Helvetica"/>
          <w:sz w:val="18"/>
          <w:szCs w:val="18"/>
        </w:rPr>
      </w:pPr>
      <w:r w:rsidRPr="00DB7F18">
        <w:rPr>
          <w:rFonts w:ascii="Arial"/>
          <w:b/>
          <w:color w:val="231F20"/>
          <w:sz w:val="18"/>
        </w:rPr>
        <w:t xml:space="preserve">Practitioner </w:t>
      </w:r>
      <w:r w:rsidRPr="00DB7F18">
        <w:rPr>
          <w:rFonts w:ascii="Helvetica"/>
          <w:color w:val="231F20"/>
          <w:sz w:val="18"/>
        </w:rPr>
        <w:t>means</w:t>
      </w:r>
      <w:r w:rsidRPr="00DB7F18">
        <w:rPr>
          <w:rFonts w:ascii="Helvetica"/>
          <w:color w:val="231F20"/>
          <w:spacing w:val="2"/>
          <w:sz w:val="18"/>
        </w:rPr>
        <w:t xml:space="preserve"> </w:t>
      </w:r>
      <w:r w:rsidRPr="00DB7F18">
        <w:rPr>
          <w:rFonts w:ascii="Helvetica"/>
          <w:color w:val="231F20"/>
          <w:sz w:val="18"/>
        </w:rPr>
        <w:t>a:</w:t>
      </w:r>
    </w:p>
    <w:p w:rsidR="00FE04B7" w:rsidRPr="003E5431" w:rsidRDefault="006F0226" w:rsidP="00392F25">
      <w:pPr>
        <w:pStyle w:val="ListParagraph"/>
        <w:numPr>
          <w:ilvl w:val="1"/>
          <w:numId w:val="26"/>
        </w:numPr>
        <w:tabs>
          <w:tab w:val="left" w:pos="1121"/>
        </w:tabs>
        <w:rPr>
          <w:rFonts w:ascii="Helvetica" w:eastAsia="Helvetica" w:hAnsi="Helvetica" w:cs="Helvetica"/>
          <w:sz w:val="18"/>
          <w:szCs w:val="18"/>
        </w:rPr>
      </w:pPr>
      <w:r w:rsidRPr="003E5431">
        <w:rPr>
          <w:rFonts w:ascii="Helvetica"/>
          <w:color w:val="231F20"/>
          <w:sz w:val="18"/>
        </w:rPr>
        <w:t>medical</w:t>
      </w:r>
      <w:r w:rsidRPr="003E5431">
        <w:rPr>
          <w:rFonts w:ascii="Helvetica"/>
          <w:color w:val="231F20"/>
          <w:spacing w:val="-23"/>
          <w:sz w:val="18"/>
        </w:rPr>
        <w:t xml:space="preserve"> </w:t>
      </w:r>
      <w:r w:rsidRPr="003E5431">
        <w:rPr>
          <w:rFonts w:ascii="Helvetica"/>
          <w:color w:val="231F20"/>
          <w:sz w:val="18"/>
        </w:rPr>
        <w:t>practitioner</w:t>
      </w:r>
    </w:p>
    <w:p w:rsidR="00FE04B7" w:rsidRPr="003E5431" w:rsidRDefault="006F0226" w:rsidP="00392F25">
      <w:pPr>
        <w:pStyle w:val="ListParagraph"/>
        <w:numPr>
          <w:ilvl w:val="1"/>
          <w:numId w:val="26"/>
        </w:numPr>
        <w:tabs>
          <w:tab w:val="left" w:pos="1121"/>
        </w:tabs>
        <w:spacing w:before="116"/>
        <w:rPr>
          <w:rFonts w:ascii="Helvetica" w:eastAsia="Helvetica" w:hAnsi="Helvetica" w:cs="Helvetica"/>
          <w:sz w:val="18"/>
          <w:szCs w:val="18"/>
        </w:rPr>
      </w:pPr>
      <w:r w:rsidRPr="003E5431">
        <w:rPr>
          <w:rFonts w:ascii="Helvetica"/>
          <w:color w:val="231F20"/>
          <w:sz w:val="18"/>
        </w:rPr>
        <w:t>dental</w:t>
      </w:r>
      <w:r w:rsidRPr="003E5431">
        <w:rPr>
          <w:rFonts w:ascii="Helvetica"/>
          <w:color w:val="231F20"/>
          <w:spacing w:val="-21"/>
          <w:sz w:val="18"/>
        </w:rPr>
        <w:t xml:space="preserve"> </w:t>
      </w:r>
      <w:r w:rsidRPr="003E5431">
        <w:rPr>
          <w:rFonts w:ascii="Helvetica"/>
          <w:color w:val="231F20"/>
          <w:sz w:val="18"/>
        </w:rPr>
        <w:t>practitioner</w:t>
      </w:r>
    </w:p>
    <w:p w:rsidR="00FE04B7" w:rsidRPr="003E5431" w:rsidRDefault="006F0226" w:rsidP="00392F25">
      <w:pPr>
        <w:pStyle w:val="ListParagraph"/>
        <w:numPr>
          <w:ilvl w:val="1"/>
          <w:numId w:val="26"/>
        </w:numPr>
        <w:tabs>
          <w:tab w:val="left" w:pos="1121"/>
        </w:tabs>
        <w:spacing w:before="116"/>
        <w:rPr>
          <w:rFonts w:ascii="Helvetica" w:eastAsia="Helvetica" w:hAnsi="Helvetica" w:cs="Helvetica"/>
          <w:sz w:val="18"/>
          <w:szCs w:val="18"/>
        </w:rPr>
      </w:pPr>
      <w:r w:rsidRPr="003E5431">
        <w:rPr>
          <w:rFonts w:ascii="Helvetica"/>
          <w:color w:val="231F20"/>
          <w:sz w:val="18"/>
        </w:rPr>
        <w:t>optometrist</w:t>
      </w:r>
    </w:p>
    <w:p w:rsidR="00FE04B7" w:rsidRPr="003E5431" w:rsidRDefault="006F0226" w:rsidP="00392F25">
      <w:pPr>
        <w:pStyle w:val="ListParagraph"/>
        <w:numPr>
          <w:ilvl w:val="1"/>
          <w:numId w:val="26"/>
        </w:numPr>
        <w:tabs>
          <w:tab w:val="left" w:pos="1121"/>
        </w:tabs>
        <w:spacing w:before="116"/>
        <w:rPr>
          <w:rFonts w:ascii="Helvetica" w:eastAsia="Helvetica" w:hAnsi="Helvetica" w:cs="Helvetica"/>
          <w:sz w:val="18"/>
          <w:szCs w:val="18"/>
        </w:rPr>
      </w:pPr>
      <w:r w:rsidRPr="003E5431">
        <w:rPr>
          <w:rFonts w:ascii="Helvetica"/>
          <w:color w:val="231F20"/>
          <w:sz w:val="18"/>
        </w:rPr>
        <w:t>midwife</w:t>
      </w:r>
    </w:p>
    <w:p w:rsidR="00FE04B7" w:rsidRPr="003E5431" w:rsidRDefault="006F0226" w:rsidP="00392F25">
      <w:pPr>
        <w:pStyle w:val="ListParagraph"/>
        <w:numPr>
          <w:ilvl w:val="1"/>
          <w:numId w:val="26"/>
        </w:numPr>
        <w:tabs>
          <w:tab w:val="left" w:pos="1121"/>
        </w:tabs>
        <w:spacing w:before="116"/>
        <w:rPr>
          <w:rFonts w:ascii="Helvetica" w:eastAsia="Helvetica" w:hAnsi="Helvetica" w:cs="Helvetica"/>
          <w:sz w:val="18"/>
          <w:szCs w:val="18"/>
        </w:rPr>
      </w:pPr>
      <w:r w:rsidRPr="003E5431">
        <w:rPr>
          <w:rFonts w:ascii="Helvetica"/>
          <w:color w:val="231F20"/>
          <w:sz w:val="18"/>
        </w:rPr>
        <w:t>nurse</w:t>
      </w:r>
      <w:r w:rsidRPr="003E5431">
        <w:rPr>
          <w:rFonts w:ascii="Helvetica"/>
          <w:color w:val="231F20"/>
          <w:spacing w:val="-25"/>
          <w:sz w:val="18"/>
        </w:rPr>
        <w:t xml:space="preserve"> </w:t>
      </w:r>
      <w:r w:rsidRPr="003E5431">
        <w:rPr>
          <w:rFonts w:ascii="Helvetica"/>
          <w:color w:val="231F20"/>
          <w:sz w:val="18"/>
        </w:rPr>
        <w:t>practitioner</w:t>
      </w:r>
    </w:p>
    <w:p w:rsidR="00FE04B7" w:rsidRPr="003E5431" w:rsidRDefault="006F0226" w:rsidP="00392F25">
      <w:pPr>
        <w:pStyle w:val="ListParagraph"/>
        <w:numPr>
          <w:ilvl w:val="1"/>
          <w:numId w:val="26"/>
        </w:numPr>
        <w:tabs>
          <w:tab w:val="left" w:pos="1121"/>
        </w:tabs>
        <w:spacing w:before="116"/>
        <w:rPr>
          <w:rFonts w:ascii="Helvetica" w:eastAsia="Helvetica" w:hAnsi="Helvetica" w:cs="Helvetica"/>
          <w:sz w:val="18"/>
          <w:szCs w:val="18"/>
        </w:rPr>
      </w:pPr>
      <w:r w:rsidRPr="003E5431">
        <w:rPr>
          <w:rFonts w:ascii="Helvetica"/>
          <w:color w:val="231F20"/>
          <w:sz w:val="18"/>
        </w:rPr>
        <w:t>chiropractor</w:t>
      </w:r>
    </w:p>
    <w:p w:rsidR="00FE04B7" w:rsidRPr="003E5431" w:rsidRDefault="006F0226" w:rsidP="00392F25">
      <w:pPr>
        <w:pStyle w:val="ListParagraph"/>
        <w:numPr>
          <w:ilvl w:val="1"/>
          <w:numId w:val="26"/>
        </w:numPr>
        <w:tabs>
          <w:tab w:val="left" w:pos="1121"/>
        </w:tabs>
        <w:spacing w:before="116"/>
        <w:rPr>
          <w:rFonts w:ascii="Helvetica" w:eastAsia="Helvetica" w:hAnsi="Helvetica" w:cs="Helvetica"/>
          <w:sz w:val="18"/>
          <w:szCs w:val="18"/>
        </w:rPr>
      </w:pPr>
      <w:r w:rsidRPr="003E5431">
        <w:rPr>
          <w:rFonts w:ascii="Helvetica"/>
          <w:color w:val="231F20"/>
          <w:sz w:val="18"/>
        </w:rPr>
        <w:lastRenderedPageBreak/>
        <w:t>physiotherapist</w:t>
      </w:r>
    </w:p>
    <w:p w:rsidR="00FE04B7" w:rsidRPr="003E5431" w:rsidRDefault="006F0226" w:rsidP="00392F25">
      <w:pPr>
        <w:pStyle w:val="ListParagraph"/>
        <w:numPr>
          <w:ilvl w:val="1"/>
          <w:numId w:val="26"/>
        </w:numPr>
        <w:tabs>
          <w:tab w:val="left" w:pos="1121"/>
        </w:tabs>
        <w:spacing w:before="116"/>
        <w:rPr>
          <w:rFonts w:ascii="Helvetica" w:eastAsia="Helvetica" w:hAnsi="Helvetica" w:cs="Helvetica"/>
          <w:sz w:val="18"/>
          <w:szCs w:val="18"/>
        </w:rPr>
      </w:pPr>
      <w:r w:rsidRPr="003E5431">
        <w:rPr>
          <w:rFonts w:ascii="Helvetica"/>
          <w:color w:val="231F20"/>
          <w:sz w:val="18"/>
        </w:rPr>
        <w:t>podiatrist</w:t>
      </w:r>
    </w:p>
    <w:p w:rsidR="00FE04B7" w:rsidRPr="00483E98" w:rsidRDefault="006F0226" w:rsidP="00392F25">
      <w:pPr>
        <w:pStyle w:val="ListParagraph"/>
        <w:numPr>
          <w:ilvl w:val="1"/>
          <w:numId w:val="26"/>
        </w:numPr>
        <w:tabs>
          <w:tab w:val="left" w:pos="1121"/>
        </w:tabs>
        <w:spacing w:before="116"/>
        <w:rPr>
          <w:rFonts w:ascii="Helvetica" w:eastAsia="Helvetica" w:hAnsi="Helvetica" w:cs="Helvetica"/>
          <w:sz w:val="18"/>
          <w:szCs w:val="18"/>
        </w:rPr>
      </w:pPr>
      <w:proofErr w:type="gramStart"/>
      <w:r w:rsidRPr="003E5431">
        <w:rPr>
          <w:rFonts w:ascii="Helvetica"/>
          <w:color w:val="231F20"/>
          <w:sz w:val="18"/>
        </w:rPr>
        <w:t>osteopath</w:t>
      </w:r>
      <w:proofErr w:type="gramEnd"/>
      <w:r w:rsidRPr="003E5431">
        <w:rPr>
          <w:rFonts w:ascii="Helvetica"/>
          <w:color w:val="231F20"/>
          <w:sz w:val="18"/>
        </w:rPr>
        <w:t>.</w:t>
      </w:r>
    </w:p>
    <w:p w:rsidR="00483E98" w:rsidRPr="003E5431" w:rsidRDefault="00483E98" w:rsidP="00483E98">
      <w:pPr>
        <w:pStyle w:val="ListParagraph"/>
        <w:tabs>
          <w:tab w:val="left" w:pos="1121"/>
        </w:tabs>
        <w:spacing w:before="116"/>
        <w:ind w:left="443"/>
        <w:rPr>
          <w:rFonts w:ascii="Helvetica" w:eastAsia="Helvetica" w:hAnsi="Helvetica" w:cs="Helvetica"/>
          <w:sz w:val="18"/>
          <w:szCs w:val="18"/>
        </w:rPr>
      </w:pPr>
    </w:p>
    <w:p w:rsidR="00FE04B7" w:rsidRPr="00DB7F18" w:rsidRDefault="006F0226" w:rsidP="003E5431">
      <w:pPr>
        <w:pStyle w:val="BodyText"/>
        <w:spacing w:before="78"/>
        <w:ind w:left="216" w:right="201"/>
      </w:pPr>
      <w:r w:rsidRPr="00DB7F18">
        <w:rPr>
          <w:rFonts w:ascii="Arial"/>
          <w:b/>
          <w:color w:val="231F20"/>
        </w:rPr>
        <w:t>PSR</w:t>
      </w:r>
      <w:r w:rsidRPr="00DB7F18">
        <w:rPr>
          <w:rFonts w:ascii="Arial"/>
          <w:b/>
          <w:color w:val="231F20"/>
          <w:spacing w:val="-29"/>
        </w:rPr>
        <w:t xml:space="preserve"> </w:t>
      </w:r>
      <w:r w:rsidRPr="00DB7F18">
        <w:rPr>
          <w:color w:val="231F20"/>
        </w:rPr>
        <w:t>means</w:t>
      </w:r>
      <w:r w:rsidRPr="00DB7F18">
        <w:rPr>
          <w:color w:val="231F20"/>
          <w:spacing w:val="-29"/>
        </w:rPr>
        <w:t xml:space="preserve"> </w:t>
      </w:r>
      <w:r w:rsidRPr="00DB7F18">
        <w:rPr>
          <w:color w:val="231F20"/>
        </w:rPr>
        <w:t>Professional</w:t>
      </w:r>
      <w:r w:rsidRPr="00DB7F18">
        <w:rPr>
          <w:color w:val="231F20"/>
          <w:spacing w:val="-29"/>
        </w:rPr>
        <w:t xml:space="preserve"> </w:t>
      </w:r>
      <w:r w:rsidRPr="00DB7F18">
        <w:rPr>
          <w:color w:val="231F20"/>
        </w:rPr>
        <w:t>Services</w:t>
      </w:r>
      <w:r w:rsidRPr="00DB7F18">
        <w:rPr>
          <w:color w:val="231F20"/>
          <w:spacing w:val="-29"/>
        </w:rPr>
        <w:t xml:space="preserve"> </w:t>
      </w:r>
      <w:r w:rsidRPr="00DB7F18">
        <w:rPr>
          <w:color w:val="231F20"/>
        </w:rPr>
        <w:t>Review.</w:t>
      </w:r>
    </w:p>
    <w:p w:rsidR="00FE04B7" w:rsidRPr="00DB7F18" w:rsidRDefault="006F0226" w:rsidP="003E5431">
      <w:pPr>
        <w:pStyle w:val="BodyText"/>
        <w:spacing w:line="309" w:lineRule="auto"/>
        <w:ind w:left="216" w:right="201"/>
      </w:pPr>
      <w:r w:rsidRPr="00DB7F18">
        <w:rPr>
          <w:rFonts w:ascii="Arial"/>
          <w:b/>
          <w:color w:val="231F20"/>
        </w:rPr>
        <w:t>RACGP</w:t>
      </w:r>
      <w:r w:rsidRPr="00DB7F18">
        <w:rPr>
          <w:rFonts w:ascii="Arial"/>
          <w:b/>
          <w:color w:val="231F20"/>
          <w:spacing w:val="-17"/>
        </w:rPr>
        <w:t xml:space="preserve"> </w:t>
      </w:r>
      <w:r w:rsidRPr="00DB7F18">
        <w:rPr>
          <w:color w:val="231F20"/>
        </w:rPr>
        <w:t>means</w:t>
      </w:r>
      <w:r w:rsidRPr="00DB7F18">
        <w:rPr>
          <w:color w:val="231F20"/>
          <w:spacing w:val="-17"/>
        </w:rPr>
        <w:t xml:space="preserve"> </w:t>
      </w:r>
      <w:r w:rsidRPr="00DB7F18">
        <w:rPr>
          <w:color w:val="231F20"/>
        </w:rPr>
        <w:t>the</w:t>
      </w:r>
      <w:r w:rsidRPr="00DB7F18">
        <w:rPr>
          <w:color w:val="231F20"/>
          <w:spacing w:val="-17"/>
        </w:rPr>
        <w:t xml:space="preserve"> </w:t>
      </w:r>
      <w:r w:rsidRPr="00DB7F18">
        <w:rPr>
          <w:color w:val="231F20"/>
        </w:rPr>
        <w:t>Royal</w:t>
      </w:r>
      <w:r w:rsidRPr="00DB7F18">
        <w:rPr>
          <w:color w:val="231F20"/>
          <w:spacing w:val="-17"/>
        </w:rPr>
        <w:t xml:space="preserve"> </w:t>
      </w:r>
      <w:r w:rsidRPr="00DB7F18">
        <w:rPr>
          <w:color w:val="231F20"/>
        </w:rPr>
        <w:t>Australian</w:t>
      </w:r>
      <w:r w:rsidRPr="00DB7F18">
        <w:rPr>
          <w:color w:val="231F20"/>
          <w:spacing w:val="-17"/>
        </w:rPr>
        <w:t xml:space="preserve"> </w:t>
      </w:r>
      <w:r w:rsidRPr="00DB7F18">
        <w:rPr>
          <w:color w:val="231F20"/>
        </w:rPr>
        <w:t>College of</w:t>
      </w:r>
      <w:r w:rsidRPr="00DB7F18">
        <w:rPr>
          <w:color w:val="231F20"/>
          <w:spacing w:val="-27"/>
        </w:rPr>
        <w:t xml:space="preserve"> </w:t>
      </w:r>
      <w:r w:rsidRPr="00DB7F18">
        <w:rPr>
          <w:color w:val="231F20"/>
        </w:rPr>
        <w:t>General</w:t>
      </w:r>
      <w:r w:rsidRPr="00DB7F18">
        <w:rPr>
          <w:color w:val="231F20"/>
          <w:spacing w:val="-27"/>
        </w:rPr>
        <w:t xml:space="preserve"> </w:t>
      </w:r>
      <w:r w:rsidRPr="00DB7F18">
        <w:rPr>
          <w:color w:val="231F20"/>
        </w:rPr>
        <w:t>Practitioners.</w:t>
      </w:r>
    </w:p>
    <w:p w:rsidR="00FE04B7" w:rsidRPr="00DB7F18" w:rsidRDefault="006F0226" w:rsidP="003E5431">
      <w:pPr>
        <w:pStyle w:val="BodyText"/>
        <w:spacing w:line="316" w:lineRule="auto"/>
        <w:ind w:left="216" w:right="201"/>
      </w:pPr>
      <w:r w:rsidRPr="00DB7F18">
        <w:rPr>
          <w:rFonts w:ascii="Arial"/>
          <w:b/>
          <w:color w:val="231F20"/>
        </w:rPr>
        <w:t xml:space="preserve">Ratify </w:t>
      </w:r>
      <w:r w:rsidRPr="00DB7F18">
        <w:rPr>
          <w:color w:val="231F20"/>
        </w:rPr>
        <w:t>means to authorise or approve. This term</w:t>
      </w:r>
      <w:r w:rsidRPr="00DB7F18">
        <w:rPr>
          <w:color w:val="231F20"/>
          <w:spacing w:val="-9"/>
        </w:rPr>
        <w:t xml:space="preserve"> </w:t>
      </w:r>
      <w:r w:rsidRPr="00DB7F18">
        <w:rPr>
          <w:color w:val="231F20"/>
        </w:rPr>
        <w:t>is</w:t>
      </w:r>
      <w:r w:rsidRPr="00DB7F18">
        <w:rPr>
          <w:color w:val="231F20"/>
          <w:spacing w:val="-9"/>
        </w:rPr>
        <w:t xml:space="preserve"> </w:t>
      </w:r>
      <w:r w:rsidRPr="00DB7F18">
        <w:rPr>
          <w:color w:val="231F20"/>
        </w:rPr>
        <w:t>used</w:t>
      </w:r>
      <w:r w:rsidRPr="00DB7F18">
        <w:rPr>
          <w:color w:val="231F20"/>
          <w:spacing w:val="-9"/>
        </w:rPr>
        <w:t xml:space="preserve"> </w:t>
      </w:r>
      <w:r w:rsidRPr="00DB7F18">
        <w:rPr>
          <w:color w:val="231F20"/>
        </w:rPr>
        <w:t>when</w:t>
      </w:r>
      <w:r w:rsidRPr="00DB7F18">
        <w:rPr>
          <w:color w:val="231F20"/>
          <w:spacing w:val="-9"/>
        </w:rPr>
        <w:t xml:space="preserve"> </w:t>
      </w:r>
      <w:r w:rsidRPr="00DB7F18">
        <w:rPr>
          <w:color w:val="231F20"/>
        </w:rPr>
        <w:t>the</w:t>
      </w:r>
      <w:r w:rsidRPr="00DB7F18">
        <w:rPr>
          <w:color w:val="231F20"/>
          <w:spacing w:val="-9"/>
        </w:rPr>
        <w:t xml:space="preserve"> </w:t>
      </w:r>
      <w:r w:rsidRPr="00DB7F18">
        <w:rPr>
          <w:color w:val="231F20"/>
        </w:rPr>
        <w:t>Determining</w:t>
      </w:r>
      <w:r w:rsidRPr="00DB7F18">
        <w:rPr>
          <w:color w:val="231F20"/>
          <w:spacing w:val="-9"/>
        </w:rPr>
        <w:t xml:space="preserve"> </w:t>
      </w:r>
      <w:r w:rsidRPr="00DB7F18">
        <w:rPr>
          <w:color w:val="231F20"/>
        </w:rPr>
        <w:t>Authority is deciding whether an agreement with the Director will come into</w:t>
      </w:r>
      <w:r w:rsidRPr="00DB7F18">
        <w:rPr>
          <w:color w:val="231F20"/>
          <w:spacing w:val="-32"/>
        </w:rPr>
        <w:t xml:space="preserve"> </w:t>
      </w:r>
      <w:r w:rsidRPr="00DB7F18">
        <w:rPr>
          <w:color w:val="231F20"/>
        </w:rPr>
        <w:t>effect.</w:t>
      </w:r>
    </w:p>
    <w:p w:rsidR="003E5431" w:rsidRDefault="006F0226" w:rsidP="003E5431">
      <w:pPr>
        <w:pStyle w:val="BodyText"/>
        <w:spacing w:line="309" w:lineRule="auto"/>
        <w:ind w:left="216" w:right="201"/>
        <w:rPr>
          <w:color w:val="231F20"/>
        </w:rPr>
        <w:sectPr w:rsidR="003E5431" w:rsidSect="00655F8D">
          <w:pgSz w:w="9980" w:h="14180"/>
          <w:pgMar w:top="1440" w:right="1080" w:bottom="1440" w:left="1080" w:header="0" w:footer="612" w:gutter="0"/>
          <w:cols w:space="720"/>
        </w:sectPr>
      </w:pPr>
      <w:r w:rsidRPr="00DB7F18">
        <w:rPr>
          <w:rFonts w:ascii="Arial"/>
          <w:b/>
          <w:color w:val="231F20"/>
        </w:rPr>
        <w:t>Sanction</w:t>
      </w:r>
      <w:r w:rsidRPr="00DB7F18">
        <w:rPr>
          <w:rFonts w:ascii="Arial"/>
          <w:b/>
          <w:color w:val="231F20"/>
          <w:spacing w:val="-6"/>
        </w:rPr>
        <w:t xml:space="preserve"> </w:t>
      </w:r>
      <w:r w:rsidRPr="00DB7F18">
        <w:rPr>
          <w:color w:val="231F20"/>
        </w:rPr>
        <w:t>means</w:t>
      </w:r>
      <w:r w:rsidRPr="00DB7F18">
        <w:rPr>
          <w:color w:val="231F20"/>
          <w:spacing w:val="-6"/>
        </w:rPr>
        <w:t xml:space="preserve"> </w:t>
      </w:r>
      <w:r w:rsidRPr="00DB7F18">
        <w:rPr>
          <w:color w:val="231F20"/>
        </w:rPr>
        <w:t>a</w:t>
      </w:r>
      <w:r w:rsidRPr="00DB7F18">
        <w:rPr>
          <w:color w:val="231F20"/>
          <w:spacing w:val="-6"/>
        </w:rPr>
        <w:t xml:space="preserve"> </w:t>
      </w:r>
      <w:r w:rsidRPr="00DB7F18">
        <w:rPr>
          <w:color w:val="231F20"/>
        </w:rPr>
        <w:t>direction</w:t>
      </w:r>
      <w:r w:rsidRPr="00DB7F18">
        <w:rPr>
          <w:color w:val="231F20"/>
          <w:spacing w:val="-6"/>
        </w:rPr>
        <w:t xml:space="preserve"> </w:t>
      </w:r>
      <w:r w:rsidRPr="00DB7F18">
        <w:rPr>
          <w:color w:val="231F20"/>
        </w:rPr>
        <w:t>from</w:t>
      </w:r>
      <w:r w:rsidRPr="00DB7F18">
        <w:rPr>
          <w:color w:val="231F20"/>
          <w:spacing w:val="-6"/>
        </w:rPr>
        <w:t xml:space="preserve"> </w:t>
      </w:r>
      <w:r w:rsidRPr="00DB7F18">
        <w:rPr>
          <w:color w:val="231F20"/>
        </w:rPr>
        <w:t>a</w:t>
      </w:r>
      <w:r w:rsidRPr="00DB7F18">
        <w:rPr>
          <w:color w:val="231F20"/>
          <w:spacing w:val="-6"/>
        </w:rPr>
        <w:t xml:space="preserve"> </w:t>
      </w:r>
      <w:r w:rsidRPr="00DB7F18">
        <w:rPr>
          <w:color w:val="231F20"/>
        </w:rPr>
        <w:t>range</w:t>
      </w:r>
      <w:r w:rsidRPr="00DB7F18">
        <w:rPr>
          <w:color w:val="231F20"/>
          <w:spacing w:val="-6"/>
        </w:rPr>
        <w:t xml:space="preserve"> </w:t>
      </w:r>
      <w:r w:rsidRPr="00DB7F18">
        <w:rPr>
          <w:color w:val="231F20"/>
        </w:rPr>
        <w:t>of directions specified in s. 106U of the</w:t>
      </w:r>
      <w:r w:rsidRPr="00DB7F18">
        <w:rPr>
          <w:color w:val="231F20"/>
          <w:spacing w:val="-30"/>
        </w:rPr>
        <w:t xml:space="preserve"> </w:t>
      </w:r>
      <w:r w:rsidRPr="00DB7F18">
        <w:rPr>
          <w:color w:val="231F20"/>
        </w:rPr>
        <w:t>Act.</w:t>
      </w:r>
    </w:p>
    <w:p w:rsidR="00FE04B7" w:rsidRPr="00DB7F18" w:rsidRDefault="006F0226" w:rsidP="003E5431">
      <w:pPr>
        <w:pStyle w:val="Heading1"/>
        <w:rPr>
          <w:rFonts w:eastAsia="Arial" w:cs="Arial"/>
        </w:rPr>
      </w:pPr>
      <w:bookmarkStart w:id="151" w:name="_Toc434233044"/>
      <w:r w:rsidRPr="00DB7F18">
        <w:rPr>
          <w:w w:val="90"/>
        </w:rPr>
        <w:lastRenderedPageBreak/>
        <w:t>List of</w:t>
      </w:r>
      <w:r w:rsidRPr="00DB7F18">
        <w:rPr>
          <w:spacing w:val="-120"/>
          <w:w w:val="90"/>
        </w:rPr>
        <w:t xml:space="preserve"> </w:t>
      </w:r>
      <w:r w:rsidR="000B404A">
        <w:rPr>
          <w:spacing w:val="-120"/>
          <w:w w:val="90"/>
        </w:rPr>
        <w:t xml:space="preserve">    </w:t>
      </w:r>
      <w:r w:rsidRPr="00DB7F18">
        <w:rPr>
          <w:w w:val="90"/>
        </w:rPr>
        <w:t>requirements</w:t>
      </w:r>
      <w:bookmarkEnd w:id="151"/>
    </w:p>
    <w:tbl>
      <w:tblPr>
        <w:tblW w:w="7720" w:type="dxa"/>
        <w:tblInd w:w="136" w:type="dxa"/>
        <w:tblLayout w:type="fixed"/>
        <w:tblCellMar>
          <w:left w:w="0" w:type="dxa"/>
          <w:right w:w="0" w:type="dxa"/>
        </w:tblCellMar>
        <w:tblLook w:val="01E0" w:firstRow="1" w:lastRow="1" w:firstColumn="1" w:lastColumn="1" w:noHBand="0" w:noVBand="0"/>
      </w:tblPr>
      <w:tblGrid>
        <w:gridCol w:w="1444"/>
        <w:gridCol w:w="3503"/>
        <w:gridCol w:w="1367"/>
        <w:gridCol w:w="1406"/>
      </w:tblGrid>
      <w:tr w:rsidR="00FE04B7" w:rsidRPr="00DB7F18" w:rsidTr="003E5431">
        <w:trPr>
          <w:trHeight w:hRule="exact" w:val="346"/>
        </w:trPr>
        <w:tc>
          <w:tcPr>
            <w:tcW w:w="1444" w:type="dxa"/>
            <w:tcBorders>
              <w:top w:val="nil"/>
              <w:left w:val="nil"/>
              <w:bottom w:val="nil"/>
              <w:right w:val="nil"/>
            </w:tcBorders>
            <w:shd w:val="clear" w:color="auto" w:fill="277DA9"/>
          </w:tcPr>
          <w:p w:rsidR="00FE04B7" w:rsidRPr="00DB7F18" w:rsidRDefault="006F0226">
            <w:pPr>
              <w:pStyle w:val="TableParagraph"/>
              <w:spacing w:before="80"/>
              <w:ind w:left="113"/>
              <w:rPr>
                <w:rFonts w:ascii="Helvetica Neue" w:eastAsia="Helvetica Neue" w:hAnsi="Helvetica Neue" w:cs="Helvetica Neue"/>
                <w:sz w:val="18"/>
                <w:szCs w:val="18"/>
              </w:rPr>
            </w:pPr>
            <w:r w:rsidRPr="00DB7F18">
              <w:rPr>
                <w:rFonts w:ascii="Helvetica Neue"/>
                <w:b/>
                <w:color w:val="FFFFFF"/>
                <w:sz w:val="18"/>
              </w:rPr>
              <w:t>Part of</w:t>
            </w:r>
            <w:r w:rsidRPr="00DB7F18">
              <w:rPr>
                <w:rFonts w:ascii="Helvetica Neue"/>
                <w:b/>
                <w:color w:val="FFFFFF"/>
                <w:spacing w:val="12"/>
                <w:sz w:val="18"/>
              </w:rPr>
              <w:t xml:space="preserve"> </w:t>
            </w:r>
            <w:r w:rsidRPr="00DB7F18">
              <w:rPr>
                <w:rFonts w:ascii="Helvetica Neue"/>
                <w:b/>
                <w:color w:val="FFFFFF"/>
                <w:sz w:val="18"/>
              </w:rPr>
              <w:t>report</w:t>
            </w:r>
          </w:p>
        </w:tc>
        <w:tc>
          <w:tcPr>
            <w:tcW w:w="3503" w:type="dxa"/>
            <w:tcBorders>
              <w:top w:val="nil"/>
              <w:left w:val="nil"/>
              <w:bottom w:val="nil"/>
              <w:right w:val="nil"/>
            </w:tcBorders>
            <w:shd w:val="clear" w:color="auto" w:fill="277DA9"/>
          </w:tcPr>
          <w:p w:rsidR="00FE04B7" w:rsidRPr="00DB7F18" w:rsidRDefault="006F0226">
            <w:pPr>
              <w:pStyle w:val="TableParagraph"/>
              <w:spacing w:before="80"/>
              <w:ind w:left="155"/>
              <w:rPr>
                <w:rFonts w:ascii="Helvetica Neue" w:eastAsia="Helvetica Neue" w:hAnsi="Helvetica Neue" w:cs="Helvetica Neue"/>
                <w:sz w:val="18"/>
                <w:szCs w:val="18"/>
              </w:rPr>
            </w:pPr>
            <w:r w:rsidRPr="00DB7F18">
              <w:rPr>
                <w:rFonts w:ascii="Helvetica Neue"/>
                <w:b/>
                <w:color w:val="FFFFFF"/>
                <w:sz w:val="18"/>
              </w:rPr>
              <w:t>Description</w:t>
            </w:r>
          </w:p>
        </w:tc>
        <w:tc>
          <w:tcPr>
            <w:tcW w:w="1367" w:type="dxa"/>
            <w:tcBorders>
              <w:top w:val="nil"/>
              <w:left w:val="nil"/>
              <w:bottom w:val="nil"/>
              <w:right w:val="nil"/>
            </w:tcBorders>
            <w:shd w:val="clear" w:color="auto" w:fill="277DA9"/>
          </w:tcPr>
          <w:p w:rsidR="00FE04B7" w:rsidRPr="00DB7F18" w:rsidRDefault="006F0226">
            <w:pPr>
              <w:pStyle w:val="TableParagraph"/>
              <w:spacing w:before="80"/>
              <w:ind w:left="6"/>
              <w:jc w:val="center"/>
              <w:rPr>
                <w:rFonts w:ascii="Helvetica Neue" w:eastAsia="Helvetica Neue" w:hAnsi="Helvetica Neue" w:cs="Helvetica Neue"/>
                <w:sz w:val="18"/>
                <w:szCs w:val="18"/>
              </w:rPr>
            </w:pPr>
            <w:r w:rsidRPr="00DB7F18">
              <w:rPr>
                <w:rFonts w:ascii="Helvetica Neue"/>
                <w:b/>
                <w:color w:val="FFFFFF"/>
                <w:sz w:val="18"/>
              </w:rPr>
              <w:t>Requirement</w:t>
            </w:r>
          </w:p>
        </w:tc>
        <w:tc>
          <w:tcPr>
            <w:tcW w:w="1406" w:type="dxa"/>
            <w:tcBorders>
              <w:top w:val="nil"/>
              <w:left w:val="nil"/>
              <w:bottom w:val="nil"/>
              <w:right w:val="nil"/>
            </w:tcBorders>
            <w:shd w:val="clear" w:color="auto" w:fill="277DA9"/>
          </w:tcPr>
          <w:p w:rsidR="00FE04B7" w:rsidRPr="00DB7F18" w:rsidRDefault="006F0226">
            <w:pPr>
              <w:pStyle w:val="TableParagraph"/>
              <w:spacing w:before="80"/>
              <w:ind w:right="1"/>
              <w:jc w:val="center"/>
              <w:rPr>
                <w:rFonts w:ascii="Helvetica Neue" w:eastAsia="Helvetica Neue" w:hAnsi="Helvetica Neue" w:cs="Helvetica Neue"/>
                <w:sz w:val="18"/>
                <w:szCs w:val="18"/>
              </w:rPr>
            </w:pPr>
            <w:r w:rsidRPr="00DB7F18">
              <w:rPr>
                <w:rFonts w:ascii="Helvetica Neue"/>
                <w:b/>
                <w:color w:val="FFFFFF"/>
                <w:sz w:val="18"/>
              </w:rPr>
              <w:t>Page</w:t>
            </w:r>
            <w:r w:rsidRPr="00DB7F18">
              <w:rPr>
                <w:rFonts w:ascii="Helvetica Neue"/>
                <w:b/>
                <w:color w:val="FFFFFF"/>
                <w:spacing w:val="11"/>
                <w:sz w:val="18"/>
              </w:rPr>
              <w:t xml:space="preserve"> </w:t>
            </w:r>
            <w:r w:rsidRPr="00DB7F18">
              <w:rPr>
                <w:rFonts w:ascii="Helvetica Neue"/>
                <w:b/>
                <w:color w:val="FFFFFF"/>
                <w:sz w:val="18"/>
              </w:rPr>
              <w:t>number</w:t>
            </w:r>
          </w:p>
        </w:tc>
      </w:tr>
      <w:tr w:rsidR="00FE04B7" w:rsidRPr="00DB7F18" w:rsidTr="003E5431">
        <w:trPr>
          <w:trHeight w:hRule="exact" w:val="273"/>
        </w:trPr>
        <w:tc>
          <w:tcPr>
            <w:tcW w:w="1444" w:type="dxa"/>
            <w:tcBorders>
              <w:top w:val="nil"/>
              <w:left w:val="nil"/>
              <w:bottom w:val="nil"/>
              <w:right w:val="nil"/>
            </w:tcBorders>
            <w:shd w:val="clear" w:color="auto" w:fill="E6E7E8"/>
          </w:tcPr>
          <w:p w:rsidR="00FE04B7" w:rsidRPr="00DB7F18" w:rsidRDefault="00FE04B7"/>
        </w:tc>
        <w:tc>
          <w:tcPr>
            <w:tcW w:w="3503" w:type="dxa"/>
            <w:tcBorders>
              <w:top w:val="nil"/>
              <w:left w:val="nil"/>
              <w:bottom w:val="nil"/>
              <w:right w:val="nil"/>
            </w:tcBorders>
            <w:shd w:val="clear" w:color="auto" w:fill="E6E7E8"/>
          </w:tcPr>
          <w:p w:rsidR="00FE04B7" w:rsidRPr="00DB7F18" w:rsidRDefault="006F0226">
            <w:pPr>
              <w:pStyle w:val="TableParagraph"/>
              <w:spacing w:before="67"/>
              <w:ind w:left="155"/>
              <w:rPr>
                <w:rFonts w:ascii="Helvetica" w:eastAsia="Helvetica" w:hAnsi="Helvetica" w:cs="Helvetica"/>
                <w:sz w:val="16"/>
                <w:szCs w:val="16"/>
              </w:rPr>
            </w:pPr>
            <w:r w:rsidRPr="00DB7F18">
              <w:rPr>
                <w:rFonts w:ascii="Helvetica"/>
                <w:color w:val="231F20"/>
                <w:sz w:val="16"/>
              </w:rPr>
              <w:t>Letter of</w:t>
            </w:r>
            <w:r w:rsidRPr="00DB7F18">
              <w:rPr>
                <w:rFonts w:ascii="Helvetica"/>
                <w:color w:val="231F20"/>
                <w:spacing w:val="-17"/>
                <w:sz w:val="16"/>
              </w:rPr>
              <w:t xml:space="preserve"> </w:t>
            </w:r>
            <w:r w:rsidRPr="00DB7F18">
              <w:rPr>
                <w:rFonts w:ascii="Helvetica"/>
                <w:color w:val="231F20"/>
                <w:sz w:val="16"/>
              </w:rPr>
              <w:t>transmittal</w:t>
            </w:r>
          </w:p>
        </w:tc>
        <w:tc>
          <w:tcPr>
            <w:tcW w:w="1367" w:type="dxa"/>
            <w:tcBorders>
              <w:top w:val="nil"/>
              <w:left w:val="nil"/>
              <w:bottom w:val="nil"/>
              <w:right w:val="nil"/>
            </w:tcBorders>
            <w:shd w:val="clear" w:color="auto" w:fill="E6E7E8"/>
          </w:tcPr>
          <w:p w:rsidR="00FE04B7" w:rsidRPr="00DB7F18" w:rsidRDefault="006F0226">
            <w:pPr>
              <w:pStyle w:val="TableParagraph"/>
              <w:spacing w:before="67"/>
              <w:ind w:left="18"/>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nil"/>
              <w:left w:val="nil"/>
              <w:bottom w:val="nil"/>
              <w:right w:val="nil"/>
            </w:tcBorders>
            <w:shd w:val="clear" w:color="auto" w:fill="E6E7E8"/>
          </w:tcPr>
          <w:p w:rsidR="00FE04B7" w:rsidRPr="00DB7F18" w:rsidRDefault="006F0226">
            <w:pPr>
              <w:pStyle w:val="TableParagraph"/>
              <w:spacing w:before="67"/>
              <w:ind w:left="7"/>
              <w:jc w:val="center"/>
              <w:rPr>
                <w:rFonts w:ascii="Helvetica" w:eastAsia="Helvetica" w:hAnsi="Helvetica" w:cs="Helvetica"/>
                <w:sz w:val="16"/>
                <w:szCs w:val="16"/>
              </w:rPr>
            </w:pPr>
            <w:r w:rsidRPr="00DB7F18">
              <w:rPr>
                <w:rFonts w:ascii="Helvetica"/>
                <w:color w:val="231F20"/>
                <w:w w:val="95"/>
                <w:sz w:val="16"/>
              </w:rPr>
              <w:t>iii</w:t>
            </w:r>
          </w:p>
        </w:tc>
      </w:tr>
      <w:tr w:rsidR="00FE04B7" w:rsidRPr="00DB7F18" w:rsidTr="003E5431">
        <w:trPr>
          <w:trHeight w:hRule="exact" w:val="261"/>
        </w:trPr>
        <w:tc>
          <w:tcPr>
            <w:tcW w:w="1444" w:type="dxa"/>
            <w:tcBorders>
              <w:top w:val="nil"/>
              <w:left w:val="nil"/>
              <w:bottom w:val="single" w:sz="2" w:space="0" w:color="FFFFFF"/>
              <w:right w:val="nil"/>
            </w:tcBorders>
            <w:shd w:val="clear" w:color="auto" w:fill="E6E7E8"/>
          </w:tcPr>
          <w:p w:rsidR="00FE04B7" w:rsidRPr="00DB7F18" w:rsidRDefault="00FE04B7"/>
        </w:tc>
        <w:tc>
          <w:tcPr>
            <w:tcW w:w="3503" w:type="dxa"/>
            <w:tcBorders>
              <w:top w:val="nil"/>
              <w:left w:val="nil"/>
              <w:bottom w:val="single" w:sz="2" w:space="0" w:color="FFFFFF"/>
              <w:right w:val="nil"/>
            </w:tcBorders>
            <w:shd w:val="clear" w:color="auto" w:fill="E6E7E8"/>
          </w:tcPr>
          <w:p w:rsidR="00FE04B7" w:rsidRPr="00DB7F18" w:rsidRDefault="006F0226">
            <w:pPr>
              <w:pStyle w:val="TableParagraph"/>
              <w:spacing w:before="61"/>
              <w:ind w:left="155"/>
              <w:rPr>
                <w:rFonts w:ascii="Helvetica" w:eastAsia="Helvetica" w:hAnsi="Helvetica" w:cs="Helvetica"/>
                <w:sz w:val="16"/>
                <w:szCs w:val="16"/>
              </w:rPr>
            </w:pPr>
            <w:r w:rsidRPr="00DB7F18">
              <w:rPr>
                <w:rFonts w:ascii="Helvetica"/>
                <w:color w:val="231F20"/>
                <w:spacing w:val="-4"/>
                <w:sz w:val="16"/>
              </w:rPr>
              <w:t xml:space="preserve">Table </w:t>
            </w:r>
            <w:r w:rsidRPr="00DB7F18">
              <w:rPr>
                <w:rFonts w:ascii="Helvetica"/>
                <w:color w:val="231F20"/>
                <w:sz w:val="16"/>
              </w:rPr>
              <w:t>of</w:t>
            </w:r>
            <w:r w:rsidRPr="00DB7F18">
              <w:rPr>
                <w:rFonts w:ascii="Helvetica"/>
                <w:color w:val="231F20"/>
                <w:spacing w:val="-9"/>
                <w:sz w:val="16"/>
              </w:rPr>
              <w:t xml:space="preserve"> </w:t>
            </w:r>
            <w:r w:rsidRPr="00DB7F18">
              <w:rPr>
                <w:rFonts w:ascii="Helvetica"/>
                <w:color w:val="231F20"/>
                <w:sz w:val="16"/>
              </w:rPr>
              <w:t>contents</w:t>
            </w:r>
          </w:p>
        </w:tc>
        <w:tc>
          <w:tcPr>
            <w:tcW w:w="1367" w:type="dxa"/>
            <w:tcBorders>
              <w:top w:val="nil"/>
              <w:left w:val="nil"/>
              <w:bottom w:val="single" w:sz="2" w:space="0" w:color="FFFFFF"/>
              <w:right w:val="nil"/>
            </w:tcBorders>
            <w:shd w:val="clear" w:color="auto" w:fill="E6E7E8"/>
          </w:tcPr>
          <w:p w:rsidR="00FE04B7" w:rsidRPr="00DB7F18" w:rsidRDefault="006F0226">
            <w:pPr>
              <w:pStyle w:val="TableParagraph"/>
              <w:spacing w:before="61"/>
              <w:ind w:left="18"/>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nil"/>
              <w:left w:val="nil"/>
              <w:bottom w:val="single" w:sz="2" w:space="0" w:color="FFFFFF"/>
              <w:right w:val="nil"/>
            </w:tcBorders>
            <w:shd w:val="clear" w:color="auto" w:fill="E6E7E8"/>
          </w:tcPr>
          <w:p w:rsidR="00FE04B7" w:rsidRPr="00DB7F18" w:rsidRDefault="006F0226">
            <w:pPr>
              <w:pStyle w:val="TableParagraph"/>
              <w:spacing w:before="61"/>
              <w:ind w:left="7"/>
              <w:jc w:val="center"/>
              <w:rPr>
                <w:rFonts w:ascii="Helvetica" w:eastAsia="Helvetica" w:hAnsi="Helvetica" w:cs="Helvetica"/>
                <w:sz w:val="16"/>
                <w:szCs w:val="16"/>
              </w:rPr>
            </w:pPr>
            <w:r w:rsidRPr="00DB7F18">
              <w:rPr>
                <w:rFonts w:ascii="Helvetica" w:eastAsia="Helvetica" w:hAnsi="Helvetica" w:cs="Helvetica"/>
                <w:color w:val="231F20"/>
                <w:sz w:val="16"/>
                <w:szCs w:val="16"/>
              </w:rPr>
              <w:t>v‑vi</w:t>
            </w:r>
          </w:p>
        </w:tc>
      </w:tr>
      <w:tr w:rsidR="00FE04B7" w:rsidRPr="00DB7F18" w:rsidTr="003E5431">
        <w:trPr>
          <w:trHeight w:hRule="exact" w:val="273"/>
        </w:trPr>
        <w:tc>
          <w:tcPr>
            <w:tcW w:w="1444" w:type="dxa"/>
            <w:tcBorders>
              <w:top w:val="single" w:sz="2" w:space="0" w:color="FFFFFF"/>
              <w:left w:val="nil"/>
              <w:bottom w:val="nil"/>
              <w:right w:val="nil"/>
            </w:tcBorders>
            <w:shd w:val="clear" w:color="auto" w:fill="E6E7E8"/>
          </w:tcPr>
          <w:p w:rsidR="00FE04B7" w:rsidRPr="00DB7F18" w:rsidRDefault="00FE04B7"/>
        </w:tc>
        <w:tc>
          <w:tcPr>
            <w:tcW w:w="3503" w:type="dxa"/>
            <w:tcBorders>
              <w:top w:val="single" w:sz="2" w:space="0" w:color="FFFFFF"/>
              <w:left w:val="nil"/>
              <w:bottom w:val="nil"/>
              <w:right w:val="nil"/>
            </w:tcBorders>
            <w:shd w:val="clear" w:color="auto" w:fill="E6E7E8"/>
          </w:tcPr>
          <w:p w:rsidR="00FE04B7" w:rsidRPr="00DB7F18" w:rsidRDefault="006F0226">
            <w:pPr>
              <w:pStyle w:val="TableParagraph"/>
              <w:spacing w:before="65"/>
              <w:ind w:left="155"/>
              <w:rPr>
                <w:rFonts w:ascii="Helvetica" w:eastAsia="Helvetica" w:hAnsi="Helvetica" w:cs="Helvetica"/>
                <w:sz w:val="16"/>
                <w:szCs w:val="16"/>
              </w:rPr>
            </w:pPr>
            <w:r w:rsidRPr="00DB7F18">
              <w:rPr>
                <w:rFonts w:ascii="Helvetica"/>
                <w:color w:val="231F20"/>
                <w:sz w:val="16"/>
              </w:rPr>
              <w:t>Index</w:t>
            </w:r>
          </w:p>
        </w:tc>
        <w:tc>
          <w:tcPr>
            <w:tcW w:w="1367" w:type="dxa"/>
            <w:tcBorders>
              <w:top w:val="single" w:sz="2" w:space="0" w:color="FFFFFF"/>
              <w:left w:val="nil"/>
              <w:bottom w:val="nil"/>
              <w:right w:val="nil"/>
            </w:tcBorders>
            <w:shd w:val="clear" w:color="auto" w:fill="E6E7E8"/>
          </w:tcPr>
          <w:p w:rsidR="00FE04B7" w:rsidRPr="00DB7F18" w:rsidRDefault="006F0226">
            <w:pPr>
              <w:pStyle w:val="TableParagraph"/>
              <w:spacing w:before="65"/>
              <w:ind w:left="18"/>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single" w:sz="2" w:space="0" w:color="FFFFFF"/>
              <w:left w:val="nil"/>
              <w:bottom w:val="nil"/>
              <w:right w:val="nil"/>
            </w:tcBorders>
            <w:shd w:val="clear" w:color="auto" w:fill="E6E7E8"/>
          </w:tcPr>
          <w:p w:rsidR="00FE04B7" w:rsidRPr="00DB7F18" w:rsidRDefault="006F0226">
            <w:pPr>
              <w:pStyle w:val="TableParagraph"/>
              <w:spacing w:before="65"/>
              <w:ind w:left="7"/>
              <w:jc w:val="center"/>
              <w:rPr>
                <w:rFonts w:ascii="Helvetica" w:eastAsia="Helvetica" w:hAnsi="Helvetica" w:cs="Helvetica"/>
                <w:sz w:val="16"/>
                <w:szCs w:val="16"/>
              </w:rPr>
            </w:pPr>
            <w:r w:rsidRPr="00DB7F18">
              <w:rPr>
                <w:rFonts w:ascii="Helvetica" w:eastAsia="Helvetica" w:hAnsi="Helvetica" w:cs="Helvetica"/>
                <w:color w:val="231F20"/>
                <w:sz w:val="16"/>
                <w:szCs w:val="16"/>
              </w:rPr>
              <w:t>85‑88</w:t>
            </w:r>
          </w:p>
        </w:tc>
      </w:tr>
      <w:tr w:rsidR="00FE04B7" w:rsidRPr="00DB7F18" w:rsidTr="003E5431">
        <w:trPr>
          <w:trHeight w:hRule="exact" w:val="261"/>
        </w:trPr>
        <w:tc>
          <w:tcPr>
            <w:tcW w:w="1444" w:type="dxa"/>
            <w:tcBorders>
              <w:top w:val="nil"/>
              <w:left w:val="nil"/>
              <w:bottom w:val="single" w:sz="2" w:space="0" w:color="FFFFFF"/>
              <w:right w:val="nil"/>
            </w:tcBorders>
            <w:shd w:val="clear" w:color="auto" w:fill="E6E7E8"/>
          </w:tcPr>
          <w:p w:rsidR="00FE04B7" w:rsidRPr="00DB7F18" w:rsidRDefault="00FE04B7"/>
        </w:tc>
        <w:tc>
          <w:tcPr>
            <w:tcW w:w="3503" w:type="dxa"/>
            <w:tcBorders>
              <w:top w:val="nil"/>
              <w:left w:val="nil"/>
              <w:bottom w:val="single" w:sz="2" w:space="0" w:color="FFFFFF"/>
              <w:right w:val="nil"/>
            </w:tcBorders>
            <w:shd w:val="clear" w:color="auto" w:fill="E6E7E8"/>
          </w:tcPr>
          <w:p w:rsidR="00FE04B7" w:rsidRPr="00DB7F18" w:rsidRDefault="006F0226">
            <w:pPr>
              <w:pStyle w:val="TableParagraph"/>
              <w:spacing w:before="61"/>
              <w:ind w:left="155"/>
              <w:rPr>
                <w:rFonts w:ascii="Helvetica" w:eastAsia="Helvetica" w:hAnsi="Helvetica" w:cs="Helvetica"/>
                <w:sz w:val="16"/>
                <w:szCs w:val="16"/>
              </w:rPr>
            </w:pPr>
            <w:r w:rsidRPr="00DB7F18">
              <w:rPr>
                <w:rFonts w:ascii="Helvetica"/>
                <w:color w:val="231F20"/>
                <w:sz w:val="16"/>
              </w:rPr>
              <w:t>Glossary</w:t>
            </w:r>
          </w:p>
        </w:tc>
        <w:tc>
          <w:tcPr>
            <w:tcW w:w="1367" w:type="dxa"/>
            <w:tcBorders>
              <w:top w:val="nil"/>
              <w:left w:val="nil"/>
              <w:bottom w:val="single" w:sz="2" w:space="0" w:color="FFFFFF"/>
              <w:right w:val="nil"/>
            </w:tcBorders>
            <w:shd w:val="clear" w:color="auto" w:fill="E6E7E8"/>
          </w:tcPr>
          <w:p w:rsidR="00FE04B7" w:rsidRPr="00DB7F18" w:rsidRDefault="006F0226">
            <w:pPr>
              <w:pStyle w:val="TableParagraph"/>
              <w:spacing w:before="61"/>
              <w:ind w:left="18"/>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nil"/>
              <w:left w:val="nil"/>
              <w:bottom w:val="single" w:sz="2" w:space="0" w:color="FFFFFF"/>
              <w:right w:val="nil"/>
            </w:tcBorders>
            <w:shd w:val="clear" w:color="auto" w:fill="E6E7E8"/>
          </w:tcPr>
          <w:p w:rsidR="00FE04B7" w:rsidRPr="00DB7F18" w:rsidRDefault="006F0226">
            <w:pPr>
              <w:pStyle w:val="TableParagraph"/>
              <w:spacing w:before="61"/>
              <w:ind w:left="7"/>
              <w:jc w:val="center"/>
              <w:rPr>
                <w:rFonts w:ascii="Helvetica" w:eastAsia="Helvetica" w:hAnsi="Helvetica" w:cs="Helvetica"/>
                <w:sz w:val="16"/>
                <w:szCs w:val="16"/>
              </w:rPr>
            </w:pPr>
            <w:r w:rsidRPr="00DB7F18">
              <w:rPr>
                <w:rFonts w:ascii="Helvetica" w:eastAsia="Helvetica" w:hAnsi="Helvetica" w:cs="Helvetica"/>
                <w:color w:val="231F20"/>
                <w:sz w:val="16"/>
                <w:szCs w:val="16"/>
              </w:rPr>
              <w:t>79‑80</w:t>
            </w:r>
          </w:p>
        </w:tc>
      </w:tr>
      <w:tr w:rsidR="00FE04B7" w:rsidRPr="00DB7F18" w:rsidTr="003E5431">
        <w:trPr>
          <w:trHeight w:hRule="exact" w:val="273"/>
        </w:trPr>
        <w:tc>
          <w:tcPr>
            <w:tcW w:w="1444" w:type="dxa"/>
            <w:tcBorders>
              <w:top w:val="single" w:sz="2" w:space="0" w:color="FFFFFF"/>
              <w:left w:val="nil"/>
              <w:bottom w:val="nil"/>
              <w:right w:val="nil"/>
            </w:tcBorders>
            <w:shd w:val="clear" w:color="auto" w:fill="E6E7E8"/>
          </w:tcPr>
          <w:p w:rsidR="00FE04B7" w:rsidRPr="00DB7F18" w:rsidRDefault="00FE04B7"/>
        </w:tc>
        <w:tc>
          <w:tcPr>
            <w:tcW w:w="3503" w:type="dxa"/>
            <w:tcBorders>
              <w:top w:val="single" w:sz="2" w:space="0" w:color="FFFFFF"/>
              <w:left w:val="nil"/>
              <w:bottom w:val="nil"/>
              <w:right w:val="nil"/>
            </w:tcBorders>
            <w:shd w:val="clear" w:color="auto" w:fill="E6E7E8"/>
          </w:tcPr>
          <w:p w:rsidR="00FE04B7" w:rsidRPr="00DB7F18" w:rsidRDefault="006F0226">
            <w:pPr>
              <w:pStyle w:val="TableParagraph"/>
              <w:spacing w:before="65"/>
              <w:ind w:left="155"/>
              <w:rPr>
                <w:rFonts w:ascii="Helvetica" w:eastAsia="Helvetica" w:hAnsi="Helvetica" w:cs="Helvetica"/>
                <w:sz w:val="16"/>
                <w:szCs w:val="16"/>
              </w:rPr>
            </w:pPr>
            <w:r w:rsidRPr="00DB7F18">
              <w:rPr>
                <w:rFonts w:ascii="Helvetica"/>
                <w:color w:val="231F20"/>
                <w:w w:val="95"/>
                <w:sz w:val="16"/>
              </w:rPr>
              <w:t>Contact</w:t>
            </w:r>
            <w:r w:rsidRPr="00DB7F18">
              <w:rPr>
                <w:rFonts w:ascii="Helvetica"/>
                <w:color w:val="231F20"/>
                <w:spacing w:val="21"/>
                <w:w w:val="95"/>
                <w:sz w:val="16"/>
              </w:rPr>
              <w:t xml:space="preserve"> </w:t>
            </w:r>
            <w:r w:rsidRPr="00DB7F18">
              <w:rPr>
                <w:rFonts w:ascii="Helvetica"/>
                <w:color w:val="231F20"/>
                <w:w w:val="95"/>
                <w:sz w:val="16"/>
              </w:rPr>
              <w:t>officer(s)</w:t>
            </w:r>
          </w:p>
        </w:tc>
        <w:tc>
          <w:tcPr>
            <w:tcW w:w="1367" w:type="dxa"/>
            <w:tcBorders>
              <w:top w:val="single" w:sz="2" w:space="0" w:color="FFFFFF"/>
              <w:left w:val="nil"/>
              <w:bottom w:val="nil"/>
              <w:right w:val="nil"/>
            </w:tcBorders>
            <w:shd w:val="clear" w:color="auto" w:fill="E6E7E8"/>
          </w:tcPr>
          <w:p w:rsidR="00FE04B7" w:rsidRPr="00DB7F18" w:rsidRDefault="006F0226">
            <w:pPr>
              <w:pStyle w:val="TableParagraph"/>
              <w:spacing w:before="65"/>
              <w:ind w:left="18"/>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single" w:sz="2" w:space="0" w:color="FFFFFF"/>
              <w:left w:val="nil"/>
              <w:bottom w:val="nil"/>
              <w:right w:val="nil"/>
            </w:tcBorders>
            <w:shd w:val="clear" w:color="auto" w:fill="E6E7E8"/>
          </w:tcPr>
          <w:p w:rsidR="00FE04B7" w:rsidRPr="00DB7F18" w:rsidRDefault="006F0226">
            <w:pPr>
              <w:pStyle w:val="TableParagraph"/>
              <w:spacing w:before="65"/>
              <w:ind w:left="7"/>
              <w:jc w:val="center"/>
              <w:rPr>
                <w:rFonts w:ascii="Helvetica" w:eastAsia="Helvetica" w:hAnsi="Helvetica" w:cs="Helvetica"/>
                <w:sz w:val="16"/>
                <w:szCs w:val="16"/>
              </w:rPr>
            </w:pPr>
            <w:r w:rsidRPr="00DB7F18">
              <w:rPr>
                <w:rFonts w:ascii="Helvetica"/>
                <w:color w:val="231F20"/>
                <w:w w:val="95"/>
                <w:sz w:val="16"/>
              </w:rPr>
              <w:t>ii</w:t>
            </w:r>
          </w:p>
        </w:tc>
      </w:tr>
      <w:tr w:rsidR="00FE04B7" w:rsidRPr="00DB7F18" w:rsidTr="003E5431">
        <w:trPr>
          <w:trHeight w:hRule="exact" w:val="501"/>
        </w:trPr>
        <w:tc>
          <w:tcPr>
            <w:tcW w:w="1444" w:type="dxa"/>
            <w:tcBorders>
              <w:top w:val="nil"/>
              <w:left w:val="nil"/>
              <w:bottom w:val="nil"/>
              <w:right w:val="nil"/>
            </w:tcBorders>
            <w:shd w:val="clear" w:color="auto" w:fill="E6E7E8"/>
          </w:tcPr>
          <w:p w:rsidR="00FE04B7" w:rsidRPr="00DB7F18" w:rsidRDefault="00FE04B7"/>
        </w:tc>
        <w:tc>
          <w:tcPr>
            <w:tcW w:w="3503" w:type="dxa"/>
            <w:tcBorders>
              <w:top w:val="nil"/>
              <w:left w:val="nil"/>
              <w:bottom w:val="nil"/>
              <w:right w:val="nil"/>
            </w:tcBorders>
            <w:shd w:val="clear" w:color="auto" w:fill="E6E7E8"/>
          </w:tcPr>
          <w:p w:rsidR="00FE04B7" w:rsidRPr="00DB7F18" w:rsidRDefault="006F0226">
            <w:pPr>
              <w:pStyle w:val="TableParagraph"/>
              <w:spacing w:before="61" w:line="360" w:lineRule="auto"/>
              <w:ind w:left="155" w:right="473"/>
              <w:rPr>
                <w:rFonts w:ascii="Helvetica" w:eastAsia="Helvetica" w:hAnsi="Helvetica" w:cs="Helvetica"/>
                <w:sz w:val="16"/>
                <w:szCs w:val="16"/>
              </w:rPr>
            </w:pPr>
            <w:r w:rsidRPr="00DB7F18">
              <w:rPr>
                <w:rFonts w:ascii="Helvetica"/>
                <w:color w:val="231F20"/>
                <w:sz w:val="16"/>
              </w:rPr>
              <w:t>Internet</w:t>
            </w:r>
            <w:r w:rsidRPr="00DB7F18">
              <w:rPr>
                <w:rFonts w:ascii="Helvetica"/>
                <w:color w:val="231F20"/>
                <w:spacing w:val="-7"/>
                <w:sz w:val="16"/>
              </w:rPr>
              <w:t xml:space="preserve"> </w:t>
            </w:r>
            <w:r w:rsidRPr="00DB7F18">
              <w:rPr>
                <w:rFonts w:ascii="Helvetica"/>
                <w:color w:val="231F20"/>
                <w:sz w:val="16"/>
              </w:rPr>
              <w:t>home</w:t>
            </w:r>
            <w:r w:rsidRPr="00DB7F18">
              <w:rPr>
                <w:rFonts w:ascii="Helvetica"/>
                <w:color w:val="231F20"/>
                <w:spacing w:val="-7"/>
                <w:sz w:val="16"/>
              </w:rPr>
              <w:t xml:space="preserve"> </w:t>
            </w:r>
            <w:r w:rsidRPr="00DB7F18">
              <w:rPr>
                <w:rFonts w:ascii="Helvetica"/>
                <w:color w:val="231F20"/>
                <w:sz w:val="16"/>
              </w:rPr>
              <w:t>page</w:t>
            </w:r>
            <w:r w:rsidRPr="00DB7F18">
              <w:rPr>
                <w:rFonts w:ascii="Helvetica"/>
                <w:color w:val="231F20"/>
                <w:spacing w:val="-7"/>
                <w:sz w:val="16"/>
              </w:rPr>
              <w:t xml:space="preserve"> </w:t>
            </w:r>
            <w:r w:rsidRPr="00DB7F18">
              <w:rPr>
                <w:rFonts w:ascii="Helvetica"/>
                <w:color w:val="231F20"/>
                <w:sz w:val="16"/>
              </w:rPr>
              <w:t>address</w:t>
            </w:r>
            <w:r w:rsidRPr="00DB7F18">
              <w:rPr>
                <w:rFonts w:ascii="Helvetica"/>
                <w:color w:val="231F20"/>
                <w:spacing w:val="-7"/>
                <w:sz w:val="16"/>
              </w:rPr>
              <w:t xml:space="preserve"> </w:t>
            </w:r>
            <w:r w:rsidRPr="00DB7F18">
              <w:rPr>
                <w:rFonts w:ascii="Helvetica"/>
                <w:color w:val="231F20"/>
                <w:sz w:val="16"/>
              </w:rPr>
              <w:t>and</w:t>
            </w:r>
            <w:r w:rsidRPr="00DB7F18">
              <w:rPr>
                <w:rFonts w:ascii="Helvetica"/>
                <w:color w:val="231F20"/>
                <w:spacing w:val="-7"/>
                <w:sz w:val="16"/>
              </w:rPr>
              <w:t xml:space="preserve"> </w:t>
            </w:r>
            <w:r w:rsidRPr="00DB7F18">
              <w:rPr>
                <w:rFonts w:ascii="Helvetica"/>
                <w:color w:val="231F20"/>
                <w:sz w:val="16"/>
              </w:rPr>
              <w:t>internet address for</w:t>
            </w:r>
            <w:r w:rsidRPr="00DB7F18">
              <w:rPr>
                <w:rFonts w:ascii="Helvetica"/>
                <w:color w:val="231F20"/>
                <w:spacing w:val="-14"/>
                <w:sz w:val="16"/>
              </w:rPr>
              <w:t xml:space="preserve"> </w:t>
            </w:r>
            <w:r w:rsidRPr="00DB7F18">
              <w:rPr>
                <w:rFonts w:ascii="Helvetica"/>
                <w:color w:val="231F20"/>
                <w:sz w:val="16"/>
              </w:rPr>
              <w:t>report</w:t>
            </w:r>
          </w:p>
        </w:tc>
        <w:tc>
          <w:tcPr>
            <w:tcW w:w="1367" w:type="dxa"/>
            <w:tcBorders>
              <w:top w:val="nil"/>
              <w:left w:val="nil"/>
              <w:bottom w:val="nil"/>
              <w:right w:val="nil"/>
            </w:tcBorders>
            <w:shd w:val="clear" w:color="auto" w:fill="E6E7E8"/>
          </w:tcPr>
          <w:p w:rsidR="00FE04B7" w:rsidRPr="00DB7F18" w:rsidRDefault="00FE04B7">
            <w:pPr>
              <w:pStyle w:val="TableParagraph"/>
              <w:spacing w:before="9"/>
              <w:rPr>
                <w:rFonts w:eastAsia="Arial" w:cs="Arial"/>
                <w:sz w:val="15"/>
                <w:szCs w:val="15"/>
              </w:rPr>
            </w:pPr>
          </w:p>
          <w:p w:rsidR="00FE04B7" w:rsidRPr="00DB7F18" w:rsidRDefault="006F0226">
            <w:pPr>
              <w:pStyle w:val="TableParagraph"/>
              <w:ind w:left="18"/>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nil"/>
              <w:left w:val="nil"/>
              <w:bottom w:val="nil"/>
              <w:right w:val="nil"/>
            </w:tcBorders>
            <w:shd w:val="clear" w:color="auto" w:fill="E6E7E8"/>
          </w:tcPr>
          <w:p w:rsidR="00FE04B7" w:rsidRPr="00DB7F18" w:rsidRDefault="00FE04B7">
            <w:pPr>
              <w:pStyle w:val="TableParagraph"/>
              <w:spacing w:before="9"/>
              <w:rPr>
                <w:rFonts w:eastAsia="Arial" w:cs="Arial"/>
                <w:sz w:val="15"/>
                <w:szCs w:val="15"/>
              </w:rPr>
            </w:pPr>
          </w:p>
          <w:p w:rsidR="00FE04B7" w:rsidRPr="00DB7F18" w:rsidRDefault="006F0226">
            <w:pPr>
              <w:pStyle w:val="TableParagraph"/>
              <w:ind w:left="7"/>
              <w:jc w:val="center"/>
              <w:rPr>
                <w:rFonts w:ascii="Helvetica" w:eastAsia="Helvetica" w:hAnsi="Helvetica" w:cs="Helvetica"/>
                <w:sz w:val="16"/>
                <w:szCs w:val="16"/>
              </w:rPr>
            </w:pPr>
            <w:r w:rsidRPr="00DB7F18">
              <w:rPr>
                <w:rFonts w:ascii="Helvetica"/>
                <w:color w:val="231F20"/>
                <w:w w:val="95"/>
                <w:sz w:val="16"/>
              </w:rPr>
              <w:t>ii</w:t>
            </w:r>
          </w:p>
        </w:tc>
      </w:tr>
      <w:tr w:rsidR="00FE04B7" w:rsidRPr="00DB7F18" w:rsidTr="003E5431">
        <w:trPr>
          <w:trHeight w:hRule="exact" w:val="267"/>
        </w:trPr>
        <w:tc>
          <w:tcPr>
            <w:tcW w:w="7720" w:type="dxa"/>
            <w:gridSpan w:val="4"/>
            <w:tcBorders>
              <w:top w:val="nil"/>
              <w:left w:val="nil"/>
              <w:bottom w:val="nil"/>
              <w:right w:val="nil"/>
            </w:tcBorders>
            <w:shd w:val="clear" w:color="auto" w:fill="C7D7E7"/>
          </w:tcPr>
          <w:p w:rsidR="00FE04B7" w:rsidRPr="00DB7F18" w:rsidRDefault="006F0226">
            <w:pPr>
              <w:pStyle w:val="TableParagraph"/>
              <w:spacing w:before="40"/>
              <w:ind w:left="113"/>
              <w:rPr>
                <w:rFonts w:eastAsia="Arial" w:cs="Arial"/>
                <w:sz w:val="16"/>
                <w:szCs w:val="16"/>
              </w:rPr>
            </w:pPr>
            <w:r w:rsidRPr="00DB7F18">
              <w:rPr>
                <w:b/>
                <w:color w:val="231F20"/>
                <w:sz w:val="16"/>
              </w:rPr>
              <w:t>Review by</w:t>
            </w:r>
            <w:r w:rsidRPr="00DB7F18">
              <w:rPr>
                <w:b/>
                <w:color w:val="231F20"/>
                <w:spacing w:val="8"/>
                <w:sz w:val="16"/>
              </w:rPr>
              <w:t xml:space="preserve"> </w:t>
            </w:r>
            <w:r w:rsidRPr="00DB7F18">
              <w:rPr>
                <w:b/>
                <w:color w:val="231F20"/>
                <w:sz w:val="16"/>
              </w:rPr>
              <w:t>PSR</w:t>
            </w:r>
          </w:p>
        </w:tc>
      </w:tr>
      <w:tr w:rsidR="00FE04B7" w:rsidRPr="00DB7F18" w:rsidTr="003E5431">
        <w:trPr>
          <w:trHeight w:hRule="exact" w:val="267"/>
        </w:trPr>
        <w:tc>
          <w:tcPr>
            <w:tcW w:w="1444" w:type="dxa"/>
            <w:tcBorders>
              <w:top w:val="nil"/>
              <w:left w:val="nil"/>
              <w:bottom w:val="nil"/>
              <w:right w:val="nil"/>
            </w:tcBorders>
            <w:shd w:val="clear" w:color="auto" w:fill="E6E7E8"/>
          </w:tcPr>
          <w:p w:rsidR="00FE04B7" w:rsidRPr="00DB7F18" w:rsidRDefault="00FE04B7"/>
        </w:tc>
        <w:tc>
          <w:tcPr>
            <w:tcW w:w="3503" w:type="dxa"/>
            <w:tcBorders>
              <w:top w:val="nil"/>
              <w:left w:val="nil"/>
              <w:bottom w:val="nil"/>
              <w:right w:val="nil"/>
            </w:tcBorders>
            <w:shd w:val="clear" w:color="auto" w:fill="E6E7E8"/>
          </w:tcPr>
          <w:p w:rsidR="00FE04B7" w:rsidRPr="00DB7F18" w:rsidRDefault="006F0226">
            <w:pPr>
              <w:pStyle w:val="TableParagraph"/>
              <w:spacing w:before="67"/>
              <w:ind w:left="155"/>
              <w:rPr>
                <w:rFonts w:ascii="Helvetica" w:eastAsia="Helvetica" w:hAnsi="Helvetica" w:cs="Helvetica"/>
                <w:sz w:val="16"/>
                <w:szCs w:val="16"/>
              </w:rPr>
            </w:pPr>
            <w:r w:rsidRPr="00DB7F18">
              <w:rPr>
                <w:rFonts w:ascii="Helvetica"/>
                <w:color w:val="231F20"/>
                <w:sz w:val="16"/>
              </w:rPr>
              <w:t>Review</w:t>
            </w:r>
            <w:r w:rsidRPr="00DB7F18">
              <w:rPr>
                <w:rFonts w:ascii="Helvetica"/>
                <w:color w:val="231F20"/>
                <w:spacing w:val="-13"/>
                <w:sz w:val="16"/>
              </w:rPr>
              <w:t xml:space="preserve"> </w:t>
            </w:r>
            <w:r w:rsidRPr="00DB7F18">
              <w:rPr>
                <w:rFonts w:ascii="Helvetica"/>
                <w:color w:val="231F20"/>
                <w:sz w:val="16"/>
              </w:rPr>
              <w:t>by</w:t>
            </w:r>
            <w:r w:rsidRPr="00DB7F18">
              <w:rPr>
                <w:rFonts w:ascii="Helvetica"/>
                <w:color w:val="231F20"/>
                <w:spacing w:val="-13"/>
                <w:sz w:val="16"/>
              </w:rPr>
              <w:t xml:space="preserve"> </w:t>
            </w:r>
            <w:r w:rsidRPr="00DB7F18">
              <w:rPr>
                <w:rFonts w:ascii="Helvetica"/>
                <w:color w:val="231F20"/>
                <w:sz w:val="16"/>
              </w:rPr>
              <w:t>agency</w:t>
            </w:r>
            <w:r w:rsidRPr="00DB7F18">
              <w:rPr>
                <w:rFonts w:ascii="Helvetica"/>
                <w:color w:val="231F20"/>
                <w:spacing w:val="-13"/>
                <w:sz w:val="16"/>
              </w:rPr>
              <w:t xml:space="preserve"> </w:t>
            </w:r>
            <w:r w:rsidRPr="00DB7F18">
              <w:rPr>
                <w:rFonts w:ascii="Helvetica"/>
                <w:color w:val="231F20"/>
                <w:sz w:val="16"/>
              </w:rPr>
              <w:t>head</w:t>
            </w:r>
          </w:p>
        </w:tc>
        <w:tc>
          <w:tcPr>
            <w:tcW w:w="1367" w:type="dxa"/>
            <w:tcBorders>
              <w:top w:val="nil"/>
              <w:left w:val="nil"/>
              <w:bottom w:val="nil"/>
              <w:right w:val="nil"/>
            </w:tcBorders>
            <w:shd w:val="clear" w:color="auto" w:fill="E6E7E8"/>
          </w:tcPr>
          <w:p w:rsidR="00FE04B7" w:rsidRPr="00DB7F18" w:rsidRDefault="006F0226">
            <w:pPr>
              <w:pStyle w:val="TableParagraph"/>
              <w:spacing w:before="67"/>
              <w:ind w:left="18"/>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nil"/>
              <w:left w:val="nil"/>
              <w:bottom w:val="nil"/>
              <w:right w:val="nil"/>
            </w:tcBorders>
            <w:shd w:val="clear" w:color="auto" w:fill="E6E7E8"/>
          </w:tcPr>
          <w:p w:rsidR="00FE04B7" w:rsidRPr="00DB7F18" w:rsidRDefault="006F0226">
            <w:pPr>
              <w:pStyle w:val="TableParagraph"/>
              <w:spacing w:before="67"/>
              <w:ind w:left="7"/>
              <w:jc w:val="center"/>
              <w:rPr>
                <w:rFonts w:ascii="Helvetica" w:eastAsia="Helvetica" w:hAnsi="Helvetica" w:cs="Helvetica"/>
                <w:sz w:val="16"/>
                <w:szCs w:val="16"/>
              </w:rPr>
            </w:pPr>
            <w:r w:rsidRPr="00DB7F18">
              <w:rPr>
                <w:rFonts w:ascii="Helvetica" w:eastAsia="Helvetica" w:hAnsi="Helvetica" w:cs="Helvetica"/>
                <w:color w:val="231F20"/>
                <w:sz w:val="16"/>
                <w:szCs w:val="16"/>
              </w:rPr>
              <w:t>vii‑viii</w:t>
            </w:r>
          </w:p>
        </w:tc>
      </w:tr>
      <w:tr w:rsidR="00FE04B7" w:rsidRPr="00DB7F18" w:rsidTr="003E5431">
        <w:trPr>
          <w:trHeight w:hRule="exact" w:val="267"/>
        </w:trPr>
        <w:tc>
          <w:tcPr>
            <w:tcW w:w="7720" w:type="dxa"/>
            <w:gridSpan w:val="4"/>
            <w:tcBorders>
              <w:top w:val="nil"/>
              <w:left w:val="nil"/>
              <w:bottom w:val="nil"/>
              <w:right w:val="nil"/>
            </w:tcBorders>
            <w:shd w:val="clear" w:color="auto" w:fill="C7D7E7"/>
          </w:tcPr>
          <w:p w:rsidR="00FE04B7" w:rsidRPr="00DB7F18" w:rsidRDefault="006F0226">
            <w:pPr>
              <w:pStyle w:val="TableParagraph"/>
              <w:spacing w:before="40"/>
              <w:ind w:left="113"/>
              <w:rPr>
                <w:rFonts w:eastAsia="Arial" w:cs="Arial"/>
                <w:sz w:val="16"/>
                <w:szCs w:val="16"/>
              </w:rPr>
            </w:pPr>
            <w:r w:rsidRPr="00DB7F18">
              <w:rPr>
                <w:b/>
                <w:color w:val="231F20"/>
                <w:sz w:val="16"/>
              </w:rPr>
              <w:t>Departmental</w:t>
            </w:r>
            <w:r w:rsidRPr="00DB7F18">
              <w:rPr>
                <w:b/>
                <w:color w:val="231F20"/>
                <w:spacing w:val="35"/>
                <w:sz w:val="16"/>
              </w:rPr>
              <w:t xml:space="preserve"> </w:t>
            </w:r>
            <w:r w:rsidRPr="00DB7F18">
              <w:rPr>
                <w:b/>
                <w:color w:val="231F20"/>
                <w:sz w:val="16"/>
              </w:rPr>
              <w:t>overview</w:t>
            </w:r>
          </w:p>
        </w:tc>
      </w:tr>
      <w:tr w:rsidR="00FE04B7" w:rsidRPr="00DB7F18" w:rsidTr="003E5431">
        <w:trPr>
          <w:trHeight w:hRule="exact" w:val="273"/>
        </w:trPr>
        <w:tc>
          <w:tcPr>
            <w:tcW w:w="1444" w:type="dxa"/>
            <w:tcBorders>
              <w:top w:val="nil"/>
              <w:left w:val="nil"/>
              <w:bottom w:val="nil"/>
              <w:right w:val="nil"/>
            </w:tcBorders>
            <w:shd w:val="clear" w:color="auto" w:fill="E6E7E8"/>
          </w:tcPr>
          <w:p w:rsidR="00FE04B7" w:rsidRPr="00DB7F18" w:rsidRDefault="00FE04B7"/>
        </w:tc>
        <w:tc>
          <w:tcPr>
            <w:tcW w:w="3503" w:type="dxa"/>
            <w:tcBorders>
              <w:top w:val="nil"/>
              <w:left w:val="nil"/>
              <w:bottom w:val="nil"/>
              <w:right w:val="nil"/>
            </w:tcBorders>
            <w:shd w:val="clear" w:color="auto" w:fill="E6E7E8"/>
          </w:tcPr>
          <w:p w:rsidR="00FE04B7" w:rsidRPr="00DB7F18" w:rsidRDefault="006F0226">
            <w:pPr>
              <w:pStyle w:val="TableParagraph"/>
              <w:spacing w:before="67"/>
              <w:ind w:left="155"/>
              <w:rPr>
                <w:rFonts w:ascii="Helvetica" w:eastAsia="Helvetica" w:hAnsi="Helvetica" w:cs="Helvetica"/>
                <w:sz w:val="16"/>
                <w:szCs w:val="16"/>
              </w:rPr>
            </w:pPr>
            <w:r w:rsidRPr="00DB7F18">
              <w:rPr>
                <w:rFonts w:ascii="Helvetica"/>
                <w:color w:val="231F20"/>
                <w:sz w:val="16"/>
              </w:rPr>
              <w:t>Role and</w:t>
            </w:r>
            <w:r w:rsidRPr="00DB7F18">
              <w:rPr>
                <w:rFonts w:ascii="Helvetica"/>
                <w:color w:val="231F20"/>
                <w:spacing w:val="-23"/>
                <w:sz w:val="16"/>
              </w:rPr>
              <w:t xml:space="preserve"> </w:t>
            </w:r>
            <w:r w:rsidRPr="00DB7F18">
              <w:rPr>
                <w:rFonts w:ascii="Helvetica"/>
                <w:color w:val="231F20"/>
                <w:sz w:val="16"/>
              </w:rPr>
              <w:t>functions</w:t>
            </w:r>
          </w:p>
        </w:tc>
        <w:tc>
          <w:tcPr>
            <w:tcW w:w="1367" w:type="dxa"/>
            <w:tcBorders>
              <w:top w:val="nil"/>
              <w:left w:val="nil"/>
              <w:bottom w:val="nil"/>
              <w:right w:val="nil"/>
            </w:tcBorders>
            <w:shd w:val="clear" w:color="auto" w:fill="E6E7E8"/>
          </w:tcPr>
          <w:p w:rsidR="00FE04B7" w:rsidRPr="00DB7F18" w:rsidRDefault="006F0226">
            <w:pPr>
              <w:pStyle w:val="TableParagraph"/>
              <w:spacing w:before="67"/>
              <w:ind w:left="18"/>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nil"/>
              <w:left w:val="nil"/>
              <w:bottom w:val="nil"/>
              <w:right w:val="nil"/>
            </w:tcBorders>
            <w:shd w:val="clear" w:color="auto" w:fill="E6E7E8"/>
          </w:tcPr>
          <w:p w:rsidR="00FE04B7" w:rsidRPr="00DB7F18" w:rsidRDefault="006F0226">
            <w:pPr>
              <w:pStyle w:val="TableParagraph"/>
              <w:spacing w:before="67"/>
              <w:ind w:left="5"/>
              <w:jc w:val="center"/>
              <w:rPr>
                <w:rFonts w:ascii="Helvetica" w:eastAsia="Helvetica" w:hAnsi="Helvetica" w:cs="Helvetica"/>
                <w:sz w:val="16"/>
                <w:szCs w:val="16"/>
              </w:rPr>
            </w:pPr>
            <w:r w:rsidRPr="00DB7F18">
              <w:rPr>
                <w:rFonts w:ascii="Helvetica" w:eastAsia="Helvetica" w:hAnsi="Helvetica" w:cs="Helvetica"/>
                <w:color w:val="231F20"/>
                <w:w w:val="105"/>
                <w:sz w:val="16"/>
                <w:szCs w:val="16"/>
              </w:rPr>
              <w:t>1‑2</w:t>
            </w:r>
          </w:p>
        </w:tc>
      </w:tr>
      <w:tr w:rsidR="00FE04B7" w:rsidRPr="00DB7F18" w:rsidTr="003E5431">
        <w:trPr>
          <w:trHeight w:hRule="exact" w:val="261"/>
        </w:trPr>
        <w:tc>
          <w:tcPr>
            <w:tcW w:w="1444" w:type="dxa"/>
            <w:tcBorders>
              <w:top w:val="nil"/>
              <w:left w:val="nil"/>
              <w:bottom w:val="single" w:sz="2" w:space="0" w:color="FFFFFF"/>
              <w:right w:val="nil"/>
            </w:tcBorders>
            <w:shd w:val="clear" w:color="auto" w:fill="E6E7E8"/>
          </w:tcPr>
          <w:p w:rsidR="00FE04B7" w:rsidRPr="00DB7F18" w:rsidRDefault="00FE04B7"/>
        </w:tc>
        <w:tc>
          <w:tcPr>
            <w:tcW w:w="3503" w:type="dxa"/>
            <w:tcBorders>
              <w:top w:val="nil"/>
              <w:left w:val="nil"/>
              <w:bottom w:val="single" w:sz="2" w:space="0" w:color="FFFFFF"/>
              <w:right w:val="nil"/>
            </w:tcBorders>
            <w:shd w:val="clear" w:color="auto" w:fill="E6E7E8"/>
          </w:tcPr>
          <w:p w:rsidR="00FE04B7" w:rsidRPr="00DB7F18" w:rsidRDefault="006F0226">
            <w:pPr>
              <w:pStyle w:val="TableParagraph"/>
              <w:spacing w:before="61"/>
              <w:ind w:left="155"/>
              <w:rPr>
                <w:rFonts w:ascii="Helvetica" w:eastAsia="Helvetica" w:hAnsi="Helvetica" w:cs="Helvetica"/>
                <w:sz w:val="16"/>
                <w:szCs w:val="16"/>
              </w:rPr>
            </w:pPr>
            <w:r w:rsidRPr="00DB7F18">
              <w:rPr>
                <w:rFonts w:ascii="Helvetica"/>
                <w:color w:val="231F20"/>
                <w:w w:val="95"/>
                <w:sz w:val="16"/>
              </w:rPr>
              <w:t>Organisational  structure</w:t>
            </w:r>
          </w:p>
        </w:tc>
        <w:tc>
          <w:tcPr>
            <w:tcW w:w="1367" w:type="dxa"/>
            <w:tcBorders>
              <w:top w:val="nil"/>
              <w:left w:val="nil"/>
              <w:bottom w:val="single" w:sz="2" w:space="0" w:color="FFFFFF"/>
              <w:right w:val="nil"/>
            </w:tcBorders>
            <w:shd w:val="clear" w:color="auto" w:fill="E6E7E8"/>
          </w:tcPr>
          <w:p w:rsidR="00FE04B7" w:rsidRPr="00DB7F18" w:rsidRDefault="006F0226">
            <w:pPr>
              <w:pStyle w:val="TableParagraph"/>
              <w:spacing w:before="61"/>
              <w:ind w:left="18"/>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nil"/>
              <w:left w:val="nil"/>
              <w:bottom w:val="single" w:sz="2" w:space="0" w:color="FFFFFF"/>
              <w:right w:val="nil"/>
            </w:tcBorders>
            <w:shd w:val="clear" w:color="auto" w:fill="E6E7E8"/>
          </w:tcPr>
          <w:p w:rsidR="00FE04B7" w:rsidRPr="00DB7F18" w:rsidRDefault="006F0226">
            <w:pPr>
              <w:pStyle w:val="TableParagraph"/>
              <w:spacing w:before="61"/>
              <w:ind w:left="7"/>
              <w:jc w:val="center"/>
              <w:rPr>
                <w:rFonts w:ascii="Helvetica" w:eastAsia="Helvetica" w:hAnsi="Helvetica" w:cs="Helvetica"/>
                <w:sz w:val="16"/>
                <w:szCs w:val="16"/>
              </w:rPr>
            </w:pPr>
            <w:r w:rsidRPr="00DB7F18">
              <w:rPr>
                <w:rFonts w:ascii="Helvetica" w:eastAsia="Helvetica" w:hAnsi="Helvetica" w:cs="Helvetica"/>
                <w:color w:val="231F20"/>
                <w:sz w:val="16"/>
                <w:szCs w:val="16"/>
              </w:rPr>
              <w:t>1,</w:t>
            </w:r>
            <w:r w:rsidRPr="00DB7F18">
              <w:rPr>
                <w:rFonts w:ascii="Helvetica" w:eastAsia="Helvetica" w:hAnsi="Helvetica" w:cs="Helvetica"/>
                <w:color w:val="231F20"/>
                <w:spacing w:val="14"/>
                <w:sz w:val="16"/>
                <w:szCs w:val="16"/>
              </w:rPr>
              <w:t xml:space="preserve"> </w:t>
            </w:r>
            <w:r w:rsidRPr="00DB7F18">
              <w:rPr>
                <w:rFonts w:ascii="Helvetica" w:eastAsia="Helvetica" w:hAnsi="Helvetica" w:cs="Helvetica"/>
                <w:color w:val="231F20"/>
                <w:sz w:val="16"/>
                <w:szCs w:val="16"/>
              </w:rPr>
              <w:t>16‑17</w:t>
            </w:r>
          </w:p>
        </w:tc>
      </w:tr>
      <w:tr w:rsidR="00FE04B7" w:rsidRPr="00DB7F18" w:rsidTr="003E5431">
        <w:trPr>
          <w:trHeight w:hRule="exact" w:val="273"/>
        </w:trPr>
        <w:tc>
          <w:tcPr>
            <w:tcW w:w="1444" w:type="dxa"/>
            <w:tcBorders>
              <w:top w:val="single" w:sz="2" w:space="0" w:color="FFFFFF"/>
              <w:left w:val="nil"/>
              <w:bottom w:val="nil"/>
              <w:right w:val="nil"/>
            </w:tcBorders>
            <w:shd w:val="clear" w:color="auto" w:fill="E6E7E8"/>
          </w:tcPr>
          <w:p w:rsidR="00FE04B7" w:rsidRPr="00DB7F18" w:rsidRDefault="00FE04B7"/>
        </w:tc>
        <w:tc>
          <w:tcPr>
            <w:tcW w:w="3503" w:type="dxa"/>
            <w:tcBorders>
              <w:top w:val="single" w:sz="2" w:space="0" w:color="FFFFFF"/>
              <w:left w:val="nil"/>
              <w:bottom w:val="nil"/>
              <w:right w:val="nil"/>
            </w:tcBorders>
            <w:shd w:val="clear" w:color="auto" w:fill="E6E7E8"/>
          </w:tcPr>
          <w:p w:rsidR="00FE04B7" w:rsidRPr="00DB7F18" w:rsidRDefault="006F0226">
            <w:pPr>
              <w:pStyle w:val="TableParagraph"/>
              <w:spacing w:before="65"/>
              <w:ind w:left="155"/>
              <w:rPr>
                <w:rFonts w:ascii="Helvetica" w:eastAsia="Helvetica" w:hAnsi="Helvetica" w:cs="Helvetica"/>
                <w:sz w:val="16"/>
                <w:szCs w:val="16"/>
              </w:rPr>
            </w:pPr>
            <w:r w:rsidRPr="00DB7F18">
              <w:rPr>
                <w:rFonts w:ascii="Helvetica"/>
                <w:color w:val="231F20"/>
                <w:sz w:val="16"/>
              </w:rPr>
              <w:t>Outcome and program</w:t>
            </w:r>
            <w:r w:rsidRPr="00DB7F18">
              <w:rPr>
                <w:rFonts w:ascii="Helvetica"/>
                <w:color w:val="231F20"/>
                <w:spacing w:val="-12"/>
                <w:sz w:val="16"/>
              </w:rPr>
              <w:t xml:space="preserve"> </w:t>
            </w:r>
            <w:r w:rsidRPr="00DB7F18">
              <w:rPr>
                <w:rFonts w:ascii="Helvetica"/>
                <w:color w:val="231F20"/>
                <w:sz w:val="16"/>
              </w:rPr>
              <w:t>structure</w:t>
            </w:r>
          </w:p>
        </w:tc>
        <w:tc>
          <w:tcPr>
            <w:tcW w:w="1367" w:type="dxa"/>
            <w:tcBorders>
              <w:top w:val="single" w:sz="2" w:space="0" w:color="FFFFFF"/>
              <w:left w:val="nil"/>
              <w:bottom w:val="nil"/>
              <w:right w:val="nil"/>
            </w:tcBorders>
            <w:shd w:val="clear" w:color="auto" w:fill="E6E7E8"/>
          </w:tcPr>
          <w:p w:rsidR="00FE04B7" w:rsidRPr="00DB7F18" w:rsidRDefault="006F0226">
            <w:pPr>
              <w:pStyle w:val="TableParagraph"/>
              <w:spacing w:before="65"/>
              <w:ind w:left="18"/>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single" w:sz="2" w:space="0" w:color="FFFFFF"/>
              <w:left w:val="nil"/>
              <w:bottom w:val="nil"/>
              <w:right w:val="nil"/>
            </w:tcBorders>
            <w:shd w:val="clear" w:color="auto" w:fill="E6E7E8"/>
          </w:tcPr>
          <w:p w:rsidR="00FE04B7" w:rsidRPr="00DB7F18" w:rsidRDefault="006F0226">
            <w:pPr>
              <w:pStyle w:val="TableParagraph"/>
              <w:spacing w:before="65"/>
              <w:ind w:left="5"/>
              <w:jc w:val="center"/>
              <w:rPr>
                <w:rFonts w:ascii="Helvetica" w:eastAsia="Helvetica" w:hAnsi="Helvetica" w:cs="Helvetica"/>
                <w:sz w:val="16"/>
                <w:szCs w:val="16"/>
              </w:rPr>
            </w:pPr>
            <w:r w:rsidRPr="00DB7F18">
              <w:rPr>
                <w:rFonts w:ascii="Helvetica"/>
                <w:color w:val="231F20"/>
                <w:sz w:val="16"/>
              </w:rPr>
              <w:t>3</w:t>
            </w:r>
          </w:p>
        </w:tc>
      </w:tr>
      <w:tr w:rsidR="00FE04B7" w:rsidRPr="00DB7F18" w:rsidTr="003E5431">
        <w:trPr>
          <w:trHeight w:hRule="exact" w:val="1701"/>
        </w:trPr>
        <w:tc>
          <w:tcPr>
            <w:tcW w:w="1444" w:type="dxa"/>
            <w:tcBorders>
              <w:top w:val="nil"/>
              <w:left w:val="nil"/>
              <w:bottom w:val="single" w:sz="2" w:space="0" w:color="FFFFFF"/>
              <w:right w:val="nil"/>
            </w:tcBorders>
            <w:shd w:val="clear" w:color="auto" w:fill="E6E7E8"/>
          </w:tcPr>
          <w:p w:rsidR="00FE04B7" w:rsidRPr="00DB7F18" w:rsidRDefault="00FE04B7"/>
        </w:tc>
        <w:tc>
          <w:tcPr>
            <w:tcW w:w="3503" w:type="dxa"/>
            <w:tcBorders>
              <w:top w:val="nil"/>
              <w:left w:val="nil"/>
              <w:bottom w:val="single" w:sz="2" w:space="0" w:color="FFFFFF"/>
              <w:right w:val="nil"/>
            </w:tcBorders>
            <w:shd w:val="clear" w:color="auto" w:fill="E6E7E8"/>
          </w:tcPr>
          <w:p w:rsidR="00FE04B7" w:rsidRPr="00DB7F18" w:rsidRDefault="006F0226">
            <w:pPr>
              <w:pStyle w:val="TableParagraph"/>
              <w:spacing w:before="61" w:line="360" w:lineRule="auto"/>
              <w:ind w:left="155" w:right="122"/>
              <w:rPr>
                <w:rFonts w:ascii="Helvetica" w:eastAsia="Helvetica" w:hAnsi="Helvetica" w:cs="Helvetica"/>
                <w:sz w:val="16"/>
                <w:szCs w:val="16"/>
              </w:rPr>
            </w:pPr>
            <w:r w:rsidRPr="00DB7F18">
              <w:rPr>
                <w:rFonts w:ascii="Helvetica"/>
                <w:color w:val="231F20"/>
                <w:sz w:val="16"/>
              </w:rPr>
              <w:t>Where</w:t>
            </w:r>
            <w:r w:rsidRPr="00DB7F18">
              <w:rPr>
                <w:rFonts w:ascii="Helvetica"/>
                <w:color w:val="231F20"/>
                <w:spacing w:val="-7"/>
                <w:sz w:val="16"/>
              </w:rPr>
              <w:t xml:space="preserve"> </w:t>
            </w:r>
            <w:r w:rsidRPr="00DB7F18">
              <w:rPr>
                <w:rFonts w:ascii="Helvetica"/>
                <w:color w:val="231F20"/>
                <w:sz w:val="16"/>
              </w:rPr>
              <w:t>outcome</w:t>
            </w:r>
            <w:r w:rsidRPr="00DB7F18">
              <w:rPr>
                <w:rFonts w:ascii="Helvetica"/>
                <w:color w:val="231F20"/>
                <w:spacing w:val="-7"/>
                <w:sz w:val="16"/>
              </w:rPr>
              <w:t xml:space="preserve"> </w:t>
            </w:r>
            <w:r w:rsidRPr="00DB7F18">
              <w:rPr>
                <w:rFonts w:ascii="Helvetica"/>
                <w:color w:val="231F20"/>
                <w:sz w:val="16"/>
              </w:rPr>
              <w:t>and</w:t>
            </w:r>
            <w:r w:rsidRPr="00DB7F18">
              <w:rPr>
                <w:rFonts w:ascii="Helvetica"/>
                <w:color w:val="231F20"/>
                <w:spacing w:val="-7"/>
                <w:sz w:val="16"/>
              </w:rPr>
              <w:t xml:space="preserve"> </w:t>
            </w:r>
            <w:r w:rsidRPr="00DB7F18">
              <w:rPr>
                <w:rFonts w:ascii="Helvetica"/>
                <w:color w:val="231F20"/>
                <w:sz w:val="16"/>
              </w:rPr>
              <w:t>program</w:t>
            </w:r>
            <w:r w:rsidRPr="00DB7F18">
              <w:rPr>
                <w:rFonts w:ascii="Helvetica"/>
                <w:color w:val="231F20"/>
                <w:spacing w:val="-7"/>
                <w:sz w:val="16"/>
              </w:rPr>
              <w:t xml:space="preserve"> </w:t>
            </w:r>
            <w:r w:rsidRPr="00DB7F18">
              <w:rPr>
                <w:rFonts w:ascii="Helvetica"/>
                <w:color w:val="231F20"/>
                <w:sz w:val="16"/>
              </w:rPr>
              <w:t>structures</w:t>
            </w:r>
            <w:r w:rsidRPr="00DB7F18">
              <w:rPr>
                <w:rFonts w:ascii="Helvetica"/>
                <w:color w:val="231F20"/>
                <w:spacing w:val="-7"/>
                <w:sz w:val="16"/>
              </w:rPr>
              <w:t xml:space="preserve"> </w:t>
            </w:r>
            <w:r w:rsidRPr="00DB7F18">
              <w:rPr>
                <w:rFonts w:ascii="Helvetica"/>
                <w:color w:val="231F20"/>
                <w:sz w:val="16"/>
              </w:rPr>
              <w:t>differ from Portfolio Budget Statements (PBS)/ Portfolio Additional Estimates Statements (PAES) or other portfolio statements accompanying any other additional appropriation</w:t>
            </w:r>
            <w:r w:rsidRPr="00DB7F18">
              <w:rPr>
                <w:rFonts w:ascii="Helvetica"/>
                <w:color w:val="231F20"/>
                <w:spacing w:val="-13"/>
                <w:sz w:val="16"/>
              </w:rPr>
              <w:t xml:space="preserve"> </w:t>
            </w:r>
            <w:r w:rsidRPr="00DB7F18">
              <w:rPr>
                <w:rFonts w:ascii="Helvetica"/>
                <w:color w:val="231F20"/>
                <w:sz w:val="16"/>
              </w:rPr>
              <w:t>bills</w:t>
            </w:r>
            <w:r w:rsidRPr="00DB7F18">
              <w:rPr>
                <w:rFonts w:ascii="Helvetica"/>
                <w:color w:val="231F20"/>
                <w:spacing w:val="-13"/>
                <w:sz w:val="16"/>
              </w:rPr>
              <w:t xml:space="preserve"> </w:t>
            </w:r>
            <w:r w:rsidRPr="00DB7F18">
              <w:rPr>
                <w:rFonts w:ascii="Helvetica"/>
                <w:color w:val="231F20"/>
                <w:sz w:val="16"/>
              </w:rPr>
              <w:t>(other</w:t>
            </w:r>
            <w:r w:rsidRPr="00DB7F18">
              <w:rPr>
                <w:rFonts w:ascii="Helvetica"/>
                <w:color w:val="231F20"/>
                <w:spacing w:val="-13"/>
                <w:sz w:val="16"/>
              </w:rPr>
              <w:t xml:space="preserve"> </w:t>
            </w:r>
            <w:r w:rsidRPr="00DB7F18">
              <w:rPr>
                <w:rFonts w:ascii="Helvetica"/>
                <w:color w:val="231F20"/>
                <w:sz w:val="16"/>
              </w:rPr>
              <w:t>portfolio</w:t>
            </w:r>
            <w:r w:rsidRPr="00DB7F18">
              <w:rPr>
                <w:rFonts w:ascii="Helvetica"/>
                <w:color w:val="231F20"/>
                <w:spacing w:val="-13"/>
                <w:sz w:val="16"/>
              </w:rPr>
              <w:t xml:space="preserve"> </w:t>
            </w:r>
            <w:r w:rsidRPr="00DB7F18">
              <w:rPr>
                <w:rFonts w:ascii="Helvetica"/>
                <w:color w:val="231F20"/>
                <w:sz w:val="16"/>
              </w:rPr>
              <w:t>statements), details</w:t>
            </w:r>
            <w:r w:rsidRPr="00DB7F18">
              <w:rPr>
                <w:rFonts w:ascii="Helvetica"/>
                <w:color w:val="231F20"/>
                <w:spacing w:val="-11"/>
                <w:sz w:val="16"/>
              </w:rPr>
              <w:t xml:space="preserve"> </w:t>
            </w:r>
            <w:r w:rsidRPr="00DB7F18">
              <w:rPr>
                <w:rFonts w:ascii="Helvetica"/>
                <w:color w:val="231F20"/>
                <w:sz w:val="16"/>
              </w:rPr>
              <w:t>of</w:t>
            </w:r>
            <w:r w:rsidRPr="00DB7F18">
              <w:rPr>
                <w:rFonts w:ascii="Helvetica"/>
                <w:color w:val="231F20"/>
                <w:spacing w:val="-11"/>
                <w:sz w:val="16"/>
              </w:rPr>
              <w:t xml:space="preserve"> </w:t>
            </w:r>
            <w:r w:rsidRPr="00DB7F18">
              <w:rPr>
                <w:rFonts w:ascii="Helvetica"/>
                <w:color w:val="231F20"/>
                <w:sz w:val="16"/>
              </w:rPr>
              <w:t>variation</w:t>
            </w:r>
            <w:r w:rsidRPr="00DB7F18">
              <w:rPr>
                <w:rFonts w:ascii="Helvetica"/>
                <w:color w:val="231F20"/>
                <w:spacing w:val="-11"/>
                <w:sz w:val="16"/>
              </w:rPr>
              <w:t xml:space="preserve"> </w:t>
            </w:r>
            <w:r w:rsidRPr="00DB7F18">
              <w:rPr>
                <w:rFonts w:ascii="Helvetica"/>
                <w:color w:val="231F20"/>
                <w:sz w:val="16"/>
              </w:rPr>
              <w:t>and</w:t>
            </w:r>
            <w:r w:rsidRPr="00DB7F18">
              <w:rPr>
                <w:rFonts w:ascii="Helvetica"/>
                <w:color w:val="231F20"/>
                <w:spacing w:val="-11"/>
                <w:sz w:val="16"/>
              </w:rPr>
              <w:t xml:space="preserve"> </w:t>
            </w:r>
            <w:r w:rsidRPr="00DB7F18">
              <w:rPr>
                <w:rFonts w:ascii="Helvetica"/>
                <w:color w:val="231F20"/>
                <w:sz w:val="16"/>
              </w:rPr>
              <w:t>reasons</w:t>
            </w:r>
            <w:r w:rsidRPr="00DB7F18">
              <w:rPr>
                <w:rFonts w:ascii="Helvetica"/>
                <w:color w:val="231F20"/>
                <w:spacing w:val="-11"/>
                <w:sz w:val="16"/>
              </w:rPr>
              <w:t xml:space="preserve"> </w:t>
            </w:r>
            <w:r w:rsidRPr="00DB7F18">
              <w:rPr>
                <w:rFonts w:ascii="Helvetica"/>
                <w:color w:val="231F20"/>
                <w:sz w:val="16"/>
              </w:rPr>
              <w:t>for</w:t>
            </w:r>
            <w:r w:rsidRPr="00DB7F18">
              <w:rPr>
                <w:rFonts w:ascii="Helvetica"/>
                <w:color w:val="231F20"/>
                <w:spacing w:val="-11"/>
                <w:sz w:val="16"/>
              </w:rPr>
              <w:t xml:space="preserve"> </w:t>
            </w:r>
            <w:r w:rsidRPr="00DB7F18">
              <w:rPr>
                <w:rFonts w:ascii="Helvetica"/>
                <w:color w:val="231F20"/>
                <w:sz w:val="16"/>
              </w:rPr>
              <w:t>change</w:t>
            </w:r>
          </w:p>
        </w:tc>
        <w:tc>
          <w:tcPr>
            <w:tcW w:w="1367" w:type="dxa"/>
            <w:tcBorders>
              <w:top w:val="nil"/>
              <w:left w:val="nil"/>
              <w:bottom w:val="single" w:sz="2" w:space="0" w:color="FFFFFF"/>
              <w:right w:val="nil"/>
            </w:tcBorders>
            <w:shd w:val="clear" w:color="auto" w:fill="E6E7E8"/>
          </w:tcPr>
          <w:p w:rsidR="00FE04B7" w:rsidRPr="00DB7F18" w:rsidRDefault="00FE04B7">
            <w:pPr>
              <w:pStyle w:val="TableParagraph"/>
              <w:rPr>
                <w:rFonts w:eastAsia="Arial" w:cs="Arial"/>
                <w:sz w:val="16"/>
                <w:szCs w:val="16"/>
              </w:rPr>
            </w:pPr>
          </w:p>
          <w:p w:rsidR="00FE04B7" w:rsidRPr="00DB7F18" w:rsidRDefault="00FE04B7">
            <w:pPr>
              <w:pStyle w:val="TableParagraph"/>
              <w:rPr>
                <w:rFonts w:eastAsia="Arial" w:cs="Arial"/>
                <w:sz w:val="16"/>
                <w:szCs w:val="16"/>
              </w:rPr>
            </w:pPr>
          </w:p>
          <w:p w:rsidR="00FE04B7" w:rsidRPr="00DB7F18" w:rsidRDefault="00FE04B7">
            <w:pPr>
              <w:pStyle w:val="TableParagraph"/>
              <w:rPr>
                <w:rFonts w:eastAsia="Arial" w:cs="Arial"/>
                <w:sz w:val="16"/>
                <w:szCs w:val="16"/>
              </w:rPr>
            </w:pPr>
          </w:p>
          <w:p w:rsidR="00FE04B7" w:rsidRPr="00DB7F18" w:rsidRDefault="00FE04B7">
            <w:pPr>
              <w:pStyle w:val="TableParagraph"/>
              <w:spacing w:before="11"/>
              <w:rPr>
                <w:rFonts w:eastAsia="Arial" w:cs="Arial"/>
                <w:sz w:val="19"/>
                <w:szCs w:val="19"/>
              </w:rPr>
            </w:pPr>
          </w:p>
          <w:p w:rsidR="00FE04B7" w:rsidRPr="00DB7F18" w:rsidRDefault="006F0226">
            <w:pPr>
              <w:pStyle w:val="TableParagraph"/>
              <w:ind w:left="18"/>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nil"/>
              <w:left w:val="nil"/>
              <w:bottom w:val="single" w:sz="2" w:space="0" w:color="FFFFFF"/>
              <w:right w:val="nil"/>
            </w:tcBorders>
            <w:shd w:val="clear" w:color="auto" w:fill="E6E7E8"/>
          </w:tcPr>
          <w:p w:rsidR="00FE04B7" w:rsidRPr="00DB7F18" w:rsidRDefault="00FE04B7">
            <w:pPr>
              <w:pStyle w:val="TableParagraph"/>
              <w:rPr>
                <w:rFonts w:eastAsia="Arial" w:cs="Arial"/>
                <w:sz w:val="16"/>
                <w:szCs w:val="16"/>
              </w:rPr>
            </w:pPr>
          </w:p>
          <w:p w:rsidR="00FE04B7" w:rsidRPr="00DB7F18" w:rsidRDefault="00FE04B7">
            <w:pPr>
              <w:pStyle w:val="TableParagraph"/>
              <w:rPr>
                <w:rFonts w:eastAsia="Arial" w:cs="Arial"/>
                <w:sz w:val="16"/>
                <w:szCs w:val="16"/>
              </w:rPr>
            </w:pPr>
          </w:p>
          <w:p w:rsidR="00FE04B7" w:rsidRPr="00DB7F18" w:rsidRDefault="00FE04B7">
            <w:pPr>
              <w:pStyle w:val="TableParagraph"/>
              <w:rPr>
                <w:rFonts w:eastAsia="Arial" w:cs="Arial"/>
                <w:sz w:val="16"/>
                <w:szCs w:val="16"/>
              </w:rPr>
            </w:pPr>
          </w:p>
          <w:p w:rsidR="00FE04B7" w:rsidRPr="00DB7F18" w:rsidRDefault="00FE04B7">
            <w:pPr>
              <w:pStyle w:val="TableParagraph"/>
              <w:spacing w:before="11"/>
              <w:rPr>
                <w:rFonts w:eastAsia="Arial" w:cs="Arial"/>
                <w:sz w:val="19"/>
                <w:szCs w:val="19"/>
              </w:rPr>
            </w:pPr>
          </w:p>
          <w:p w:rsidR="00FE04B7" w:rsidRPr="00DB7F18" w:rsidRDefault="006F0226">
            <w:pPr>
              <w:pStyle w:val="TableParagraph"/>
              <w:ind w:left="7"/>
              <w:jc w:val="center"/>
              <w:rPr>
                <w:rFonts w:ascii="Helvetica" w:eastAsia="Helvetica" w:hAnsi="Helvetica" w:cs="Helvetica"/>
                <w:sz w:val="16"/>
                <w:szCs w:val="16"/>
              </w:rPr>
            </w:pPr>
            <w:r w:rsidRPr="00DB7F18">
              <w:rPr>
                <w:rFonts w:ascii="Helvetica"/>
                <w:color w:val="231F20"/>
                <w:sz w:val="16"/>
              </w:rPr>
              <w:t>Not</w:t>
            </w:r>
            <w:r w:rsidRPr="00DB7F18">
              <w:rPr>
                <w:rFonts w:ascii="Helvetica"/>
                <w:color w:val="231F20"/>
                <w:spacing w:val="-10"/>
                <w:sz w:val="16"/>
              </w:rPr>
              <w:t xml:space="preserve"> </w:t>
            </w:r>
            <w:r w:rsidRPr="00DB7F18">
              <w:rPr>
                <w:rFonts w:ascii="Helvetica"/>
                <w:color w:val="231F20"/>
                <w:sz w:val="16"/>
              </w:rPr>
              <w:t>applicable</w:t>
            </w:r>
          </w:p>
        </w:tc>
      </w:tr>
      <w:tr w:rsidR="00FE04B7" w:rsidRPr="00DB7F18" w:rsidTr="003E5431">
        <w:trPr>
          <w:trHeight w:hRule="exact" w:val="747"/>
        </w:trPr>
        <w:tc>
          <w:tcPr>
            <w:tcW w:w="1444" w:type="dxa"/>
            <w:tcBorders>
              <w:top w:val="single" w:sz="2" w:space="0" w:color="FFFFFF"/>
              <w:left w:val="nil"/>
              <w:bottom w:val="nil"/>
              <w:right w:val="nil"/>
            </w:tcBorders>
            <w:shd w:val="clear" w:color="auto" w:fill="E6E7E8"/>
          </w:tcPr>
          <w:p w:rsidR="00FE04B7" w:rsidRPr="00DB7F18" w:rsidRDefault="00FE04B7"/>
        </w:tc>
        <w:tc>
          <w:tcPr>
            <w:tcW w:w="3503" w:type="dxa"/>
            <w:tcBorders>
              <w:top w:val="single" w:sz="2" w:space="0" w:color="FFFFFF"/>
              <w:left w:val="nil"/>
              <w:bottom w:val="nil"/>
              <w:right w:val="nil"/>
            </w:tcBorders>
            <w:shd w:val="clear" w:color="auto" w:fill="E6E7E8"/>
          </w:tcPr>
          <w:p w:rsidR="00FE04B7" w:rsidRPr="00DB7F18" w:rsidRDefault="00FE04B7">
            <w:pPr>
              <w:pStyle w:val="TableParagraph"/>
              <w:rPr>
                <w:rFonts w:eastAsia="Arial" w:cs="Arial"/>
                <w:sz w:val="16"/>
                <w:szCs w:val="16"/>
              </w:rPr>
            </w:pPr>
          </w:p>
          <w:p w:rsidR="00FE04B7" w:rsidRPr="00DB7F18" w:rsidRDefault="006F0226">
            <w:pPr>
              <w:pStyle w:val="TableParagraph"/>
              <w:spacing w:before="121"/>
              <w:ind w:left="155"/>
              <w:rPr>
                <w:rFonts w:ascii="Helvetica" w:eastAsia="Helvetica" w:hAnsi="Helvetica" w:cs="Helvetica"/>
                <w:sz w:val="16"/>
                <w:szCs w:val="16"/>
              </w:rPr>
            </w:pPr>
            <w:r w:rsidRPr="00DB7F18">
              <w:rPr>
                <w:rFonts w:ascii="Helvetica"/>
                <w:color w:val="231F20"/>
                <w:sz w:val="16"/>
              </w:rPr>
              <w:t>Portfolio</w:t>
            </w:r>
            <w:r w:rsidRPr="00DB7F18">
              <w:rPr>
                <w:rFonts w:ascii="Helvetica"/>
                <w:color w:val="231F20"/>
                <w:spacing w:val="-17"/>
                <w:sz w:val="16"/>
              </w:rPr>
              <w:t xml:space="preserve"> </w:t>
            </w:r>
            <w:r w:rsidRPr="00DB7F18">
              <w:rPr>
                <w:rFonts w:ascii="Helvetica"/>
                <w:color w:val="231F20"/>
                <w:sz w:val="16"/>
              </w:rPr>
              <w:t>structure</w:t>
            </w:r>
          </w:p>
        </w:tc>
        <w:tc>
          <w:tcPr>
            <w:tcW w:w="1367" w:type="dxa"/>
            <w:tcBorders>
              <w:top w:val="single" w:sz="2" w:space="0" w:color="FFFFFF"/>
              <w:left w:val="nil"/>
              <w:bottom w:val="nil"/>
              <w:right w:val="nil"/>
            </w:tcBorders>
            <w:shd w:val="clear" w:color="auto" w:fill="E6E7E8"/>
          </w:tcPr>
          <w:p w:rsidR="00FE04B7" w:rsidRPr="00DB7F18" w:rsidRDefault="006F0226">
            <w:pPr>
              <w:pStyle w:val="TableParagraph"/>
              <w:spacing w:before="65" w:line="360" w:lineRule="auto"/>
              <w:ind w:left="166" w:right="145"/>
              <w:jc w:val="center"/>
              <w:rPr>
                <w:rFonts w:ascii="Helvetica" w:eastAsia="Helvetica" w:hAnsi="Helvetica" w:cs="Helvetica"/>
                <w:sz w:val="16"/>
                <w:szCs w:val="16"/>
              </w:rPr>
            </w:pPr>
            <w:r w:rsidRPr="00DB7F18">
              <w:rPr>
                <w:rFonts w:ascii="Helvetica" w:eastAsia="Helvetica" w:hAnsi="Helvetica" w:cs="Helvetica"/>
                <w:color w:val="231F20"/>
                <w:sz w:val="16"/>
                <w:szCs w:val="16"/>
              </w:rPr>
              <w:t xml:space="preserve">Portfolio </w:t>
            </w:r>
            <w:r w:rsidRPr="00DB7F18">
              <w:rPr>
                <w:rFonts w:ascii="Helvetica" w:eastAsia="Helvetica" w:hAnsi="Helvetica" w:cs="Helvetica"/>
                <w:color w:val="231F20"/>
                <w:w w:val="95"/>
                <w:sz w:val="16"/>
                <w:szCs w:val="16"/>
              </w:rPr>
              <w:t xml:space="preserve">departments— </w:t>
            </w:r>
            <w:r w:rsidRPr="00DB7F18">
              <w:rPr>
                <w:rFonts w:ascii="Helvetica" w:eastAsia="Helvetica" w:hAnsi="Helvetica" w:cs="Helvetica"/>
                <w:color w:val="231F20"/>
                <w:sz w:val="16"/>
                <w:szCs w:val="16"/>
              </w:rPr>
              <w:t>mandatory</w:t>
            </w:r>
          </w:p>
        </w:tc>
        <w:tc>
          <w:tcPr>
            <w:tcW w:w="1406" w:type="dxa"/>
            <w:tcBorders>
              <w:top w:val="single" w:sz="2" w:space="0" w:color="FFFFFF"/>
              <w:left w:val="nil"/>
              <w:bottom w:val="nil"/>
              <w:right w:val="nil"/>
            </w:tcBorders>
            <w:shd w:val="clear" w:color="auto" w:fill="E6E7E8"/>
          </w:tcPr>
          <w:p w:rsidR="00FE04B7" w:rsidRPr="00DB7F18" w:rsidRDefault="00FE04B7">
            <w:pPr>
              <w:pStyle w:val="TableParagraph"/>
              <w:rPr>
                <w:rFonts w:eastAsia="Arial" w:cs="Arial"/>
                <w:sz w:val="16"/>
                <w:szCs w:val="16"/>
              </w:rPr>
            </w:pPr>
          </w:p>
          <w:p w:rsidR="00FE04B7" w:rsidRPr="00DB7F18" w:rsidRDefault="006F0226">
            <w:pPr>
              <w:pStyle w:val="TableParagraph"/>
              <w:spacing w:before="121"/>
              <w:ind w:left="7"/>
              <w:jc w:val="center"/>
              <w:rPr>
                <w:rFonts w:ascii="Helvetica" w:eastAsia="Helvetica" w:hAnsi="Helvetica" w:cs="Helvetica"/>
                <w:sz w:val="16"/>
                <w:szCs w:val="16"/>
              </w:rPr>
            </w:pPr>
            <w:r w:rsidRPr="00DB7F18">
              <w:rPr>
                <w:rFonts w:ascii="Helvetica"/>
                <w:color w:val="231F20"/>
                <w:sz w:val="16"/>
              </w:rPr>
              <w:t>Not</w:t>
            </w:r>
            <w:r w:rsidRPr="00DB7F18">
              <w:rPr>
                <w:rFonts w:ascii="Helvetica"/>
                <w:color w:val="231F20"/>
                <w:spacing w:val="-10"/>
                <w:sz w:val="16"/>
              </w:rPr>
              <w:t xml:space="preserve"> </w:t>
            </w:r>
            <w:r w:rsidRPr="00DB7F18">
              <w:rPr>
                <w:rFonts w:ascii="Helvetica"/>
                <w:color w:val="231F20"/>
                <w:sz w:val="16"/>
              </w:rPr>
              <w:t>applicable</w:t>
            </w:r>
          </w:p>
        </w:tc>
      </w:tr>
      <w:tr w:rsidR="00FE04B7" w:rsidRPr="00DB7F18" w:rsidTr="003E5431">
        <w:trPr>
          <w:trHeight w:hRule="exact" w:val="267"/>
        </w:trPr>
        <w:tc>
          <w:tcPr>
            <w:tcW w:w="7720" w:type="dxa"/>
            <w:gridSpan w:val="4"/>
            <w:tcBorders>
              <w:top w:val="nil"/>
              <w:left w:val="nil"/>
              <w:bottom w:val="nil"/>
              <w:right w:val="nil"/>
            </w:tcBorders>
            <w:shd w:val="clear" w:color="auto" w:fill="C7D7E7"/>
          </w:tcPr>
          <w:p w:rsidR="00FE04B7" w:rsidRPr="00DB7F18" w:rsidRDefault="006F0226">
            <w:pPr>
              <w:pStyle w:val="TableParagraph"/>
              <w:spacing w:before="40"/>
              <w:ind w:left="113"/>
              <w:rPr>
                <w:rFonts w:eastAsia="Arial" w:cs="Arial"/>
                <w:sz w:val="16"/>
                <w:szCs w:val="16"/>
              </w:rPr>
            </w:pPr>
            <w:r w:rsidRPr="00DB7F18">
              <w:rPr>
                <w:b/>
                <w:color w:val="231F20"/>
                <w:sz w:val="16"/>
              </w:rPr>
              <w:t>Report on</w:t>
            </w:r>
            <w:r w:rsidRPr="00DB7F18">
              <w:rPr>
                <w:b/>
                <w:color w:val="231F20"/>
                <w:spacing w:val="37"/>
                <w:sz w:val="16"/>
              </w:rPr>
              <w:t xml:space="preserve"> </w:t>
            </w:r>
            <w:r w:rsidRPr="00DB7F18">
              <w:rPr>
                <w:b/>
                <w:color w:val="231F20"/>
                <w:sz w:val="16"/>
              </w:rPr>
              <w:t>performance</w:t>
            </w:r>
          </w:p>
        </w:tc>
      </w:tr>
      <w:tr w:rsidR="00FE04B7" w:rsidRPr="00DB7F18" w:rsidTr="003E5431">
        <w:trPr>
          <w:trHeight w:hRule="exact" w:val="753"/>
        </w:trPr>
        <w:tc>
          <w:tcPr>
            <w:tcW w:w="1444" w:type="dxa"/>
            <w:tcBorders>
              <w:top w:val="nil"/>
              <w:left w:val="nil"/>
              <w:bottom w:val="nil"/>
              <w:right w:val="nil"/>
            </w:tcBorders>
            <w:shd w:val="clear" w:color="auto" w:fill="E6E7E8"/>
          </w:tcPr>
          <w:p w:rsidR="00FE04B7" w:rsidRPr="00DB7F18" w:rsidRDefault="00FE04B7"/>
        </w:tc>
        <w:tc>
          <w:tcPr>
            <w:tcW w:w="3503" w:type="dxa"/>
            <w:tcBorders>
              <w:top w:val="nil"/>
              <w:left w:val="nil"/>
              <w:bottom w:val="nil"/>
              <w:right w:val="nil"/>
            </w:tcBorders>
            <w:shd w:val="clear" w:color="auto" w:fill="E6E7E8"/>
          </w:tcPr>
          <w:p w:rsidR="00FE04B7" w:rsidRPr="00DB7F18" w:rsidRDefault="006F0226">
            <w:pPr>
              <w:pStyle w:val="TableParagraph"/>
              <w:spacing w:before="67" w:line="360" w:lineRule="auto"/>
              <w:ind w:left="155" w:right="459"/>
              <w:rPr>
                <w:rFonts w:ascii="Helvetica" w:eastAsia="Helvetica" w:hAnsi="Helvetica" w:cs="Helvetica"/>
                <w:sz w:val="16"/>
                <w:szCs w:val="16"/>
              </w:rPr>
            </w:pPr>
            <w:r w:rsidRPr="00DB7F18">
              <w:rPr>
                <w:rFonts w:ascii="Helvetica"/>
                <w:color w:val="231F20"/>
                <w:sz w:val="16"/>
              </w:rPr>
              <w:t>Review</w:t>
            </w:r>
            <w:r w:rsidRPr="00DB7F18">
              <w:rPr>
                <w:rFonts w:ascii="Helvetica"/>
                <w:color w:val="231F20"/>
                <w:spacing w:val="-9"/>
                <w:sz w:val="16"/>
              </w:rPr>
              <w:t xml:space="preserve"> </w:t>
            </w:r>
            <w:r w:rsidRPr="00DB7F18">
              <w:rPr>
                <w:rFonts w:ascii="Helvetica"/>
                <w:color w:val="231F20"/>
                <w:sz w:val="16"/>
              </w:rPr>
              <w:t>of</w:t>
            </w:r>
            <w:r w:rsidRPr="00DB7F18">
              <w:rPr>
                <w:rFonts w:ascii="Helvetica"/>
                <w:color w:val="231F20"/>
                <w:spacing w:val="-9"/>
                <w:sz w:val="16"/>
              </w:rPr>
              <w:t xml:space="preserve"> </w:t>
            </w:r>
            <w:r w:rsidRPr="00DB7F18">
              <w:rPr>
                <w:rFonts w:ascii="Helvetica"/>
                <w:color w:val="231F20"/>
                <w:sz w:val="16"/>
              </w:rPr>
              <w:t>performance</w:t>
            </w:r>
            <w:r w:rsidRPr="00DB7F18">
              <w:rPr>
                <w:rFonts w:ascii="Helvetica"/>
                <w:color w:val="231F20"/>
                <w:spacing w:val="-9"/>
                <w:sz w:val="16"/>
              </w:rPr>
              <w:t xml:space="preserve"> </w:t>
            </w:r>
            <w:r w:rsidRPr="00DB7F18">
              <w:rPr>
                <w:rFonts w:ascii="Helvetica"/>
                <w:color w:val="231F20"/>
                <w:sz w:val="16"/>
              </w:rPr>
              <w:t>during</w:t>
            </w:r>
            <w:r w:rsidRPr="00DB7F18">
              <w:rPr>
                <w:rFonts w:ascii="Helvetica"/>
                <w:color w:val="231F20"/>
                <w:spacing w:val="-9"/>
                <w:sz w:val="16"/>
              </w:rPr>
              <w:t xml:space="preserve"> </w:t>
            </w:r>
            <w:r w:rsidRPr="00DB7F18">
              <w:rPr>
                <w:rFonts w:ascii="Helvetica"/>
                <w:color w:val="231F20"/>
                <w:sz w:val="16"/>
              </w:rPr>
              <w:t>the</w:t>
            </w:r>
            <w:r w:rsidRPr="00DB7F18">
              <w:rPr>
                <w:rFonts w:ascii="Helvetica"/>
                <w:color w:val="231F20"/>
                <w:spacing w:val="-9"/>
                <w:sz w:val="16"/>
              </w:rPr>
              <w:t xml:space="preserve"> </w:t>
            </w:r>
            <w:r w:rsidRPr="00DB7F18">
              <w:rPr>
                <w:rFonts w:ascii="Helvetica"/>
                <w:color w:val="231F20"/>
                <w:sz w:val="16"/>
              </w:rPr>
              <w:t>year</w:t>
            </w:r>
            <w:r w:rsidRPr="00DB7F18">
              <w:rPr>
                <w:rFonts w:ascii="Helvetica"/>
                <w:color w:val="231F20"/>
                <w:spacing w:val="-9"/>
                <w:sz w:val="16"/>
              </w:rPr>
              <w:t xml:space="preserve"> </w:t>
            </w:r>
            <w:r w:rsidRPr="00DB7F18">
              <w:rPr>
                <w:rFonts w:ascii="Helvetica"/>
                <w:color w:val="231F20"/>
                <w:sz w:val="16"/>
              </w:rPr>
              <w:t>in relation to programs and contribution to outcomes</w:t>
            </w:r>
          </w:p>
        </w:tc>
        <w:tc>
          <w:tcPr>
            <w:tcW w:w="1367" w:type="dxa"/>
            <w:tcBorders>
              <w:top w:val="nil"/>
              <w:left w:val="nil"/>
              <w:bottom w:val="nil"/>
              <w:right w:val="nil"/>
            </w:tcBorders>
            <w:shd w:val="clear" w:color="auto" w:fill="E6E7E8"/>
          </w:tcPr>
          <w:p w:rsidR="00FE04B7" w:rsidRPr="00DB7F18" w:rsidRDefault="00FE04B7">
            <w:pPr>
              <w:pStyle w:val="TableParagraph"/>
              <w:rPr>
                <w:rFonts w:eastAsia="Arial" w:cs="Arial"/>
                <w:sz w:val="16"/>
                <w:szCs w:val="16"/>
              </w:rPr>
            </w:pPr>
          </w:p>
          <w:p w:rsidR="00FE04B7" w:rsidRPr="00DB7F18" w:rsidRDefault="006F0226">
            <w:pPr>
              <w:pStyle w:val="TableParagraph"/>
              <w:spacing w:before="123"/>
              <w:ind w:left="18"/>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nil"/>
              <w:left w:val="nil"/>
              <w:bottom w:val="nil"/>
              <w:right w:val="nil"/>
            </w:tcBorders>
            <w:shd w:val="clear" w:color="auto" w:fill="E6E7E8"/>
          </w:tcPr>
          <w:p w:rsidR="00FE04B7" w:rsidRPr="00DB7F18" w:rsidRDefault="00FE04B7">
            <w:pPr>
              <w:pStyle w:val="TableParagraph"/>
              <w:rPr>
                <w:rFonts w:eastAsia="Arial" w:cs="Arial"/>
                <w:sz w:val="16"/>
                <w:szCs w:val="16"/>
              </w:rPr>
            </w:pPr>
          </w:p>
          <w:p w:rsidR="00FE04B7" w:rsidRPr="00DB7F18" w:rsidRDefault="006F0226">
            <w:pPr>
              <w:pStyle w:val="TableParagraph"/>
              <w:spacing w:before="123"/>
              <w:ind w:left="7"/>
              <w:jc w:val="center"/>
              <w:rPr>
                <w:rFonts w:ascii="Helvetica" w:eastAsia="Helvetica" w:hAnsi="Helvetica" w:cs="Helvetica"/>
                <w:sz w:val="16"/>
                <w:szCs w:val="16"/>
              </w:rPr>
            </w:pPr>
            <w:r w:rsidRPr="00DB7F18">
              <w:rPr>
                <w:rFonts w:ascii="Helvetica" w:eastAsia="Helvetica" w:hAnsi="Helvetica" w:cs="Helvetica"/>
                <w:color w:val="231F20"/>
                <w:w w:val="105"/>
                <w:sz w:val="16"/>
                <w:szCs w:val="16"/>
              </w:rPr>
              <w:t>3‑15</w:t>
            </w:r>
          </w:p>
        </w:tc>
      </w:tr>
      <w:tr w:rsidR="00FE04B7" w:rsidRPr="00DB7F18" w:rsidTr="003E5431">
        <w:trPr>
          <w:trHeight w:hRule="exact" w:val="741"/>
        </w:trPr>
        <w:tc>
          <w:tcPr>
            <w:tcW w:w="1444" w:type="dxa"/>
            <w:tcBorders>
              <w:top w:val="nil"/>
              <w:left w:val="nil"/>
              <w:bottom w:val="nil"/>
              <w:right w:val="nil"/>
            </w:tcBorders>
            <w:shd w:val="clear" w:color="auto" w:fill="E6E7E8"/>
          </w:tcPr>
          <w:p w:rsidR="00FE04B7" w:rsidRPr="00DB7F18" w:rsidRDefault="00FE04B7"/>
        </w:tc>
        <w:tc>
          <w:tcPr>
            <w:tcW w:w="3503" w:type="dxa"/>
            <w:tcBorders>
              <w:top w:val="nil"/>
              <w:left w:val="nil"/>
              <w:bottom w:val="nil"/>
              <w:right w:val="nil"/>
            </w:tcBorders>
            <w:shd w:val="clear" w:color="auto" w:fill="E6E7E8"/>
          </w:tcPr>
          <w:p w:rsidR="00FE04B7" w:rsidRPr="00DB7F18" w:rsidRDefault="006F0226">
            <w:pPr>
              <w:pStyle w:val="TableParagraph"/>
              <w:spacing w:before="61" w:line="360" w:lineRule="auto"/>
              <w:ind w:left="155" w:right="192"/>
              <w:rPr>
                <w:rFonts w:ascii="Helvetica" w:eastAsia="Helvetica" w:hAnsi="Helvetica" w:cs="Helvetica"/>
                <w:sz w:val="16"/>
                <w:szCs w:val="16"/>
              </w:rPr>
            </w:pPr>
            <w:r w:rsidRPr="00DB7F18">
              <w:rPr>
                <w:rFonts w:ascii="Helvetica"/>
                <w:color w:val="231F20"/>
                <w:sz w:val="16"/>
              </w:rPr>
              <w:t>Actual</w:t>
            </w:r>
            <w:r w:rsidRPr="00DB7F18">
              <w:rPr>
                <w:rFonts w:ascii="Helvetica"/>
                <w:color w:val="231F20"/>
                <w:spacing w:val="-13"/>
                <w:sz w:val="16"/>
              </w:rPr>
              <w:t xml:space="preserve"> </w:t>
            </w:r>
            <w:r w:rsidRPr="00DB7F18">
              <w:rPr>
                <w:rFonts w:ascii="Helvetica"/>
                <w:color w:val="231F20"/>
                <w:sz w:val="16"/>
              </w:rPr>
              <w:t>performance</w:t>
            </w:r>
            <w:r w:rsidRPr="00DB7F18">
              <w:rPr>
                <w:rFonts w:ascii="Helvetica"/>
                <w:color w:val="231F20"/>
                <w:spacing w:val="-13"/>
                <w:sz w:val="16"/>
              </w:rPr>
              <w:t xml:space="preserve"> </w:t>
            </w:r>
            <w:r w:rsidRPr="00DB7F18">
              <w:rPr>
                <w:rFonts w:ascii="Helvetica"/>
                <w:color w:val="231F20"/>
                <w:sz w:val="16"/>
              </w:rPr>
              <w:t>in</w:t>
            </w:r>
            <w:r w:rsidRPr="00DB7F18">
              <w:rPr>
                <w:rFonts w:ascii="Helvetica"/>
                <w:color w:val="231F20"/>
                <w:spacing w:val="-13"/>
                <w:sz w:val="16"/>
              </w:rPr>
              <w:t xml:space="preserve"> </w:t>
            </w:r>
            <w:r w:rsidRPr="00DB7F18">
              <w:rPr>
                <w:rFonts w:ascii="Helvetica"/>
                <w:color w:val="231F20"/>
                <w:sz w:val="16"/>
              </w:rPr>
              <w:t>relation</w:t>
            </w:r>
            <w:r w:rsidRPr="00DB7F18">
              <w:rPr>
                <w:rFonts w:ascii="Helvetica"/>
                <w:color w:val="231F20"/>
                <w:spacing w:val="-13"/>
                <w:sz w:val="16"/>
              </w:rPr>
              <w:t xml:space="preserve"> </w:t>
            </w:r>
            <w:r w:rsidRPr="00DB7F18">
              <w:rPr>
                <w:rFonts w:ascii="Helvetica"/>
                <w:color w:val="231F20"/>
                <w:sz w:val="16"/>
              </w:rPr>
              <w:t>to</w:t>
            </w:r>
            <w:r w:rsidRPr="00DB7F18">
              <w:rPr>
                <w:rFonts w:ascii="Helvetica"/>
                <w:color w:val="231F20"/>
                <w:spacing w:val="-13"/>
                <w:sz w:val="16"/>
              </w:rPr>
              <w:t xml:space="preserve"> </w:t>
            </w:r>
            <w:r w:rsidRPr="00DB7F18">
              <w:rPr>
                <w:rFonts w:ascii="Helvetica"/>
                <w:color w:val="231F20"/>
                <w:sz w:val="16"/>
              </w:rPr>
              <w:t>deliverables and KPIs set out in PBS/PAES or other portfolio</w:t>
            </w:r>
            <w:r w:rsidRPr="00DB7F18">
              <w:rPr>
                <w:rFonts w:ascii="Helvetica"/>
                <w:color w:val="231F20"/>
                <w:spacing w:val="-10"/>
                <w:sz w:val="16"/>
              </w:rPr>
              <w:t xml:space="preserve"> </w:t>
            </w:r>
            <w:r w:rsidRPr="00DB7F18">
              <w:rPr>
                <w:rFonts w:ascii="Helvetica"/>
                <w:color w:val="231F20"/>
                <w:sz w:val="16"/>
              </w:rPr>
              <w:t>statements</w:t>
            </w:r>
          </w:p>
        </w:tc>
        <w:tc>
          <w:tcPr>
            <w:tcW w:w="1367" w:type="dxa"/>
            <w:tcBorders>
              <w:top w:val="nil"/>
              <w:left w:val="nil"/>
              <w:bottom w:val="nil"/>
              <w:right w:val="nil"/>
            </w:tcBorders>
            <w:shd w:val="clear" w:color="auto" w:fill="E6E7E8"/>
          </w:tcPr>
          <w:p w:rsidR="00FE04B7" w:rsidRPr="00DB7F18" w:rsidRDefault="00FE04B7">
            <w:pPr>
              <w:pStyle w:val="TableParagraph"/>
              <w:rPr>
                <w:rFonts w:eastAsia="Arial" w:cs="Arial"/>
                <w:sz w:val="16"/>
                <w:szCs w:val="16"/>
              </w:rPr>
            </w:pPr>
          </w:p>
          <w:p w:rsidR="00FE04B7" w:rsidRPr="00DB7F18" w:rsidRDefault="006F0226">
            <w:pPr>
              <w:pStyle w:val="TableParagraph"/>
              <w:spacing w:before="117"/>
              <w:ind w:left="18"/>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nil"/>
              <w:left w:val="nil"/>
              <w:bottom w:val="nil"/>
              <w:right w:val="nil"/>
            </w:tcBorders>
            <w:shd w:val="clear" w:color="auto" w:fill="E6E7E8"/>
          </w:tcPr>
          <w:p w:rsidR="00FE04B7" w:rsidRPr="00DB7F18" w:rsidRDefault="00FE04B7">
            <w:pPr>
              <w:pStyle w:val="TableParagraph"/>
              <w:rPr>
                <w:rFonts w:eastAsia="Arial" w:cs="Arial"/>
                <w:sz w:val="16"/>
                <w:szCs w:val="16"/>
              </w:rPr>
            </w:pPr>
          </w:p>
          <w:p w:rsidR="00FE04B7" w:rsidRPr="00DB7F18" w:rsidRDefault="006F0226">
            <w:pPr>
              <w:pStyle w:val="TableParagraph"/>
              <w:spacing w:before="117"/>
              <w:ind w:left="5"/>
              <w:jc w:val="center"/>
              <w:rPr>
                <w:rFonts w:ascii="Helvetica" w:eastAsia="Helvetica" w:hAnsi="Helvetica" w:cs="Helvetica"/>
                <w:sz w:val="16"/>
                <w:szCs w:val="16"/>
              </w:rPr>
            </w:pPr>
            <w:r w:rsidRPr="00DB7F18">
              <w:rPr>
                <w:rFonts w:ascii="Helvetica"/>
                <w:color w:val="231F20"/>
                <w:sz w:val="16"/>
              </w:rPr>
              <w:t>7</w:t>
            </w:r>
          </w:p>
        </w:tc>
      </w:tr>
    </w:tbl>
    <w:p w:rsidR="00FE04B7" w:rsidRPr="00DB7F18" w:rsidRDefault="00FE04B7">
      <w:pPr>
        <w:jc w:val="center"/>
        <w:rPr>
          <w:rFonts w:ascii="Helvetica" w:eastAsia="Helvetica" w:hAnsi="Helvetica" w:cs="Helvetica"/>
          <w:sz w:val="16"/>
          <w:szCs w:val="16"/>
        </w:rPr>
        <w:sectPr w:rsidR="00FE04B7" w:rsidRPr="00DB7F18" w:rsidSect="00655F8D">
          <w:pgSz w:w="9980" w:h="14180"/>
          <w:pgMar w:top="1440" w:right="1080" w:bottom="1440" w:left="1080" w:header="0" w:footer="612" w:gutter="0"/>
          <w:cols w:space="720"/>
        </w:sectPr>
      </w:pPr>
    </w:p>
    <w:tbl>
      <w:tblPr>
        <w:tblW w:w="7720" w:type="dxa"/>
        <w:tblLayout w:type="fixed"/>
        <w:tblCellMar>
          <w:left w:w="0" w:type="dxa"/>
          <w:right w:w="0" w:type="dxa"/>
        </w:tblCellMar>
        <w:tblLook w:val="01E0" w:firstRow="1" w:lastRow="1" w:firstColumn="1" w:lastColumn="1" w:noHBand="0" w:noVBand="0"/>
      </w:tblPr>
      <w:tblGrid>
        <w:gridCol w:w="1444"/>
        <w:gridCol w:w="3511"/>
        <w:gridCol w:w="1359"/>
        <w:gridCol w:w="1406"/>
      </w:tblGrid>
      <w:tr w:rsidR="00FE04B7" w:rsidRPr="00DB7F18" w:rsidTr="003E5431">
        <w:trPr>
          <w:trHeight w:hRule="exact" w:val="346"/>
        </w:trPr>
        <w:tc>
          <w:tcPr>
            <w:tcW w:w="1444" w:type="dxa"/>
            <w:tcBorders>
              <w:top w:val="nil"/>
              <w:left w:val="nil"/>
              <w:bottom w:val="nil"/>
              <w:right w:val="nil"/>
            </w:tcBorders>
            <w:shd w:val="clear" w:color="auto" w:fill="277DA9"/>
          </w:tcPr>
          <w:p w:rsidR="00FE04B7" w:rsidRPr="00DB7F18" w:rsidRDefault="006F0226">
            <w:pPr>
              <w:pStyle w:val="TableParagraph"/>
              <w:spacing w:before="80"/>
              <w:ind w:left="113"/>
              <w:rPr>
                <w:rFonts w:ascii="Helvetica Neue" w:eastAsia="Helvetica Neue" w:hAnsi="Helvetica Neue" w:cs="Helvetica Neue"/>
                <w:sz w:val="18"/>
                <w:szCs w:val="18"/>
              </w:rPr>
            </w:pPr>
            <w:r w:rsidRPr="00DB7F18">
              <w:rPr>
                <w:rFonts w:ascii="Helvetica Neue"/>
                <w:b/>
                <w:color w:val="FFFFFF"/>
                <w:sz w:val="18"/>
              </w:rPr>
              <w:lastRenderedPageBreak/>
              <w:t>Part of</w:t>
            </w:r>
            <w:r w:rsidRPr="00DB7F18">
              <w:rPr>
                <w:rFonts w:ascii="Helvetica Neue"/>
                <w:b/>
                <w:color w:val="FFFFFF"/>
                <w:spacing w:val="12"/>
                <w:sz w:val="18"/>
              </w:rPr>
              <w:t xml:space="preserve"> </w:t>
            </w:r>
            <w:r w:rsidRPr="00DB7F18">
              <w:rPr>
                <w:rFonts w:ascii="Helvetica Neue"/>
                <w:b/>
                <w:color w:val="FFFFFF"/>
                <w:sz w:val="18"/>
              </w:rPr>
              <w:t>report</w:t>
            </w:r>
          </w:p>
        </w:tc>
        <w:tc>
          <w:tcPr>
            <w:tcW w:w="3511" w:type="dxa"/>
            <w:tcBorders>
              <w:top w:val="nil"/>
              <w:left w:val="nil"/>
              <w:bottom w:val="nil"/>
              <w:right w:val="nil"/>
            </w:tcBorders>
            <w:shd w:val="clear" w:color="auto" w:fill="277DA9"/>
          </w:tcPr>
          <w:p w:rsidR="00FE04B7" w:rsidRPr="00DB7F18" w:rsidRDefault="006F0226">
            <w:pPr>
              <w:pStyle w:val="TableParagraph"/>
              <w:spacing w:before="80"/>
              <w:ind w:left="155"/>
              <w:rPr>
                <w:rFonts w:ascii="Helvetica Neue" w:eastAsia="Helvetica Neue" w:hAnsi="Helvetica Neue" w:cs="Helvetica Neue"/>
                <w:sz w:val="18"/>
                <w:szCs w:val="18"/>
              </w:rPr>
            </w:pPr>
            <w:r w:rsidRPr="00DB7F18">
              <w:rPr>
                <w:rFonts w:ascii="Helvetica Neue"/>
                <w:b/>
                <w:color w:val="FFFFFF"/>
                <w:sz w:val="18"/>
              </w:rPr>
              <w:t>Description</w:t>
            </w:r>
          </w:p>
        </w:tc>
        <w:tc>
          <w:tcPr>
            <w:tcW w:w="1359" w:type="dxa"/>
            <w:tcBorders>
              <w:top w:val="nil"/>
              <w:left w:val="nil"/>
              <w:bottom w:val="nil"/>
              <w:right w:val="nil"/>
            </w:tcBorders>
            <w:shd w:val="clear" w:color="auto" w:fill="277DA9"/>
          </w:tcPr>
          <w:p w:rsidR="00FE04B7" w:rsidRPr="00DB7F18" w:rsidRDefault="006F0226">
            <w:pPr>
              <w:pStyle w:val="TableParagraph"/>
              <w:spacing w:before="80"/>
              <w:jc w:val="center"/>
              <w:rPr>
                <w:rFonts w:ascii="Helvetica Neue" w:eastAsia="Helvetica Neue" w:hAnsi="Helvetica Neue" w:cs="Helvetica Neue"/>
                <w:sz w:val="18"/>
                <w:szCs w:val="18"/>
              </w:rPr>
            </w:pPr>
            <w:r w:rsidRPr="00DB7F18">
              <w:rPr>
                <w:rFonts w:ascii="Helvetica Neue"/>
                <w:b/>
                <w:color w:val="FFFFFF"/>
                <w:sz w:val="18"/>
              </w:rPr>
              <w:t>Requirement</w:t>
            </w:r>
          </w:p>
        </w:tc>
        <w:tc>
          <w:tcPr>
            <w:tcW w:w="1406" w:type="dxa"/>
            <w:tcBorders>
              <w:top w:val="nil"/>
              <w:left w:val="nil"/>
              <w:bottom w:val="nil"/>
              <w:right w:val="nil"/>
            </w:tcBorders>
            <w:shd w:val="clear" w:color="auto" w:fill="277DA9"/>
          </w:tcPr>
          <w:p w:rsidR="00FE04B7" w:rsidRPr="00DB7F18" w:rsidRDefault="006F0226">
            <w:pPr>
              <w:pStyle w:val="TableParagraph"/>
              <w:spacing w:before="80"/>
              <w:ind w:right="1"/>
              <w:jc w:val="center"/>
              <w:rPr>
                <w:rFonts w:ascii="Helvetica Neue" w:eastAsia="Helvetica Neue" w:hAnsi="Helvetica Neue" w:cs="Helvetica Neue"/>
                <w:sz w:val="18"/>
                <w:szCs w:val="18"/>
              </w:rPr>
            </w:pPr>
            <w:r w:rsidRPr="00DB7F18">
              <w:rPr>
                <w:rFonts w:ascii="Helvetica Neue"/>
                <w:b/>
                <w:color w:val="FFFFFF"/>
                <w:sz w:val="18"/>
              </w:rPr>
              <w:t>Page</w:t>
            </w:r>
            <w:r w:rsidRPr="00DB7F18">
              <w:rPr>
                <w:rFonts w:ascii="Helvetica Neue"/>
                <w:b/>
                <w:color w:val="FFFFFF"/>
                <w:spacing w:val="11"/>
                <w:sz w:val="18"/>
              </w:rPr>
              <w:t xml:space="preserve"> </w:t>
            </w:r>
            <w:r w:rsidRPr="00DB7F18">
              <w:rPr>
                <w:rFonts w:ascii="Helvetica Neue"/>
                <w:b/>
                <w:color w:val="FFFFFF"/>
                <w:sz w:val="18"/>
              </w:rPr>
              <w:t>number</w:t>
            </w:r>
          </w:p>
        </w:tc>
      </w:tr>
      <w:tr w:rsidR="00FE04B7" w:rsidRPr="00DB7F18" w:rsidTr="003E5431">
        <w:trPr>
          <w:trHeight w:hRule="exact" w:val="753"/>
        </w:trPr>
        <w:tc>
          <w:tcPr>
            <w:tcW w:w="1444" w:type="dxa"/>
            <w:tcBorders>
              <w:top w:val="nil"/>
              <w:left w:val="nil"/>
              <w:bottom w:val="nil"/>
              <w:right w:val="nil"/>
            </w:tcBorders>
            <w:shd w:val="clear" w:color="auto" w:fill="E6E7E8"/>
          </w:tcPr>
          <w:p w:rsidR="00FE04B7" w:rsidRPr="00DB7F18" w:rsidRDefault="00FE04B7"/>
        </w:tc>
        <w:tc>
          <w:tcPr>
            <w:tcW w:w="3511" w:type="dxa"/>
            <w:tcBorders>
              <w:top w:val="nil"/>
              <w:left w:val="nil"/>
              <w:bottom w:val="nil"/>
              <w:right w:val="nil"/>
            </w:tcBorders>
            <w:shd w:val="clear" w:color="auto" w:fill="E6E7E8"/>
          </w:tcPr>
          <w:p w:rsidR="00FE04B7" w:rsidRPr="00DB7F18" w:rsidRDefault="006F0226">
            <w:pPr>
              <w:pStyle w:val="TableParagraph"/>
              <w:spacing w:before="67" w:line="360" w:lineRule="auto"/>
              <w:ind w:left="155" w:right="349"/>
              <w:rPr>
                <w:rFonts w:ascii="Helvetica" w:eastAsia="Helvetica" w:hAnsi="Helvetica" w:cs="Helvetica"/>
                <w:sz w:val="16"/>
                <w:szCs w:val="16"/>
              </w:rPr>
            </w:pPr>
            <w:r w:rsidRPr="00DB7F18">
              <w:rPr>
                <w:rFonts w:ascii="Helvetica"/>
                <w:color w:val="231F20"/>
                <w:sz w:val="16"/>
              </w:rPr>
              <w:t>Where performance targets differ from the PBS/PAES,</w:t>
            </w:r>
            <w:r w:rsidRPr="00DB7F18">
              <w:rPr>
                <w:rFonts w:ascii="Helvetica"/>
                <w:color w:val="231F20"/>
                <w:spacing w:val="-8"/>
                <w:sz w:val="16"/>
              </w:rPr>
              <w:t xml:space="preserve"> </w:t>
            </w:r>
            <w:r w:rsidRPr="00DB7F18">
              <w:rPr>
                <w:rFonts w:ascii="Helvetica"/>
                <w:color w:val="231F20"/>
                <w:sz w:val="16"/>
              </w:rPr>
              <w:t>details</w:t>
            </w:r>
            <w:r w:rsidRPr="00DB7F18">
              <w:rPr>
                <w:rFonts w:ascii="Helvetica"/>
                <w:color w:val="231F20"/>
                <w:spacing w:val="-8"/>
                <w:sz w:val="16"/>
              </w:rPr>
              <w:t xml:space="preserve"> </w:t>
            </w:r>
            <w:r w:rsidRPr="00DB7F18">
              <w:rPr>
                <w:rFonts w:ascii="Helvetica"/>
                <w:color w:val="231F20"/>
                <w:sz w:val="16"/>
              </w:rPr>
              <w:t>of</w:t>
            </w:r>
            <w:r w:rsidRPr="00DB7F18">
              <w:rPr>
                <w:rFonts w:ascii="Helvetica"/>
                <w:color w:val="231F20"/>
                <w:spacing w:val="-8"/>
                <w:sz w:val="16"/>
              </w:rPr>
              <w:t xml:space="preserve"> </w:t>
            </w:r>
            <w:r w:rsidRPr="00DB7F18">
              <w:rPr>
                <w:rFonts w:ascii="Helvetica"/>
                <w:color w:val="231F20"/>
                <w:sz w:val="16"/>
              </w:rPr>
              <w:t>both</w:t>
            </w:r>
            <w:r w:rsidRPr="00DB7F18">
              <w:rPr>
                <w:rFonts w:ascii="Helvetica"/>
                <w:color w:val="231F20"/>
                <w:spacing w:val="-8"/>
                <w:sz w:val="16"/>
              </w:rPr>
              <w:t xml:space="preserve"> </w:t>
            </w:r>
            <w:r w:rsidRPr="00DB7F18">
              <w:rPr>
                <w:rFonts w:ascii="Helvetica"/>
                <w:color w:val="231F20"/>
                <w:sz w:val="16"/>
              </w:rPr>
              <w:t>former</w:t>
            </w:r>
            <w:r w:rsidRPr="00DB7F18">
              <w:rPr>
                <w:rFonts w:ascii="Helvetica"/>
                <w:color w:val="231F20"/>
                <w:spacing w:val="-8"/>
                <w:sz w:val="16"/>
              </w:rPr>
              <w:t xml:space="preserve"> </w:t>
            </w:r>
            <w:r w:rsidRPr="00DB7F18">
              <w:rPr>
                <w:rFonts w:ascii="Helvetica"/>
                <w:color w:val="231F20"/>
                <w:sz w:val="16"/>
              </w:rPr>
              <w:t>and</w:t>
            </w:r>
            <w:r w:rsidRPr="00DB7F18">
              <w:rPr>
                <w:rFonts w:ascii="Helvetica"/>
                <w:color w:val="231F20"/>
                <w:spacing w:val="-8"/>
                <w:sz w:val="16"/>
              </w:rPr>
              <w:t xml:space="preserve"> </w:t>
            </w:r>
            <w:r w:rsidRPr="00DB7F18">
              <w:rPr>
                <w:rFonts w:ascii="Helvetica"/>
                <w:color w:val="231F20"/>
                <w:sz w:val="16"/>
              </w:rPr>
              <w:t>new targets,</w:t>
            </w:r>
            <w:r w:rsidRPr="00DB7F18">
              <w:rPr>
                <w:rFonts w:ascii="Helvetica"/>
                <w:color w:val="231F20"/>
                <w:spacing w:val="-7"/>
                <w:sz w:val="16"/>
              </w:rPr>
              <w:t xml:space="preserve"> </w:t>
            </w:r>
            <w:r w:rsidRPr="00DB7F18">
              <w:rPr>
                <w:rFonts w:ascii="Helvetica"/>
                <w:color w:val="231F20"/>
                <w:sz w:val="16"/>
              </w:rPr>
              <w:t>and</w:t>
            </w:r>
            <w:r w:rsidRPr="00DB7F18">
              <w:rPr>
                <w:rFonts w:ascii="Helvetica"/>
                <w:color w:val="231F20"/>
                <w:spacing w:val="-7"/>
                <w:sz w:val="16"/>
              </w:rPr>
              <w:t xml:space="preserve"> </w:t>
            </w:r>
            <w:r w:rsidRPr="00DB7F18">
              <w:rPr>
                <w:rFonts w:ascii="Helvetica"/>
                <w:color w:val="231F20"/>
                <w:sz w:val="16"/>
              </w:rPr>
              <w:t>reasons</w:t>
            </w:r>
            <w:r w:rsidRPr="00DB7F18">
              <w:rPr>
                <w:rFonts w:ascii="Helvetica"/>
                <w:color w:val="231F20"/>
                <w:spacing w:val="-7"/>
                <w:sz w:val="16"/>
              </w:rPr>
              <w:t xml:space="preserve"> </w:t>
            </w:r>
            <w:r w:rsidRPr="00DB7F18">
              <w:rPr>
                <w:rFonts w:ascii="Helvetica"/>
                <w:color w:val="231F20"/>
                <w:sz w:val="16"/>
              </w:rPr>
              <w:t>for</w:t>
            </w:r>
            <w:r w:rsidRPr="00DB7F18">
              <w:rPr>
                <w:rFonts w:ascii="Helvetica"/>
                <w:color w:val="231F20"/>
                <w:spacing w:val="-7"/>
                <w:sz w:val="16"/>
              </w:rPr>
              <w:t xml:space="preserve"> </w:t>
            </w:r>
            <w:r w:rsidRPr="00DB7F18">
              <w:rPr>
                <w:rFonts w:ascii="Helvetica"/>
                <w:color w:val="231F20"/>
                <w:sz w:val="16"/>
              </w:rPr>
              <w:t>the</w:t>
            </w:r>
            <w:r w:rsidRPr="00DB7F18">
              <w:rPr>
                <w:rFonts w:ascii="Helvetica"/>
                <w:color w:val="231F20"/>
                <w:spacing w:val="-7"/>
                <w:sz w:val="16"/>
              </w:rPr>
              <w:t xml:space="preserve"> </w:t>
            </w:r>
            <w:r w:rsidRPr="00DB7F18">
              <w:rPr>
                <w:rFonts w:ascii="Helvetica"/>
                <w:color w:val="231F20"/>
                <w:sz w:val="16"/>
              </w:rPr>
              <w:t>change</w:t>
            </w:r>
          </w:p>
        </w:tc>
        <w:tc>
          <w:tcPr>
            <w:tcW w:w="1359" w:type="dxa"/>
            <w:tcBorders>
              <w:top w:val="nil"/>
              <w:left w:val="nil"/>
              <w:bottom w:val="nil"/>
              <w:right w:val="nil"/>
            </w:tcBorders>
            <w:shd w:val="clear" w:color="auto" w:fill="E6E7E8"/>
          </w:tcPr>
          <w:p w:rsidR="00FE04B7" w:rsidRPr="00DB7F18" w:rsidRDefault="00FE04B7">
            <w:pPr>
              <w:pStyle w:val="TableParagraph"/>
              <w:rPr>
                <w:rFonts w:eastAsia="Arial" w:cs="Arial"/>
                <w:sz w:val="16"/>
                <w:szCs w:val="16"/>
              </w:rPr>
            </w:pPr>
          </w:p>
          <w:p w:rsidR="00FE04B7" w:rsidRPr="00DB7F18" w:rsidRDefault="006F0226">
            <w:pPr>
              <w:pStyle w:val="TableParagraph"/>
              <w:spacing w:before="123"/>
              <w:ind w:left="10"/>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nil"/>
              <w:left w:val="nil"/>
              <w:bottom w:val="nil"/>
              <w:right w:val="nil"/>
            </w:tcBorders>
            <w:shd w:val="clear" w:color="auto" w:fill="E6E7E8"/>
          </w:tcPr>
          <w:p w:rsidR="00FE04B7" w:rsidRPr="00DB7F18" w:rsidRDefault="00FE04B7">
            <w:pPr>
              <w:pStyle w:val="TableParagraph"/>
              <w:rPr>
                <w:rFonts w:eastAsia="Arial" w:cs="Arial"/>
                <w:sz w:val="16"/>
                <w:szCs w:val="16"/>
              </w:rPr>
            </w:pPr>
          </w:p>
          <w:p w:rsidR="00FE04B7" w:rsidRPr="00DB7F18" w:rsidRDefault="006F0226">
            <w:pPr>
              <w:pStyle w:val="TableParagraph"/>
              <w:spacing w:before="123"/>
              <w:ind w:left="7"/>
              <w:jc w:val="center"/>
              <w:rPr>
                <w:rFonts w:ascii="Helvetica" w:eastAsia="Helvetica" w:hAnsi="Helvetica" w:cs="Helvetica"/>
                <w:sz w:val="16"/>
                <w:szCs w:val="16"/>
              </w:rPr>
            </w:pPr>
            <w:r w:rsidRPr="00DB7F18">
              <w:rPr>
                <w:rFonts w:ascii="Helvetica"/>
                <w:color w:val="231F20"/>
                <w:sz w:val="16"/>
              </w:rPr>
              <w:t>Not</w:t>
            </w:r>
            <w:r w:rsidRPr="00DB7F18">
              <w:rPr>
                <w:rFonts w:ascii="Helvetica"/>
                <w:color w:val="231F20"/>
                <w:spacing w:val="-10"/>
                <w:sz w:val="16"/>
              </w:rPr>
              <w:t xml:space="preserve"> </w:t>
            </w:r>
            <w:r w:rsidRPr="00DB7F18">
              <w:rPr>
                <w:rFonts w:ascii="Helvetica"/>
                <w:color w:val="231F20"/>
                <w:sz w:val="16"/>
              </w:rPr>
              <w:t>applicable</w:t>
            </w:r>
          </w:p>
        </w:tc>
      </w:tr>
      <w:tr w:rsidR="00FE04B7" w:rsidRPr="00DB7F18" w:rsidTr="003E5431">
        <w:trPr>
          <w:trHeight w:hRule="exact" w:val="501"/>
        </w:trPr>
        <w:tc>
          <w:tcPr>
            <w:tcW w:w="1444" w:type="dxa"/>
            <w:tcBorders>
              <w:top w:val="nil"/>
              <w:left w:val="nil"/>
              <w:bottom w:val="single" w:sz="2" w:space="0" w:color="FFFFFF"/>
              <w:right w:val="nil"/>
            </w:tcBorders>
            <w:shd w:val="clear" w:color="auto" w:fill="E6E7E8"/>
          </w:tcPr>
          <w:p w:rsidR="00FE04B7" w:rsidRPr="00DB7F18" w:rsidRDefault="00FE04B7"/>
        </w:tc>
        <w:tc>
          <w:tcPr>
            <w:tcW w:w="3511" w:type="dxa"/>
            <w:tcBorders>
              <w:top w:val="nil"/>
              <w:left w:val="nil"/>
              <w:bottom w:val="single" w:sz="2" w:space="0" w:color="FFFFFF"/>
              <w:right w:val="nil"/>
            </w:tcBorders>
            <w:shd w:val="clear" w:color="auto" w:fill="E6E7E8"/>
          </w:tcPr>
          <w:p w:rsidR="00FE04B7" w:rsidRPr="00DB7F18" w:rsidRDefault="006F0226">
            <w:pPr>
              <w:pStyle w:val="TableParagraph"/>
              <w:spacing w:before="61" w:line="360" w:lineRule="auto"/>
              <w:ind w:left="155" w:right="848"/>
              <w:rPr>
                <w:rFonts w:ascii="Helvetica" w:eastAsia="Helvetica" w:hAnsi="Helvetica" w:cs="Helvetica"/>
                <w:sz w:val="16"/>
                <w:szCs w:val="16"/>
              </w:rPr>
            </w:pPr>
            <w:r w:rsidRPr="00DB7F18">
              <w:rPr>
                <w:rFonts w:ascii="Helvetica"/>
                <w:color w:val="231F20"/>
                <w:sz w:val="16"/>
              </w:rPr>
              <w:t>Narrative</w:t>
            </w:r>
            <w:r w:rsidRPr="00DB7F18">
              <w:rPr>
                <w:rFonts w:ascii="Helvetica"/>
                <w:color w:val="231F20"/>
                <w:spacing w:val="-15"/>
                <w:sz w:val="16"/>
              </w:rPr>
              <w:t xml:space="preserve"> </w:t>
            </w:r>
            <w:r w:rsidRPr="00DB7F18">
              <w:rPr>
                <w:rFonts w:ascii="Helvetica"/>
                <w:color w:val="231F20"/>
                <w:sz w:val="16"/>
              </w:rPr>
              <w:t>discussion</w:t>
            </w:r>
            <w:r w:rsidRPr="00DB7F18">
              <w:rPr>
                <w:rFonts w:ascii="Helvetica"/>
                <w:color w:val="231F20"/>
                <w:spacing w:val="-15"/>
                <w:sz w:val="16"/>
              </w:rPr>
              <w:t xml:space="preserve"> </w:t>
            </w:r>
            <w:r w:rsidRPr="00DB7F18">
              <w:rPr>
                <w:rFonts w:ascii="Helvetica"/>
                <w:color w:val="231F20"/>
                <w:sz w:val="16"/>
              </w:rPr>
              <w:t>and</w:t>
            </w:r>
            <w:r w:rsidRPr="00DB7F18">
              <w:rPr>
                <w:rFonts w:ascii="Helvetica"/>
                <w:color w:val="231F20"/>
                <w:spacing w:val="-15"/>
                <w:sz w:val="16"/>
              </w:rPr>
              <w:t xml:space="preserve"> </w:t>
            </w:r>
            <w:r w:rsidRPr="00DB7F18">
              <w:rPr>
                <w:rFonts w:ascii="Helvetica"/>
                <w:color w:val="231F20"/>
                <w:sz w:val="16"/>
              </w:rPr>
              <w:t>analysis</w:t>
            </w:r>
            <w:r w:rsidRPr="00DB7F18">
              <w:rPr>
                <w:rFonts w:ascii="Helvetica"/>
                <w:color w:val="231F20"/>
                <w:spacing w:val="-15"/>
                <w:sz w:val="16"/>
              </w:rPr>
              <w:t xml:space="preserve"> </w:t>
            </w:r>
            <w:r w:rsidRPr="00DB7F18">
              <w:rPr>
                <w:rFonts w:ascii="Helvetica"/>
                <w:color w:val="231F20"/>
                <w:sz w:val="16"/>
              </w:rPr>
              <w:t>of performance</w:t>
            </w:r>
          </w:p>
        </w:tc>
        <w:tc>
          <w:tcPr>
            <w:tcW w:w="1359" w:type="dxa"/>
            <w:tcBorders>
              <w:top w:val="nil"/>
              <w:left w:val="nil"/>
              <w:bottom w:val="single" w:sz="2" w:space="0" w:color="FFFFFF"/>
              <w:right w:val="nil"/>
            </w:tcBorders>
            <w:shd w:val="clear" w:color="auto" w:fill="E6E7E8"/>
          </w:tcPr>
          <w:p w:rsidR="00FE04B7" w:rsidRPr="00DB7F18" w:rsidRDefault="00FE04B7">
            <w:pPr>
              <w:pStyle w:val="TableParagraph"/>
              <w:spacing w:before="9"/>
              <w:rPr>
                <w:rFonts w:eastAsia="Arial" w:cs="Arial"/>
                <w:sz w:val="15"/>
                <w:szCs w:val="15"/>
              </w:rPr>
            </w:pPr>
          </w:p>
          <w:p w:rsidR="00FE04B7" w:rsidRPr="00DB7F18" w:rsidRDefault="006F0226">
            <w:pPr>
              <w:pStyle w:val="TableParagraph"/>
              <w:ind w:left="10"/>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nil"/>
              <w:left w:val="nil"/>
              <w:bottom w:val="single" w:sz="2" w:space="0" w:color="FFFFFF"/>
              <w:right w:val="nil"/>
            </w:tcBorders>
            <w:shd w:val="clear" w:color="auto" w:fill="E6E7E8"/>
          </w:tcPr>
          <w:p w:rsidR="00FE04B7" w:rsidRPr="00DB7F18" w:rsidRDefault="00FE04B7">
            <w:pPr>
              <w:pStyle w:val="TableParagraph"/>
              <w:spacing w:before="9"/>
              <w:rPr>
                <w:rFonts w:eastAsia="Arial" w:cs="Arial"/>
                <w:sz w:val="15"/>
                <w:szCs w:val="15"/>
              </w:rPr>
            </w:pPr>
          </w:p>
          <w:p w:rsidR="00FE04B7" w:rsidRPr="00DB7F18" w:rsidRDefault="006F0226">
            <w:pPr>
              <w:pStyle w:val="TableParagraph"/>
              <w:ind w:left="7"/>
              <w:jc w:val="center"/>
              <w:rPr>
                <w:rFonts w:ascii="Helvetica" w:eastAsia="Helvetica" w:hAnsi="Helvetica" w:cs="Helvetica"/>
                <w:sz w:val="16"/>
                <w:szCs w:val="16"/>
              </w:rPr>
            </w:pPr>
            <w:r w:rsidRPr="00DB7F18">
              <w:rPr>
                <w:rFonts w:ascii="Helvetica" w:eastAsia="Helvetica" w:hAnsi="Helvetica" w:cs="Helvetica"/>
                <w:color w:val="231F20"/>
                <w:w w:val="105"/>
                <w:sz w:val="16"/>
                <w:szCs w:val="16"/>
              </w:rPr>
              <w:t>3‑15</w:t>
            </w:r>
          </w:p>
        </w:tc>
      </w:tr>
      <w:tr w:rsidR="00FE04B7" w:rsidRPr="00DB7F18" w:rsidTr="003E5431">
        <w:trPr>
          <w:trHeight w:hRule="exact" w:val="273"/>
        </w:trPr>
        <w:tc>
          <w:tcPr>
            <w:tcW w:w="1444" w:type="dxa"/>
            <w:tcBorders>
              <w:top w:val="single" w:sz="2" w:space="0" w:color="FFFFFF"/>
              <w:left w:val="nil"/>
              <w:bottom w:val="nil"/>
              <w:right w:val="nil"/>
            </w:tcBorders>
            <w:shd w:val="clear" w:color="auto" w:fill="E6E7E8"/>
          </w:tcPr>
          <w:p w:rsidR="00FE04B7" w:rsidRPr="00DB7F18" w:rsidRDefault="00FE04B7"/>
        </w:tc>
        <w:tc>
          <w:tcPr>
            <w:tcW w:w="3511" w:type="dxa"/>
            <w:tcBorders>
              <w:top w:val="single" w:sz="2" w:space="0" w:color="FFFFFF"/>
              <w:left w:val="nil"/>
              <w:bottom w:val="nil"/>
              <w:right w:val="nil"/>
            </w:tcBorders>
            <w:shd w:val="clear" w:color="auto" w:fill="E6E7E8"/>
          </w:tcPr>
          <w:p w:rsidR="00FE04B7" w:rsidRPr="00DB7F18" w:rsidRDefault="006F0226">
            <w:pPr>
              <w:pStyle w:val="TableParagraph"/>
              <w:spacing w:before="65"/>
              <w:ind w:left="155"/>
              <w:rPr>
                <w:rFonts w:ascii="Helvetica" w:eastAsia="Helvetica" w:hAnsi="Helvetica" w:cs="Helvetica"/>
                <w:sz w:val="16"/>
                <w:szCs w:val="16"/>
              </w:rPr>
            </w:pPr>
            <w:r w:rsidRPr="00DB7F18">
              <w:rPr>
                <w:rFonts w:ascii="Helvetica"/>
                <w:color w:val="231F20"/>
                <w:spacing w:val="-4"/>
                <w:sz w:val="16"/>
              </w:rPr>
              <w:t>Trend</w:t>
            </w:r>
            <w:r w:rsidRPr="00DB7F18">
              <w:rPr>
                <w:rFonts w:ascii="Helvetica"/>
                <w:color w:val="231F20"/>
                <w:spacing w:val="-25"/>
                <w:sz w:val="16"/>
              </w:rPr>
              <w:t xml:space="preserve"> </w:t>
            </w:r>
            <w:r w:rsidRPr="00DB7F18">
              <w:rPr>
                <w:rFonts w:ascii="Helvetica"/>
                <w:color w:val="231F20"/>
                <w:sz w:val="16"/>
              </w:rPr>
              <w:t>information</w:t>
            </w:r>
          </w:p>
        </w:tc>
        <w:tc>
          <w:tcPr>
            <w:tcW w:w="1359" w:type="dxa"/>
            <w:tcBorders>
              <w:top w:val="single" w:sz="2" w:space="0" w:color="FFFFFF"/>
              <w:left w:val="nil"/>
              <w:bottom w:val="nil"/>
              <w:right w:val="nil"/>
            </w:tcBorders>
            <w:shd w:val="clear" w:color="auto" w:fill="E6E7E8"/>
          </w:tcPr>
          <w:p w:rsidR="00FE04B7" w:rsidRPr="00DB7F18" w:rsidRDefault="006F0226">
            <w:pPr>
              <w:pStyle w:val="TableParagraph"/>
              <w:spacing w:before="65"/>
              <w:ind w:left="10"/>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single" w:sz="2" w:space="0" w:color="FFFFFF"/>
              <w:left w:val="nil"/>
              <w:bottom w:val="nil"/>
              <w:right w:val="nil"/>
            </w:tcBorders>
            <w:shd w:val="clear" w:color="auto" w:fill="E6E7E8"/>
          </w:tcPr>
          <w:p w:rsidR="00FE04B7" w:rsidRPr="00DB7F18" w:rsidRDefault="006F0226">
            <w:pPr>
              <w:pStyle w:val="TableParagraph"/>
              <w:spacing w:before="65"/>
              <w:ind w:left="7"/>
              <w:jc w:val="center"/>
              <w:rPr>
                <w:rFonts w:ascii="Helvetica" w:eastAsia="Helvetica" w:hAnsi="Helvetica" w:cs="Helvetica"/>
                <w:sz w:val="16"/>
                <w:szCs w:val="16"/>
              </w:rPr>
            </w:pPr>
            <w:r w:rsidRPr="00DB7F18">
              <w:rPr>
                <w:rFonts w:ascii="Helvetica" w:eastAsia="Helvetica" w:hAnsi="Helvetica" w:cs="Helvetica"/>
                <w:color w:val="231F20"/>
                <w:w w:val="105"/>
                <w:sz w:val="16"/>
                <w:szCs w:val="16"/>
              </w:rPr>
              <w:t>3‑15</w:t>
            </w:r>
          </w:p>
        </w:tc>
      </w:tr>
      <w:tr w:rsidR="00FE04B7" w:rsidRPr="00DB7F18" w:rsidTr="003E5431">
        <w:trPr>
          <w:trHeight w:hRule="exact" w:val="501"/>
        </w:trPr>
        <w:tc>
          <w:tcPr>
            <w:tcW w:w="1444" w:type="dxa"/>
            <w:tcBorders>
              <w:top w:val="nil"/>
              <w:left w:val="nil"/>
              <w:bottom w:val="single" w:sz="2" w:space="0" w:color="FFFFFF"/>
              <w:right w:val="nil"/>
            </w:tcBorders>
            <w:shd w:val="clear" w:color="auto" w:fill="E6E7E8"/>
          </w:tcPr>
          <w:p w:rsidR="00FE04B7" w:rsidRPr="00DB7F18" w:rsidRDefault="00FE04B7"/>
        </w:tc>
        <w:tc>
          <w:tcPr>
            <w:tcW w:w="3511" w:type="dxa"/>
            <w:tcBorders>
              <w:top w:val="nil"/>
              <w:left w:val="nil"/>
              <w:bottom w:val="single" w:sz="2" w:space="0" w:color="FFFFFF"/>
              <w:right w:val="nil"/>
            </w:tcBorders>
            <w:shd w:val="clear" w:color="auto" w:fill="E6E7E8"/>
          </w:tcPr>
          <w:p w:rsidR="00FE04B7" w:rsidRPr="00DB7F18" w:rsidRDefault="006F0226">
            <w:pPr>
              <w:pStyle w:val="TableParagraph"/>
              <w:spacing w:before="61" w:line="360" w:lineRule="auto"/>
              <w:ind w:left="155" w:right="806"/>
              <w:rPr>
                <w:rFonts w:ascii="Helvetica" w:eastAsia="Helvetica" w:hAnsi="Helvetica" w:cs="Helvetica"/>
                <w:sz w:val="16"/>
                <w:szCs w:val="16"/>
              </w:rPr>
            </w:pPr>
            <w:r w:rsidRPr="00DB7F18">
              <w:rPr>
                <w:rFonts w:ascii="Helvetica"/>
                <w:color w:val="231F20"/>
                <w:sz w:val="16"/>
              </w:rPr>
              <w:t>Factors,</w:t>
            </w:r>
            <w:r w:rsidRPr="00DB7F18">
              <w:rPr>
                <w:rFonts w:ascii="Helvetica"/>
                <w:color w:val="231F20"/>
                <w:spacing w:val="-12"/>
                <w:sz w:val="16"/>
              </w:rPr>
              <w:t xml:space="preserve"> </w:t>
            </w:r>
            <w:r w:rsidRPr="00DB7F18">
              <w:rPr>
                <w:rFonts w:ascii="Helvetica"/>
                <w:color w:val="231F20"/>
                <w:sz w:val="16"/>
              </w:rPr>
              <w:t>events</w:t>
            </w:r>
            <w:r w:rsidRPr="00DB7F18">
              <w:rPr>
                <w:rFonts w:ascii="Helvetica"/>
                <w:color w:val="231F20"/>
                <w:spacing w:val="-12"/>
                <w:sz w:val="16"/>
              </w:rPr>
              <w:t xml:space="preserve"> </w:t>
            </w:r>
            <w:r w:rsidRPr="00DB7F18">
              <w:rPr>
                <w:rFonts w:ascii="Helvetica"/>
                <w:color w:val="231F20"/>
                <w:sz w:val="16"/>
              </w:rPr>
              <w:t>or</w:t>
            </w:r>
            <w:r w:rsidRPr="00DB7F18">
              <w:rPr>
                <w:rFonts w:ascii="Helvetica"/>
                <w:color w:val="231F20"/>
                <w:spacing w:val="-12"/>
                <w:sz w:val="16"/>
              </w:rPr>
              <w:t xml:space="preserve"> </w:t>
            </w:r>
            <w:r w:rsidRPr="00DB7F18">
              <w:rPr>
                <w:rFonts w:ascii="Helvetica"/>
                <w:color w:val="231F20"/>
                <w:sz w:val="16"/>
              </w:rPr>
              <w:t>trends</w:t>
            </w:r>
            <w:r w:rsidRPr="00DB7F18">
              <w:rPr>
                <w:rFonts w:ascii="Helvetica"/>
                <w:color w:val="231F20"/>
                <w:spacing w:val="-12"/>
                <w:sz w:val="16"/>
              </w:rPr>
              <w:t xml:space="preserve"> </w:t>
            </w:r>
            <w:r w:rsidRPr="00DB7F18">
              <w:rPr>
                <w:rFonts w:ascii="Helvetica"/>
                <w:color w:val="231F20"/>
                <w:sz w:val="16"/>
              </w:rPr>
              <w:t>influencing departmental</w:t>
            </w:r>
            <w:r w:rsidRPr="00DB7F18">
              <w:rPr>
                <w:rFonts w:ascii="Helvetica"/>
                <w:color w:val="231F20"/>
                <w:spacing w:val="-24"/>
                <w:sz w:val="16"/>
              </w:rPr>
              <w:t xml:space="preserve"> </w:t>
            </w:r>
            <w:r w:rsidRPr="00DB7F18">
              <w:rPr>
                <w:rFonts w:ascii="Helvetica"/>
                <w:color w:val="231F20"/>
                <w:sz w:val="16"/>
              </w:rPr>
              <w:t>performance</w:t>
            </w:r>
          </w:p>
        </w:tc>
        <w:tc>
          <w:tcPr>
            <w:tcW w:w="1359" w:type="dxa"/>
            <w:tcBorders>
              <w:top w:val="nil"/>
              <w:left w:val="nil"/>
              <w:bottom w:val="single" w:sz="2" w:space="0" w:color="FFFFFF"/>
              <w:right w:val="nil"/>
            </w:tcBorders>
            <w:shd w:val="clear" w:color="auto" w:fill="E6E7E8"/>
          </w:tcPr>
          <w:p w:rsidR="00FE04B7" w:rsidRPr="00DB7F18" w:rsidRDefault="00FE04B7">
            <w:pPr>
              <w:pStyle w:val="TableParagraph"/>
              <w:spacing w:before="9"/>
              <w:rPr>
                <w:rFonts w:eastAsia="Arial" w:cs="Arial"/>
                <w:sz w:val="15"/>
                <w:szCs w:val="15"/>
              </w:rPr>
            </w:pPr>
          </w:p>
          <w:p w:rsidR="00FE04B7" w:rsidRPr="00DB7F18" w:rsidRDefault="006F0226">
            <w:pPr>
              <w:pStyle w:val="TableParagraph"/>
              <w:ind w:left="10"/>
              <w:jc w:val="center"/>
              <w:rPr>
                <w:rFonts w:ascii="Helvetica" w:eastAsia="Helvetica" w:hAnsi="Helvetica" w:cs="Helvetica"/>
                <w:sz w:val="16"/>
                <w:szCs w:val="16"/>
              </w:rPr>
            </w:pPr>
            <w:r w:rsidRPr="00DB7F18">
              <w:rPr>
                <w:rFonts w:ascii="Helvetica"/>
                <w:color w:val="231F20"/>
                <w:sz w:val="16"/>
              </w:rPr>
              <w:t>Suggested</w:t>
            </w:r>
          </w:p>
        </w:tc>
        <w:tc>
          <w:tcPr>
            <w:tcW w:w="1406" w:type="dxa"/>
            <w:tcBorders>
              <w:top w:val="nil"/>
              <w:left w:val="nil"/>
              <w:bottom w:val="single" w:sz="2" w:space="0" w:color="FFFFFF"/>
              <w:right w:val="nil"/>
            </w:tcBorders>
            <w:shd w:val="clear" w:color="auto" w:fill="E6E7E8"/>
          </w:tcPr>
          <w:p w:rsidR="00FE04B7" w:rsidRPr="00DB7F18" w:rsidRDefault="00FE04B7">
            <w:pPr>
              <w:pStyle w:val="TableParagraph"/>
              <w:spacing w:before="9"/>
              <w:rPr>
                <w:rFonts w:eastAsia="Arial" w:cs="Arial"/>
                <w:sz w:val="15"/>
                <w:szCs w:val="15"/>
              </w:rPr>
            </w:pPr>
          </w:p>
          <w:p w:rsidR="00FE04B7" w:rsidRPr="00DB7F18" w:rsidRDefault="006F0226">
            <w:pPr>
              <w:pStyle w:val="TableParagraph"/>
              <w:ind w:left="7"/>
              <w:jc w:val="center"/>
              <w:rPr>
                <w:rFonts w:ascii="Helvetica" w:eastAsia="Helvetica" w:hAnsi="Helvetica" w:cs="Helvetica"/>
                <w:sz w:val="16"/>
                <w:szCs w:val="16"/>
              </w:rPr>
            </w:pPr>
            <w:r w:rsidRPr="00DB7F18">
              <w:rPr>
                <w:rFonts w:ascii="Helvetica" w:eastAsia="Helvetica" w:hAnsi="Helvetica" w:cs="Helvetica"/>
                <w:color w:val="231F20"/>
                <w:w w:val="105"/>
                <w:sz w:val="16"/>
                <w:szCs w:val="16"/>
              </w:rPr>
              <w:t>3‑15</w:t>
            </w:r>
          </w:p>
        </w:tc>
      </w:tr>
      <w:tr w:rsidR="00FE04B7" w:rsidRPr="00DB7F18" w:rsidTr="003E5431">
        <w:trPr>
          <w:trHeight w:hRule="exact" w:val="753"/>
        </w:trPr>
        <w:tc>
          <w:tcPr>
            <w:tcW w:w="1444" w:type="dxa"/>
            <w:tcBorders>
              <w:top w:val="single" w:sz="2" w:space="0" w:color="FFFFFF"/>
              <w:left w:val="nil"/>
              <w:bottom w:val="nil"/>
              <w:right w:val="nil"/>
            </w:tcBorders>
            <w:shd w:val="clear" w:color="auto" w:fill="E6E7E8"/>
          </w:tcPr>
          <w:p w:rsidR="00FE04B7" w:rsidRPr="00DB7F18" w:rsidRDefault="00FE04B7"/>
        </w:tc>
        <w:tc>
          <w:tcPr>
            <w:tcW w:w="3511" w:type="dxa"/>
            <w:tcBorders>
              <w:top w:val="single" w:sz="2" w:space="0" w:color="FFFFFF"/>
              <w:left w:val="nil"/>
              <w:bottom w:val="nil"/>
              <w:right w:val="nil"/>
            </w:tcBorders>
            <w:shd w:val="clear" w:color="auto" w:fill="E6E7E8"/>
          </w:tcPr>
          <w:p w:rsidR="00FE04B7" w:rsidRPr="00DB7F18" w:rsidRDefault="006F0226">
            <w:pPr>
              <w:pStyle w:val="TableParagraph"/>
              <w:spacing w:before="65" w:line="360" w:lineRule="auto"/>
              <w:ind w:left="155" w:right="114"/>
              <w:rPr>
                <w:rFonts w:ascii="Helvetica" w:eastAsia="Helvetica" w:hAnsi="Helvetica" w:cs="Helvetica"/>
                <w:sz w:val="16"/>
                <w:szCs w:val="16"/>
              </w:rPr>
            </w:pPr>
            <w:r w:rsidRPr="00DB7F18">
              <w:rPr>
                <w:rFonts w:ascii="Helvetica" w:eastAsia="Helvetica" w:hAnsi="Helvetica" w:cs="Helvetica"/>
                <w:color w:val="231F20"/>
                <w:sz w:val="16"/>
                <w:szCs w:val="16"/>
              </w:rPr>
              <w:t>Performance</w:t>
            </w:r>
            <w:r w:rsidRPr="00DB7F18">
              <w:rPr>
                <w:rFonts w:ascii="Helvetica" w:eastAsia="Helvetica" w:hAnsi="Helvetica" w:cs="Helvetica"/>
                <w:color w:val="231F20"/>
                <w:spacing w:val="-13"/>
                <w:sz w:val="16"/>
                <w:szCs w:val="16"/>
              </w:rPr>
              <w:t xml:space="preserve"> </w:t>
            </w:r>
            <w:r w:rsidRPr="00DB7F18">
              <w:rPr>
                <w:rFonts w:ascii="Helvetica" w:eastAsia="Helvetica" w:hAnsi="Helvetica" w:cs="Helvetica"/>
                <w:color w:val="231F20"/>
                <w:sz w:val="16"/>
                <w:szCs w:val="16"/>
              </w:rPr>
              <w:t>against</w:t>
            </w:r>
            <w:r w:rsidRPr="00DB7F18">
              <w:rPr>
                <w:rFonts w:ascii="Helvetica" w:eastAsia="Helvetica" w:hAnsi="Helvetica" w:cs="Helvetica"/>
                <w:color w:val="231F20"/>
                <w:spacing w:val="-13"/>
                <w:sz w:val="16"/>
                <w:szCs w:val="16"/>
              </w:rPr>
              <w:t xml:space="preserve"> </w:t>
            </w:r>
            <w:r w:rsidRPr="00DB7F18">
              <w:rPr>
                <w:rFonts w:ascii="Helvetica" w:eastAsia="Helvetica" w:hAnsi="Helvetica" w:cs="Helvetica"/>
                <w:color w:val="231F20"/>
                <w:sz w:val="16"/>
                <w:szCs w:val="16"/>
              </w:rPr>
              <w:t>service</w:t>
            </w:r>
            <w:r w:rsidRPr="00DB7F18">
              <w:rPr>
                <w:rFonts w:ascii="Helvetica" w:eastAsia="Helvetica" w:hAnsi="Helvetica" w:cs="Helvetica"/>
                <w:color w:val="231F20"/>
                <w:spacing w:val="-13"/>
                <w:sz w:val="16"/>
                <w:szCs w:val="16"/>
              </w:rPr>
              <w:t xml:space="preserve"> </w:t>
            </w:r>
            <w:r w:rsidRPr="00DB7F18">
              <w:rPr>
                <w:rFonts w:ascii="Helvetica" w:eastAsia="Helvetica" w:hAnsi="Helvetica" w:cs="Helvetica"/>
                <w:color w:val="231F20"/>
                <w:sz w:val="16"/>
                <w:szCs w:val="16"/>
              </w:rPr>
              <w:t>charter</w:t>
            </w:r>
            <w:r w:rsidRPr="00DB7F18">
              <w:rPr>
                <w:rFonts w:ascii="Helvetica" w:eastAsia="Helvetica" w:hAnsi="Helvetica" w:cs="Helvetica"/>
                <w:color w:val="231F20"/>
                <w:spacing w:val="-13"/>
                <w:sz w:val="16"/>
                <w:szCs w:val="16"/>
              </w:rPr>
              <w:t xml:space="preserve"> </w:t>
            </w:r>
            <w:r w:rsidRPr="00DB7F18">
              <w:rPr>
                <w:rFonts w:ascii="Helvetica" w:eastAsia="Helvetica" w:hAnsi="Helvetica" w:cs="Helvetica"/>
                <w:color w:val="231F20"/>
                <w:sz w:val="16"/>
                <w:szCs w:val="16"/>
              </w:rPr>
              <w:t>customer service standards, complaints data, and the department’s response to</w:t>
            </w:r>
            <w:r w:rsidRPr="00DB7F18">
              <w:rPr>
                <w:rFonts w:ascii="Helvetica" w:eastAsia="Helvetica" w:hAnsi="Helvetica" w:cs="Helvetica"/>
                <w:color w:val="231F20"/>
                <w:spacing w:val="-23"/>
                <w:sz w:val="16"/>
                <w:szCs w:val="16"/>
              </w:rPr>
              <w:t xml:space="preserve"> </w:t>
            </w:r>
            <w:r w:rsidRPr="00DB7F18">
              <w:rPr>
                <w:rFonts w:ascii="Helvetica" w:eastAsia="Helvetica" w:hAnsi="Helvetica" w:cs="Helvetica"/>
                <w:color w:val="231F20"/>
                <w:sz w:val="16"/>
                <w:szCs w:val="16"/>
              </w:rPr>
              <w:t>complaints</w:t>
            </w:r>
          </w:p>
        </w:tc>
        <w:tc>
          <w:tcPr>
            <w:tcW w:w="1359" w:type="dxa"/>
            <w:tcBorders>
              <w:top w:val="single" w:sz="2" w:space="0" w:color="FFFFFF"/>
              <w:left w:val="nil"/>
              <w:bottom w:val="nil"/>
              <w:right w:val="nil"/>
            </w:tcBorders>
            <w:shd w:val="clear" w:color="auto" w:fill="E6E7E8"/>
          </w:tcPr>
          <w:p w:rsidR="00FE04B7" w:rsidRPr="00DB7F18" w:rsidRDefault="00FE04B7">
            <w:pPr>
              <w:pStyle w:val="TableParagraph"/>
              <w:spacing w:before="1"/>
              <w:rPr>
                <w:rFonts w:eastAsia="Arial" w:cs="Arial"/>
                <w:sz w:val="16"/>
                <w:szCs w:val="16"/>
              </w:rPr>
            </w:pPr>
          </w:p>
          <w:p w:rsidR="00FE04B7" w:rsidRPr="00DB7F18" w:rsidRDefault="006F0226">
            <w:pPr>
              <w:pStyle w:val="TableParagraph"/>
              <w:spacing w:line="360" w:lineRule="auto"/>
              <w:ind w:left="308" w:right="229" w:hanging="67"/>
              <w:rPr>
                <w:rFonts w:ascii="Helvetica" w:eastAsia="Helvetica" w:hAnsi="Helvetica" w:cs="Helvetica"/>
                <w:sz w:val="16"/>
                <w:szCs w:val="16"/>
              </w:rPr>
            </w:pPr>
            <w:r w:rsidRPr="00DB7F18">
              <w:rPr>
                <w:rFonts w:ascii="Helvetica"/>
                <w:color w:val="231F20"/>
                <w:sz w:val="16"/>
              </w:rPr>
              <w:t>If</w:t>
            </w:r>
            <w:r w:rsidRPr="00DB7F18">
              <w:rPr>
                <w:rFonts w:ascii="Helvetica"/>
                <w:color w:val="231F20"/>
                <w:spacing w:val="-17"/>
                <w:sz w:val="16"/>
              </w:rPr>
              <w:t xml:space="preserve"> </w:t>
            </w:r>
            <w:r w:rsidRPr="00DB7F18">
              <w:rPr>
                <w:rFonts w:ascii="Helvetica"/>
                <w:color w:val="231F20"/>
                <w:sz w:val="16"/>
              </w:rPr>
              <w:t>applicable, mandatory</w:t>
            </w:r>
          </w:p>
        </w:tc>
        <w:tc>
          <w:tcPr>
            <w:tcW w:w="1406" w:type="dxa"/>
            <w:tcBorders>
              <w:top w:val="single" w:sz="2" w:space="0" w:color="FFFFFF"/>
              <w:left w:val="nil"/>
              <w:bottom w:val="nil"/>
              <w:right w:val="nil"/>
            </w:tcBorders>
            <w:shd w:val="clear" w:color="auto" w:fill="E6E7E8"/>
          </w:tcPr>
          <w:p w:rsidR="00FE04B7" w:rsidRPr="00DB7F18" w:rsidRDefault="00FE04B7">
            <w:pPr>
              <w:pStyle w:val="TableParagraph"/>
              <w:rPr>
                <w:rFonts w:eastAsia="Arial" w:cs="Arial"/>
                <w:sz w:val="16"/>
                <w:szCs w:val="16"/>
              </w:rPr>
            </w:pPr>
          </w:p>
          <w:p w:rsidR="00FE04B7" w:rsidRPr="00DB7F18" w:rsidRDefault="006F0226">
            <w:pPr>
              <w:pStyle w:val="TableParagraph"/>
              <w:spacing w:before="121"/>
              <w:ind w:left="7"/>
              <w:jc w:val="center"/>
              <w:rPr>
                <w:rFonts w:ascii="Helvetica" w:eastAsia="Helvetica" w:hAnsi="Helvetica" w:cs="Helvetica"/>
                <w:sz w:val="16"/>
                <w:szCs w:val="16"/>
              </w:rPr>
            </w:pPr>
            <w:r w:rsidRPr="00DB7F18">
              <w:rPr>
                <w:rFonts w:ascii="Helvetica"/>
                <w:color w:val="231F20"/>
                <w:sz w:val="16"/>
              </w:rPr>
              <w:t>Not</w:t>
            </w:r>
            <w:r w:rsidRPr="00DB7F18">
              <w:rPr>
                <w:rFonts w:ascii="Helvetica"/>
                <w:color w:val="231F20"/>
                <w:spacing w:val="-10"/>
                <w:sz w:val="16"/>
              </w:rPr>
              <w:t xml:space="preserve"> </w:t>
            </w:r>
            <w:r w:rsidRPr="00DB7F18">
              <w:rPr>
                <w:rFonts w:ascii="Helvetica"/>
                <w:color w:val="231F20"/>
                <w:sz w:val="16"/>
              </w:rPr>
              <w:t>applicable</w:t>
            </w:r>
          </w:p>
        </w:tc>
      </w:tr>
      <w:tr w:rsidR="00FE04B7" w:rsidRPr="00DB7F18" w:rsidTr="003E5431">
        <w:trPr>
          <w:trHeight w:hRule="exact" w:val="501"/>
        </w:trPr>
        <w:tc>
          <w:tcPr>
            <w:tcW w:w="1444" w:type="dxa"/>
            <w:tcBorders>
              <w:top w:val="nil"/>
              <w:left w:val="nil"/>
              <w:bottom w:val="single" w:sz="2" w:space="0" w:color="FFFFFF"/>
              <w:right w:val="nil"/>
            </w:tcBorders>
            <w:shd w:val="clear" w:color="auto" w:fill="E6E7E8"/>
          </w:tcPr>
          <w:p w:rsidR="00FE04B7" w:rsidRPr="00DB7F18" w:rsidRDefault="00FE04B7"/>
        </w:tc>
        <w:tc>
          <w:tcPr>
            <w:tcW w:w="3511" w:type="dxa"/>
            <w:tcBorders>
              <w:top w:val="nil"/>
              <w:left w:val="nil"/>
              <w:bottom w:val="single" w:sz="2" w:space="0" w:color="FFFFFF"/>
              <w:right w:val="nil"/>
            </w:tcBorders>
            <w:shd w:val="clear" w:color="auto" w:fill="E6E7E8"/>
          </w:tcPr>
          <w:p w:rsidR="00FE04B7" w:rsidRPr="00DB7F18" w:rsidRDefault="006F0226">
            <w:pPr>
              <w:pStyle w:val="TableParagraph"/>
              <w:spacing w:before="61" w:line="360" w:lineRule="auto"/>
              <w:ind w:left="155" w:right="273"/>
              <w:rPr>
                <w:rFonts w:ascii="Helvetica" w:eastAsia="Helvetica" w:hAnsi="Helvetica" w:cs="Helvetica"/>
                <w:sz w:val="16"/>
                <w:szCs w:val="16"/>
              </w:rPr>
            </w:pPr>
            <w:r w:rsidRPr="00DB7F18">
              <w:rPr>
                <w:rFonts w:ascii="Helvetica" w:eastAsia="Helvetica" w:hAnsi="Helvetica" w:cs="Helvetica"/>
                <w:color w:val="231F20"/>
                <w:sz w:val="16"/>
                <w:szCs w:val="16"/>
              </w:rPr>
              <w:t>Discussion</w:t>
            </w:r>
            <w:r w:rsidRPr="00DB7F18">
              <w:rPr>
                <w:rFonts w:ascii="Helvetica" w:eastAsia="Helvetica" w:hAnsi="Helvetica" w:cs="Helvetica"/>
                <w:color w:val="231F20"/>
                <w:spacing w:val="-11"/>
                <w:sz w:val="16"/>
                <w:szCs w:val="16"/>
              </w:rPr>
              <w:t xml:space="preserve"> </w:t>
            </w:r>
            <w:r w:rsidRPr="00DB7F18">
              <w:rPr>
                <w:rFonts w:ascii="Helvetica" w:eastAsia="Helvetica" w:hAnsi="Helvetica" w:cs="Helvetica"/>
                <w:color w:val="231F20"/>
                <w:sz w:val="16"/>
                <w:szCs w:val="16"/>
              </w:rPr>
              <w:t>and</w:t>
            </w:r>
            <w:r w:rsidRPr="00DB7F18">
              <w:rPr>
                <w:rFonts w:ascii="Helvetica" w:eastAsia="Helvetica" w:hAnsi="Helvetica" w:cs="Helvetica"/>
                <w:color w:val="231F20"/>
                <w:spacing w:val="-11"/>
                <w:sz w:val="16"/>
                <w:szCs w:val="16"/>
              </w:rPr>
              <w:t xml:space="preserve"> </w:t>
            </w:r>
            <w:r w:rsidRPr="00DB7F18">
              <w:rPr>
                <w:rFonts w:ascii="Helvetica" w:eastAsia="Helvetica" w:hAnsi="Helvetica" w:cs="Helvetica"/>
                <w:color w:val="231F20"/>
                <w:sz w:val="16"/>
                <w:szCs w:val="16"/>
              </w:rPr>
              <w:t>analysis</w:t>
            </w:r>
            <w:r w:rsidRPr="00DB7F18">
              <w:rPr>
                <w:rFonts w:ascii="Helvetica" w:eastAsia="Helvetica" w:hAnsi="Helvetica" w:cs="Helvetica"/>
                <w:color w:val="231F20"/>
                <w:spacing w:val="-11"/>
                <w:sz w:val="16"/>
                <w:szCs w:val="16"/>
              </w:rPr>
              <w:t xml:space="preserve"> </w:t>
            </w:r>
            <w:r w:rsidRPr="00DB7F18">
              <w:rPr>
                <w:rFonts w:ascii="Helvetica" w:eastAsia="Helvetica" w:hAnsi="Helvetica" w:cs="Helvetica"/>
                <w:color w:val="231F20"/>
                <w:sz w:val="16"/>
                <w:szCs w:val="16"/>
              </w:rPr>
              <w:t>of</w:t>
            </w:r>
            <w:r w:rsidRPr="00DB7F18">
              <w:rPr>
                <w:rFonts w:ascii="Helvetica" w:eastAsia="Helvetica" w:hAnsi="Helvetica" w:cs="Helvetica"/>
                <w:color w:val="231F20"/>
                <w:spacing w:val="-11"/>
                <w:sz w:val="16"/>
                <w:szCs w:val="16"/>
              </w:rPr>
              <w:t xml:space="preserve"> </w:t>
            </w:r>
            <w:r w:rsidRPr="00DB7F18">
              <w:rPr>
                <w:rFonts w:ascii="Helvetica" w:eastAsia="Helvetica" w:hAnsi="Helvetica" w:cs="Helvetica"/>
                <w:color w:val="231F20"/>
                <w:sz w:val="16"/>
                <w:szCs w:val="16"/>
              </w:rPr>
              <w:t>the</w:t>
            </w:r>
            <w:r w:rsidRPr="00DB7F18">
              <w:rPr>
                <w:rFonts w:ascii="Helvetica" w:eastAsia="Helvetica" w:hAnsi="Helvetica" w:cs="Helvetica"/>
                <w:color w:val="231F20"/>
                <w:spacing w:val="-11"/>
                <w:sz w:val="16"/>
                <w:szCs w:val="16"/>
              </w:rPr>
              <w:t xml:space="preserve"> </w:t>
            </w:r>
            <w:r w:rsidRPr="00DB7F18">
              <w:rPr>
                <w:rFonts w:ascii="Helvetica" w:eastAsia="Helvetica" w:hAnsi="Helvetica" w:cs="Helvetica"/>
                <w:color w:val="231F20"/>
                <w:sz w:val="16"/>
                <w:szCs w:val="16"/>
              </w:rPr>
              <w:t xml:space="preserve">department’s </w:t>
            </w:r>
            <w:r w:rsidRPr="00DB7F18">
              <w:rPr>
                <w:rFonts w:ascii="Helvetica" w:eastAsia="Helvetica" w:hAnsi="Helvetica" w:cs="Helvetica"/>
                <w:color w:val="231F20"/>
                <w:w w:val="95"/>
                <w:sz w:val="16"/>
                <w:szCs w:val="16"/>
              </w:rPr>
              <w:t>financial</w:t>
            </w:r>
            <w:r w:rsidRPr="00DB7F18">
              <w:rPr>
                <w:rFonts w:ascii="Helvetica" w:eastAsia="Helvetica" w:hAnsi="Helvetica" w:cs="Helvetica"/>
                <w:color w:val="231F20"/>
                <w:spacing w:val="36"/>
                <w:w w:val="95"/>
                <w:sz w:val="16"/>
                <w:szCs w:val="16"/>
              </w:rPr>
              <w:t xml:space="preserve"> </w:t>
            </w:r>
            <w:r w:rsidRPr="00DB7F18">
              <w:rPr>
                <w:rFonts w:ascii="Helvetica" w:eastAsia="Helvetica" w:hAnsi="Helvetica" w:cs="Helvetica"/>
                <w:color w:val="231F20"/>
                <w:w w:val="95"/>
                <w:sz w:val="16"/>
                <w:szCs w:val="16"/>
              </w:rPr>
              <w:t>performance</w:t>
            </w:r>
          </w:p>
        </w:tc>
        <w:tc>
          <w:tcPr>
            <w:tcW w:w="1359" w:type="dxa"/>
            <w:tcBorders>
              <w:top w:val="nil"/>
              <w:left w:val="nil"/>
              <w:bottom w:val="single" w:sz="2" w:space="0" w:color="FFFFFF"/>
              <w:right w:val="nil"/>
            </w:tcBorders>
            <w:shd w:val="clear" w:color="auto" w:fill="E6E7E8"/>
          </w:tcPr>
          <w:p w:rsidR="00FE04B7" w:rsidRPr="00DB7F18" w:rsidRDefault="00FE04B7">
            <w:pPr>
              <w:pStyle w:val="TableParagraph"/>
              <w:spacing w:before="9"/>
              <w:rPr>
                <w:rFonts w:eastAsia="Arial" w:cs="Arial"/>
                <w:sz w:val="15"/>
                <w:szCs w:val="15"/>
              </w:rPr>
            </w:pPr>
          </w:p>
          <w:p w:rsidR="00FE04B7" w:rsidRPr="00DB7F18" w:rsidRDefault="006F0226">
            <w:pPr>
              <w:pStyle w:val="TableParagraph"/>
              <w:ind w:left="10"/>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nil"/>
              <w:left w:val="nil"/>
              <w:bottom w:val="single" w:sz="2" w:space="0" w:color="FFFFFF"/>
              <w:right w:val="nil"/>
            </w:tcBorders>
            <w:shd w:val="clear" w:color="auto" w:fill="E6E7E8"/>
          </w:tcPr>
          <w:p w:rsidR="00FE04B7" w:rsidRPr="00DB7F18" w:rsidRDefault="00FE04B7">
            <w:pPr>
              <w:pStyle w:val="TableParagraph"/>
              <w:spacing w:before="9"/>
              <w:rPr>
                <w:rFonts w:eastAsia="Arial" w:cs="Arial"/>
                <w:sz w:val="15"/>
                <w:szCs w:val="15"/>
              </w:rPr>
            </w:pPr>
          </w:p>
          <w:p w:rsidR="00FE04B7" w:rsidRPr="00DB7F18" w:rsidRDefault="006F0226">
            <w:pPr>
              <w:pStyle w:val="TableParagraph"/>
              <w:ind w:left="7"/>
              <w:jc w:val="center"/>
              <w:rPr>
                <w:rFonts w:ascii="Helvetica" w:eastAsia="Helvetica" w:hAnsi="Helvetica" w:cs="Helvetica"/>
                <w:sz w:val="16"/>
                <w:szCs w:val="16"/>
              </w:rPr>
            </w:pPr>
            <w:r w:rsidRPr="00DB7F18">
              <w:rPr>
                <w:rFonts w:ascii="Helvetica" w:eastAsia="Helvetica" w:hAnsi="Helvetica" w:cs="Helvetica"/>
                <w:color w:val="231F20"/>
                <w:sz w:val="16"/>
                <w:szCs w:val="16"/>
              </w:rPr>
              <w:t>25‑26</w:t>
            </w:r>
          </w:p>
        </w:tc>
      </w:tr>
      <w:tr w:rsidR="00FE04B7" w:rsidRPr="00DB7F18" w:rsidTr="003E5431">
        <w:trPr>
          <w:trHeight w:hRule="exact" w:val="993"/>
        </w:trPr>
        <w:tc>
          <w:tcPr>
            <w:tcW w:w="1444" w:type="dxa"/>
            <w:tcBorders>
              <w:top w:val="single" w:sz="2" w:space="0" w:color="FFFFFF"/>
              <w:left w:val="nil"/>
              <w:bottom w:val="nil"/>
              <w:right w:val="nil"/>
            </w:tcBorders>
            <w:shd w:val="clear" w:color="auto" w:fill="E6E7E8"/>
          </w:tcPr>
          <w:p w:rsidR="00FE04B7" w:rsidRPr="00DB7F18" w:rsidRDefault="00FE04B7"/>
        </w:tc>
        <w:tc>
          <w:tcPr>
            <w:tcW w:w="3511" w:type="dxa"/>
            <w:tcBorders>
              <w:top w:val="single" w:sz="2" w:space="0" w:color="FFFFFF"/>
              <w:left w:val="nil"/>
              <w:bottom w:val="nil"/>
              <w:right w:val="nil"/>
            </w:tcBorders>
            <w:shd w:val="clear" w:color="auto" w:fill="E6E7E8"/>
          </w:tcPr>
          <w:p w:rsidR="00FE04B7" w:rsidRPr="00DB7F18" w:rsidRDefault="006F0226">
            <w:pPr>
              <w:pStyle w:val="TableParagraph"/>
              <w:spacing w:before="65" w:line="360" w:lineRule="auto"/>
              <w:ind w:left="155" w:right="362"/>
              <w:rPr>
                <w:rFonts w:ascii="Helvetica" w:eastAsia="Helvetica" w:hAnsi="Helvetica" w:cs="Helvetica"/>
                <w:sz w:val="16"/>
                <w:szCs w:val="16"/>
              </w:rPr>
            </w:pPr>
            <w:r w:rsidRPr="00DB7F18">
              <w:rPr>
                <w:rFonts w:ascii="Helvetica"/>
                <w:color w:val="231F20"/>
                <w:sz w:val="16"/>
              </w:rPr>
              <w:t>Discussion of any significant changes in financial</w:t>
            </w:r>
            <w:r w:rsidRPr="00DB7F18">
              <w:rPr>
                <w:rFonts w:ascii="Helvetica"/>
                <w:color w:val="231F20"/>
                <w:spacing w:val="-8"/>
                <w:sz w:val="16"/>
              </w:rPr>
              <w:t xml:space="preserve"> </w:t>
            </w:r>
            <w:r w:rsidRPr="00DB7F18">
              <w:rPr>
                <w:rFonts w:ascii="Helvetica"/>
                <w:color w:val="231F20"/>
                <w:sz w:val="16"/>
              </w:rPr>
              <w:t>results</w:t>
            </w:r>
            <w:r w:rsidRPr="00DB7F18">
              <w:rPr>
                <w:rFonts w:ascii="Helvetica"/>
                <w:color w:val="231F20"/>
                <w:spacing w:val="-8"/>
                <w:sz w:val="16"/>
              </w:rPr>
              <w:t xml:space="preserve"> </w:t>
            </w:r>
            <w:r w:rsidRPr="00DB7F18">
              <w:rPr>
                <w:rFonts w:ascii="Helvetica"/>
                <w:color w:val="231F20"/>
                <w:sz w:val="16"/>
              </w:rPr>
              <w:t>from</w:t>
            </w:r>
            <w:r w:rsidRPr="00DB7F18">
              <w:rPr>
                <w:rFonts w:ascii="Helvetica"/>
                <w:color w:val="231F20"/>
                <w:spacing w:val="-8"/>
                <w:sz w:val="16"/>
              </w:rPr>
              <w:t xml:space="preserve"> </w:t>
            </w:r>
            <w:r w:rsidRPr="00DB7F18">
              <w:rPr>
                <w:rFonts w:ascii="Helvetica"/>
                <w:color w:val="231F20"/>
                <w:sz w:val="16"/>
              </w:rPr>
              <w:t>the</w:t>
            </w:r>
            <w:r w:rsidRPr="00DB7F18">
              <w:rPr>
                <w:rFonts w:ascii="Helvetica"/>
                <w:color w:val="231F20"/>
                <w:spacing w:val="-8"/>
                <w:sz w:val="16"/>
              </w:rPr>
              <w:t xml:space="preserve"> </w:t>
            </w:r>
            <w:r w:rsidRPr="00DB7F18">
              <w:rPr>
                <w:rFonts w:ascii="Helvetica"/>
                <w:color w:val="231F20"/>
                <w:sz w:val="16"/>
              </w:rPr>
              <w:t>prior</w:t>
            </w:r>
            <w:r w:rsidRPr="00DB7F18">
              <w:rPr>
                <w:rFonts w:ascii="Helvetica"/>
                <w:color w:val="231F20"/>
                <w:spacing w:val="-8"/>
                <w:sz w:val="16"/>
              </w:rPr>
              <w:t xml:space="preserve"> </w:t>
            </w:r>
            <w:r w:rsidRPr="00DB7F18">
              <w:rPr>
                <w:rFonts w:ascii="Helvetica"/>
                <w:color w:val="231F20"/>
                <w:sz w:val="16"/>
              </w:rPr>
              <w:t>year</w:t>
            </w:r>
            <w:r w:rsidRPr="00DB7F18">
              <w:rPr>
                <w:rFonts w:ascii="Helvetica"/>
                <w:color w:val="231F20"/>
                <w:spacing w:val="-8"/>
                <w:sz w:val="16"/>
              </w:rPr>
              <w:t xml:space="preserve"> </w:t>
            </w:r>
            <w:r w:rsidRPr="00DB7F18">
              <w:rPr>
                <w:rFonts w:ascii="Helvetica"/>
                <w:color w:val="231F20"/>
                <w:sz w:val="16"/>
              </w:rPr>
              <w:t>or</w:t>
            </w:r>
            <w:r w:rsidRPr="00DB7F18">
              <w:rPr>
                <w:rFonts w:ascii="Helvetica"/>
                <w:color w:val="231F20"/>
                <w:spacing w:val="-8"/>
                <w:sz w:val="16"/>
              </w:rPr>
              <w:t xml:space="preserve"> </w:t>
            </w:r>
            <w:r w:rsidRPr="00DB7F18">
              <w:rPr>
                <w:rFonts w:ascii="Helvetica"/>
                <w:color w:val="231F20"/>
                <w:sz w:val="16"/>
              </w:rPr>
              <w:t>from budget, or anticipated to have a</w:t>
            </w:r>
            <w:r w:rsidRPr="00DB7F18">
              <w:rPr>
                <w:rFonts w:ascii="Helvetica"/>
                <w:color w:val="231F20"/>
                <w:spacing w:val="-25"/>
                <w:sz w:val="16"/>
              </w:rPr>
              <w:t xml:space="preserve"> </w:t>
            </w:r>
            <w:r w:rsidRPr="00DB7F18">
              <w:rPr>
                <w:rFonts w:ascii="Helvetica"/>
                <w:color w:val="231F20"/>
                <w:sz w:val="16"/>
              </w:rPr>
              <w:t>significant impact on future</w:t>
            </w:r>
            <w:r w:rsidRPr="00DB7F18">
              <w:rPr>
                <w:rFonts w:ascii="Helvetica"/>
                <w:color w:val="231F20"/>
                <w:spacing w:val="-16"/>
                <w:sz w:val="16"/>
              </w:rPr>
              <w:t xml:space="preserve"> </w:t>
            </w:r>
            <w:r w:rsidRPr="00DB7F18">
              <w:rPr>
                <w:rFonts w:ascii="Helvetica"/>
                <w:color w:val="231F20"/>
                <w:sz w:val="16"/>
              </w:rPr>
              <w:t>operations</w:t>
            </w:r>
          </w:p>
        </w:tc>
        <w:tc>
          <w:tcPr>
            <w:tcW w:w="1359" w:type="dxa"/>
            <w:tcBorders>
              <w:top w:val="single" w:sz="2" w:space="0" w:color="FFFFFF"/>
              <w:left w:val="nil"/>
              <w:bottom w:val="nil"/>
              <w:right w:val="nil"/>
            </w:tcBorders>
            <w:shd w:val="clear" w:color="auto" w:fill="E6E7E8"/>
          </w:tcPr>
          <w:p w:rsidR="00FE04B7" w:rsidRPr="00DB7F18" w:rsidRDefault="00FE04B7">
            <w:pPr>
              <w:pStyle w:val="TableParagraph"/>
              <w:rPr>
                <w:rFonts w:eastAsia="Arial" w:cs="Arial"/>
                <w:sz w:val="16"/>
                <w:szCs w:val="16"/>
              </w:rPr>
            </w:pPr>
          </w:p>
          <w:p w:rsidR="00FE04B7" w:rsidRPr="00DB7F18" w:rsidRDefault="00FE04B7">
            <w:pPr>
              <w:pStyle w:val="TableParagraph"/>
              <w:spacing w:before="11"/>
              <w:rPr>
                <w:rFonts w:eastAsia="Arial" w:cs="Arial"/>
                <w:szCs w:val="20"/>
              </w:rPr>
            </w:pPr>
          </w:p>
          <w:p w:rsidR="00FE04B7" w:rsidRPr="00DB7F18" w:rsidRDefault="006F0226">
            <w:pPr>
              <w:pStyle w:val="TableParagraph"/>
              <w:ind w:left="10"/>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single" w:sz="2" w:space="0" w:color="FFFFFF"/>
              <w:left w:val="nil"/>
              <w:bottom w:val="nil"/>
              <w:right w:val="nil"/>
            </w:tcBorders>
            <w:shd w:val="clear" w:color="auto" w:fill="E6E7E8"/>
          </w:tcPr>
          <w:p w:rsidR="00FE04B7" w:rsidRPr="00DB7F18" w:rsidRDefault="00FE04B7">
            <w:pPr>
              <w:pStyle w:val="TableParagraph"/>
              <w:rPr>
                <w:rFonts w:eastAsia="Arial" w:cs="Arial"/>
                <w:sz w:val="16"/>
                <w:szCs w:val="16"/>
              </w:rPr>
            </w:pPr>
          </w:p>
          <w:p w:rsidR="00FE04B7" w:rsidRPr="00DB7F18" w:rsidRDefault="00FE04B7">
            <w:pPr>
              <w:pStyle w:val="TableParagraph"/>
              <w:spacing w:before="11"/>
              <w:rPr>
                <w:rFonts w:eastAsia="Arial" w:cs="Arial"/>
                <w:szCs w:val="20"/>
              </w:rPr>
            </w:pPr>
          </w:p>
          <w:p w:rsidR="00FE04B7" w:rsidRPr="00DB7F18" w:rsidRDefault="006F0226">
            <w:pPr>
              <w:pStyle w:val="TableParagraph"/>
              <w:ind w:left="7"/>
              <w:jc w:val="center"/>
              <w:rPr>
                <w:rFonts w:ascii="Helvetica" w:eastAsia="Helvetica" w:hAnsi="Helvetica" w:cs="Helvetica"/>
                <w:sz w:val="16"/>
                <w:szCs w:val="16"/>
              </w:rPr>
            </w:pPr>
            <w:r w:rsidRPr="00DB7F18">
              <w:rPr>
                <w:rFonts w:ascii="Helvetica"/>
                <w:color w:val="231F20"/>
                <w:sz w:val="16"/>
              </w:rPr>
              <w:t>Not</w:t>
            </w:r>
            <w:r w:rsidRPr="00DB7F18">
              <w:rPr>
                <w:rFonts w:ascii="Helvetica"/>
                <w:color w:val="231F20"/>
                <w:spacing w:val="-10"/>
                <w:sz w:val="16"/>
              </w:rPr>
              <w:t xml:space="preserve"> </w:t>
            </w:r>
            <w:r w:rsidRPr="00DB7F18">
              <w:rPr>
                <w:rFonts w:ascii="Helvetica"/>
                <w:color w:val="231F20"/>
                <w:sz w:val="16"/>
              </w:rPr>
              <w:t>applicable</w:t>
            </w:r>
          </w:p>
        </w:tc>
      </w:tr>
      <w:tr w:rsidR="00FE04B7" w:rsidRPr="00DB7F18" w:rsidTr="003E5431">
        <w:trPr>
          <w:trHeight w:hRule="exact" w:val="501"/>
        </w:trPr>
        <w:tc>
          <w:tcPr>
            <w:tcW w:w="1444" w:type="dxa"/>
            <w:tcBorders>
              <w:top w:val="nil"/>
              <w:left w:val="nil"/>
              <w:bottom w:val="nil"/>
              <w:right w:val="nil"/>
            </w:tcBorders>
            <w:shd w:val="clear" w:color="auto" w:fill="E6E7E8"/>
          </w:tcPr>
          <w:p w:rsidR="00FE04B7" w:rsidRPr="00DB7F18" w:rsidRDefault="00FE04B7"/>
        </w:tc>
        <w:tc>
          <w:tcPr>
            <w:tcW w:w="3511" w:type="dxa"/>
            <w:tcBorders>
              <w:top w:val="nil"/>
              <w:left w:val="nil"/>
              <w:bottom w:val="nil"/>
              <w:right w:val="nil"/>
            </w:tcBorders>
            <w:shd w:val="clear" w:color="auto" w:fill="E6E7E8"/>
          </w:tcPr>
          <w:p w:rsidR="00FE04B7" w:rsidRPr="00DB7F18" w:rsidRDefault="006F0226">
            <w:pPr>
              <w:pStyle w:val="TableParagraph"/>
              <w:spacing w:before="61" w:line="360" w:lineRule="auto"/>
              <w:ind w:left="155" w:right="419"/>
              <w:rPr>
                <w:rFonts w:ascii="Helvetica" w:eastAsia="Helvetica" w:hAnsi="Helvetica" w:cs="Helvetica"/>
                <w:sz w:val="16"/>
                <w:szCs w:val="16"/>
              </w:rPr>
            </w:pPr>
            <w:r w:rsidRPr="00DB7F18">
              <w:rPr>
                <w:rFonts w:ascii="Helvetica"/>
                <w:color w:val="231F20"/>
                <w:sz w:val="16"/>
              </w:rPr>
              <w:t>Agency</w:t>
            </w:r>
            <w:r w:rsidRPr="00DB7F18">
              <w:rPr>
                <w:rFonts w:ascii="Helvetica"/>
                <w:color w:val="231F20"/>
                <w:spacing w:val="-10"/>
                <w:sz w:val="16"/>
              </w:rPr>
              <w:t xml:space="preserve"> </w:t>
            </w:r>
            <w:r w:rsidRPr="00DB7F18">
              <w:rPr>
                <w:rFonts w:ascii="Helvetica"/>
                <w:color w:val="231F20"/>
                <w:sz w:val="16"/>
              </w:rPr>
              <w:t>resource</w:t>
            </w:r>
            <w:r w:rsidRPr="00DB7F18">
              <w:rPr>
                <w:rFonts w:ascii="Helvetica"/>
                <w:color w:val="231F20"/>
                <w:spacing w:val="-10"/>
                <w:sz w:val="16"/>
              </w:rPr>
              <w:t xml:space="preserve"> </w:t>
            </w:r>
            <w:r w:rsidRPr="00DB7F18">
              <w:rPr>
                <w:rFonts w:ascii="Helvetica"/>
                <w:color w:val="231F20"/>
                <w:sz w:val="16"/>
              </w:rPr>
              <w:t>statement</w:t>
            </w:r>
            <w:r w:rsidRPr="00DB7F18">
              <w:rPr>
                <w:rFonts w:ascii="Helvetica"/>
                <w:color w:val="231F20"/>
                <w:spacing w:val="-10"/>
                <w:sz w:val="16"/>
              </w:rPr>
              <w:t xml:space="preserve"> </w:t>
            </w:r>
            <w:r w:rsidRPr="00DB7F18">
              <w:rPr>
                <w:rFonts w:ascii="Helvetica"/>
                <w:color w:val="231F20"/>
                <w:sz w:val="16"/>
              </w:rPr>
              <w:t>and</w:t>
            </w:r>
            <w:r w:rsidRPr="00DB7F18">
              <w:rPr>
                <w:rFonts w:ascii="Helvetica"/>
                <w:color w:val="231F20"/>
                <w:spacing w:val="-10"/>
                <w:sz w:val="16"/>
              </w:rPr>
              <w:t xml:space="preserve"> </w:t>
            </w:r>
            <w:r w:rsidRPr="00DB7F18">
              <w:rPr>
                <w:rFonts w:ascii="Helvetica"/>
                <w:color w:val="231F20"/>
                <w:sz w:val="16"/>
              </w:rPr>
              <w:t>summary resource tables by</w:t>
            </w:r>
            <w:r w:rsidRPr="00DB7F18">
              <w:rPr>
                <w:rFonts w:ascii="Helvetica"/>
                <w:color w:val="231F20"/>
                <w:spacing w:val="-22"/>
                <w:sz w:val="16"/>
              </w:rPr>
              <w:t xml:space="preserve"> </w:t>
            </w:r>
            <w:r w:rsidRPr="00DB7F18">
              <w:rPr>
                <w:rFonts w:ascii="Helvetica"/>
                <w:color w:val="231F20"/>
                <w:sz w:val="16"/>
              </w:rPr>
              <w:t>outcomes</w:t>
            </w:r>
          </w:p>
        </w:tc>
        <w:tc>
          <w:tcPr>
            <w:tcW w:w="1359" w:type="dxa"/>
            <w:tcBorders>
              <w:top w:val="nil"/>
              <w:left w:val="nil"/>
              <w:bottom w:val="nil"/>
              <w:right w:val="nil"/>
            </w:tcBorders>
            <w:shd w:val="clear" w:color="auto" w:fill="E6E7E8"/>
          </w:tcPr>
          <w:p w:rsidR="00FE04B7" w:rsidRPr="00DB7F18" w:rsidRDefault="00FE04B7">
            <w:pPr>
              <w:pStyle w:val="TableParagraph"/>
              <w:spacing w:before="9"/>
              <w:rPr>
                <w:rFonts w:eastAsia="Arial" w:cs="Arial"/>
                <w:sz w:val="15"/>
                <w:szCs w:val="15"/>
              </w:rPr>
            </w:pPr>
          </w:p>
          <w:p w:rsidR="00FE04B7" w:rsidRPr="00DB7F18" w:rsidRDefault="006F0226">
            <w:pPr>
              <w:pStyle w:val="TableParagraph"/>
              <w:ind w:left="10"/>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nil"/>
              <w:left w:val="nil"/>
              <w:bottom w:val="nil"/>
              <w:right w:val="nil"/>
            </w:tcBorders>
            <w:shd w:val="clear" w:color="auto" w:fill="E6E7E8"/>
          </w:tcPr>
          <w:p w:rsidR="00FE04B7" w:rsidRPr="00DB7F18" w:rsidRDefault="00FE04B7">
            <w:pPr>
              <w:pStyle w:val="TableParagraph"/>
              <w:spacing w:before="9"/>
              <w:rPr>
                <w:rFonts w:eastAsia="Arial" w:cs="Arial"/>
                <w:sz w:val="15"/>
                <w:szCs w:val="15"/>
              </w:rPr>
            </w:pPr>
          </w:p>
          <w:p w:rsidR="00FE04B7" w:rsidRPr="00DB7F18" w:rsidRDefault="006F0226">
            <w:pPr>
              <w:pStyle w:val="TableParagraph"/>
              <w:ind w:left="7"/>
              <w:jc w:val="center"/>
              <w:rPr>
                <w:rFonts w:ascii="Helvetica" w:eastAsia="Helvetica" w:hAnsi="Helvetica" w:cs="Helvetica"/>
                <w:sz w:val="16"/>
                <w:szCs w:val="16"/>
              </w:rPr>
            </w:pPr>
            <w:r w:rsidRPr="00DB7F18">
              <w:rPr>
                <w:rFonts w:ascii="Helvetica"/>
                <w:color w:val="231F20"/>
                <w:sz w:val="16"/>
              </w:rPr>
              <w:t>28</w:t>
            </w:r>
          </w:p>
        </w:tc>
      </w:tr>
      <w:tr w:rsidR="00FE04B7" w:rsidRPr="00DB7F18" w:rsidTr="003E5431">
        <w:trPr>
          <w:trHeight w:hRule="exact" w:val="267"/>
        </w:trPr>
        <w:tc>
          <w:tcPr>
            <w:tcW w:w="7720" w:type="dxa"/>
            <w:gridSpan w:val="4"/>
            <w:tcBorders>
              <w:top w:val="nil"/>
              <w:left w:val="nil"/>
              <w:bottom w:val="nil"/>
              <w:right w:val="nil"/>
            </w:tcBorders>
            <w:shd w:val="clear" w:color="auto" w:fill="C7D7E7"/>
          </w:tcPr>
          <w:p w:rsidR="00FE04B7" w:rsidRPr="00DB7F18" w:rsidRDefault="006F0226">
            <w:pPr>
              <w:pStyle w:val="TableParagraph"/>
              <w:spacing w:before="40"/>
              <w:ind w:left="113"/>
              <w:rPr>
                <w:rFonts w:eastAsia="Arial" w:cs="Arial"/>
                <w:sz w:val="16"/>
                <w:szCs w:val="16"/>
              </w:rPr>
            </w:pPr>
            <w:r w:rsidRPr="00DB7F18">
              <w:rPr>
                <w:b/>
                <w:color w:val="231F20"/>
                <w:sz w:val="16"/>
              </w:rPr>
              <w:t>Management  and</w:t>
            </w:r>
            <w:r w:rsidRPr="00DB7F18">
              <w:rPr>
                <w:b/>
                <w:color w:val="231F20"/>
                <w:spacing w:val="6"/>
                <w:sz w:val="16"/>
              </w:rPr>
              <w:t xml:space="preserve"> </w:t>
            </w:r>
            <w:r w:rsidRPr="00DB7F18">
              <w:rPr>
                <w:b/>
                <w:color w:val="231F20"/>
                <w:sz w:val="16"/>
              </w:rPr>
              <w:t>accountability</w:t>
            </w:r>
          </w:p>
        </w:tc>
      </w:tr>
      <w:tr w:rsidR="00FE04B7" w:rsidRPr="00DB7F18" w:rsidTr="003E5431">
        <w:trPr>
          <w:trHeight w:hRule="exact" w:val="267"/>
        </w:trPr>
        <w:tc>
          <w:tcPr>
            <w:tcW w:w="7720" w:type="dxa"/>
            <w:gridSpan w:val="4"/>
            <w:tcBorders>
              <w:top w:val="nil"/>
              <w:left w:val="nil"/>
              <w:bottom w:val="nil"/>
              <w:right w:val="nil"/>
            </w:tcBorders>
            <w:shd w:val="clear" w:color="auto" w:fill="DCDDDE"/>
          </w:tcPr>
          <w:p w:rsidR="00FE04B7" w:rsidRPr="00DB7F18" w:rsidRDefault="006F0226">
            <w:pPr>
              <w:pStyle w:val="TableParagraph"/>
              <w:spacing w:before="40"/>
              <w:ind w:left="113"/>
              <w:rPr>
                <w:rFonts w:eastAsia="Arial" w:cs="Arial"/>
                <w:sz w:val="16"/>
                <w:szCs w:val="16"/>
              </w:rPr>
            </w:pPr>
            <w:r w:rsidRPr="00DB7F18">
              <w:rPr>
                <w:b/>
                <w:color w:val="231F20"/>
                <w:sz w:val="16"/>
              </w:rPr>
              <w:t>Corporate</w:t>
            </w:r>
            <w:r w:rsidRPr="00DB7F18">
              <w:rPr>
                <w:b/>
                <w:color w:val="231F20"/>
                <w:spacing w:val="35"/>
                <w:sz w:val="16"/>
              </w:rPr>
              <w:t xml:space="preserve"> </w:t>
            </w:r>
            <w:r w:rsidRPr="00DB7F18">
              <w:rPr>
                <w:b/>
                <w:color w:val="231F20"/>
                <w:sz w:val="16"/>
              </w:rPr>
              <w:t>governance</w:t>
            </w:r>
          </w:p>
        </w:tc>
      </w:tr>
      <w:tr w:rsidR="00FE04B7" w:rsidRPr="00DB7F18" w:rsidTr="003E5431">
        <w:trPr>
          <w:trHeight w:hRule="exact" w:val="507"/>
        </w:trPr>
        <w:tc>
          <w:tcPr>
            <w:tcW w:w="1444" w:type="dxa"/>
            <w:tcBorders>
              <w:top w:val="nil"/>
              <w:left w:val="nil"/>
              <w:bottom w:val="single" w:sz="2" w:space="0" w:color="FFFFFF"/>
              <w:right w:val="nil"/>
            </w:tcBorders>
            <w:shd w:val="clear" w:color="auto" w:fill="E6E7E8"/>
          </w:tcPr>
          <w:p w:rsidR="00FE04B7" w:rsidRPr="00DB7F18" w:rsidRDefault="00FE04B7"/>
        </w:tc>
        <w:tc>
          <w:tcPr>
            <w:tcW w:w="3511" w:type="dxa"/>
            <w:tcBorders>
              <w:top w:val="nil"/>
              <w:left w:val="nil"/>
              <w:bottom w:val="single" w:sz="2" w:space="0" w:color="FFFFFF"/>
              <w:right w:val="nil"/>
            </w:tcBorders>
            <w:shd w:val="clear" w:color="auto" w:fill="E6E7E8"/>
          </w:tcPr>
          <w:p w:rsidR="00FE04B7" w:rsidRPr="00DB7F18" w:rsidRDefault="006F0226">
            <w:pPr>
              <w:pStyle w:val="TableParagraph"/>
              <w:spacing w:before="67" w:line="360" w:lineRule="auto"/>
              <w:ind w:left="155" w:right="467"/>
              <w:rPr>
                <w:rFonts w:ascii="Helvetica" w:eastAsia="Helvetica" w:hAnsi="Helvetica" w:cs="Helvetica"/>
                <w:sz w:val="16"/>
                <w:szCs w:val="16"/>
              </w:rPr>
            </w:pPr>
            <w:r w:rsidRPr="00DB7F18">
              <w:rPr>
                <w:rFonts w:ascii="Helvetica" w:eastAsia="Helvetica" w:hAnsi="Helvetica" w:cs="Helvetica"/>
                <w:color w:val="231F20"/>
                <w:sz w:val="16"/>
                <w:szCs w:val="16"/>
              </w:rPr>
              <w:t>Agency</w:t>
            </w:r>
            <w:r w:rsidRPr="00DB7F18">
              <w:rPr>
                <w:rFonts w:ascii="Helvetica" w:eastAsia="Helvetica" w:hAnsi="Helvetica" w:cs="Helvetica"/>
                <w:color w:val="231F20"/>
                <w:spacing w:val="-9"/>
                <w:sz w:val="16"/>
                <w:szCs w:val="16"/>
              </w:rPr>
              <w:t xml:space="preserve"> </w:t>
            </w:r>
            <w:r w:rsidRPr="00DB7F18">
              <w:rPr>
                <w:rFonts w:ascii="Helvetica" w:eastAsia="Helvetica" w:hAnsi="Helvetica" w:cs="Helvetica"/>
                <w:color w:val="231F20"/>
                <w:sz w:val="16"/>
                <w:szCs w:val="16"/>
              </w:rPr>
              <w:t>heads</w:t>
            </w:r>
            <w:r w:rsidRPr="00DB7F18">
              <w:rPr>
                <w:rFonts w:ascii="Helvetica" w:eastAsia="Helvetica" w:hAnsi="Helvetica" w:cs="Helvetica"/>
                <w:color w:val="231F20"/>
                <w:spacing w:val="-9"/>
                <w:sz w:val="16"/>
                <w:szCs w:val="16"/>
              </w:rPr>
              <w:t xml:space="preserve"> </w:t>
            </w:r>
            <w:r w:rsidRPr="00DB7F18">
              <w:rPr>
                <w:rFonts w:ascii="Helvetica" w:eastAsia="Helvetica" w:hAnsi="Helvetica" w:cs="Helvetica"/>
                <w:color w:val="231F20"/>
                <w:sz w:val="16"/>
                <w:szCs w:val="16"/>
              </w:rPr>
              <w:t>are</w:t>
            </w:r>
            <w:r w:rsidRPr="00DB7F18">
              <w:rPr>
                <w:rFonts w:ascii="Helvetica" w:eastAsia="Helvetica" w:hAnsi="Helvetica" w:cs="Helvetica"/>
                <w:color w:val="231F20"/>
                <w:spacing w:val="-9"/>
                <w:sz w:val="16"/>
                <w:szCs w:val="16"/>
              </w:rPr>
              <w:t xml:space="preserve"> </w:t>
            </w:r>
            <w:r w:rsidRPr="00DB7F18">
              <w:rPr>
                <w:rFonts w:ascii="Helvetica" w:eastAsia="Helvetica" w:hAnsi="Helvetica" w:cs="Helvetica"/>
                <w:color w:val="231F20"/>
                <w:sz w:val="16"/>
                <w:szCs w:val="16"/>
              </w:rPr>
              <w:t>required</w:t>
            </w:r>
            <w:r w:rsidRPr="00DB7F18">
              <w:rPr>
                <w:rFonts w:ascii="Helvetica" w:eastAsia="Helvetica" w:hAnsi="Helvetica" w:cs="Helvetica"/>
                <w:color w:val="231F20"/>
                <w:spacing w:val="-9"/>
                <w:sz w:val="16"/>
                <w:szCs w:val="16"/>
              </w:rPr>
              <w:t xml:space="preserve"> </w:t>
            </w:r>
            <w:r w:rsidRPr="00DB7F18">
              <w:rPr>
                <w:rFonts w:ascii="Helvetica" w:eastAsia="Helvetica" w:hAnsi="Helvetica" w:cs="Helvetica"/>
                <w:color w:val="231F20"/>
                <w:sz w:val="16"/>
                <w:szCs w:val="16"/>
              </w:rPr>
              <w:t>to</w:t>
            </w:r>
            <w:r w:rsidRPr="00DB7F18">
              <w:rPr>
                <w:rFonts w:ascii="Helvetica" w:eastAsia="Helvetica" w:hAnsi="Helvetica" w:cs="Helvetica"/>
                <w:color w:val="231F20"/>
                <w:spacing w:val="-9"/>
                <w:sz w:val="16"/>
                <w:szCs w:val="16"/>
              </w:rPr>
              <w:t xml:space="preserve"> </w:t>
            </w:r>
            <w:r w:rsidRPr="00DB7F18">
              <w:rPr>
                <w:rFonts w:ascii="Helvetica" w:eastAsia="Helvetica" w:hAnsi="Helvetica" w:cs="Helvetica"/>
                <w:color w:val="231F20"/>
                <w:sz w:val="16"/>
                <w:szCs w:val="16"/>
              </w:rPr>
              <w:t>certify</w:t>
            </w:r>
            <w:r w:rsidRPr="00DB7F18">
              <w:rPr>
                <w:rFonts w:ascii="Helvetica" w:eastAsia="Helvetica" w:hAnsi="Helvetica" w:cs="Helvetica"/>
                <w:color w:val="231F20"/>
                <w:spacing w:val="-9"/>
                <w:sz w:val="16"/>
                <w:szCs w:val="16"/>
              </w:rPr>
              <w:t xml:space="preserve"> </w:t>
            </w:r>
            <w:r w:rsidRPr="00DB7F18">
              <w:rPr>
                <w:rFonts w:ascii="Helvetica" w:eastAsia="Helvetica" w:hAnsi="Helvetica" w:cs="Helvetica"/>
                <w:color w:val="231F20"/>
                <w:sz w:val="16"/>
                <w:szCs w:val="16"/>
              </w:rPr>
              <w:t>their agency’s</w:t>
            </w:r>
            <w:r w:rsidRPr="00DB7F18">
              <w:rPr>
                <w:rFonts w:ascii="Helvetica" w:eastAsia="Helvetica" w:hAnsi="Helvetica" w:cs="Helvetica"/>
                <w:color w:val="231F20"/>
                <w:spacing w:val="-10"/>
                <w:sz w:val="16"/>
                <w:szCs w:val="16"/>
              </w:rPr>
              <w:t xml:space="preserve"> </w:t>
            </w:r>
            <w:r w:rsidRPr="00DB7F18">
              <w:rPr>
                <w:rFonts w:ascii="Helvetica" w:eastAsia="Helvetica" w:hAnsi="Helvetica" w:cs="Helvetica"/>
                <w:color w:val="231F20"/>
                <w:sz w:val="16"/>
                <w:szCs w:val="16"/>
              </w:rPr>
              <w:t>actions</w:t>
            </w:r>
            <w:r w:rsidRPr="00DB7F18">
              <w:rPr>
                <w:rFonts w:ascii="Helvetica" w:eastAsia="Helvetica" w:hAnsi="Helvetica" w:cs="Helvetica"/>
                <w:color w:val="231F20"/>
                <w:spacing w:val="-10"/>
                <w:sz w:val="16"/>
                <w:szCs w:val="16"/>
              </w:rPr>
              <w:t xml:space="preserve"> </w:t>
            </w:r>
            <w:r w:rsidRPr="00DB7F18">
              <w:rPr>
                <w:rFonts w:ascii="Helvetica" w:eastAsia="Helvetica" w:hAnsi="Helvetica" w:cs="Helvetica"/>
                <w:color w:val="231F20"/>
                <w:sz w:val="16"/>
                <w:szCs w:val="16"/>
              </w:rPr>
              <w:t>in</w:t>
            </w:r>
            <w:r w:rsidRPr="00DB7F18">
              <w:rPr>
                <w:rFonts w:ascii="Helvetica" w:eastAsia="Helvetica" w:hAnsi="Helvetica" w:cs="Helvetica"/>
                <w:color w:val="231F20"/>
                <w:spacing w:val="-10"/>
                <w:sz w:val="16"/>
                <w:szCs w:val="16"/>
              </w:rPr>
              <w:t xml:space="preserve"> </w:t>
            </w:r>
            <w:r w:rsidRPr="00DB7F18">
              <w:rPr>
                <w:rFonts w:ascii="Helvetica" w:eastAsia="Helvetica" w:hAnsi="Helvetica" w:cs="Helvetica"/>
                <w:color w:val="231F20"/>
                <w:sz w:val="16"/>
                <w:szCs w:val="16"/>
              </w:rPr>
              <w:t>dealing</w:t>
            </w:r>
            <w:r w:rsidRPr="00DB7F18">
              <w:rPr>
                <w:rFonts w:ascii="Helvetica" w:eastAsia="Helvetica" w:hAnsi="Helvetica" w:cs="Helvetica"/>
                <w:color w:val="231F20"/>
                <w:spacing w:val="-10"/>
                <w:sz w:val="16"/>
                <w:szCs w:val="16"/>
              </w:rPr>
              <w:t xml:space="preserve"> </w:t>
            </w:r>
            <w:r w:rsidRPr="00DB7F18">
              <w:rPr>
                <w:rFonts w:ascii="Helvetica" w:eastAsia="Helvetica" w:hAnsi="Helvetica" w:cs="Helvetica"/>
                <w:color w:val="231F20"/>
                <w:sz w:val="16"/>
                <w:szCs w:val="16"/>
              </w:rPr>
              <w:t>with</w:t>
            </w:r>
            <w:r w:rsidRPr="00DB7F18">
              <w:rPr>
                <w:rFonts w:ascii="Helvetica" w:eastAsia="Helvetica" w:hAnsi="Helvetica" w:cs="Helvetica"/>
                <w:color w:val="231F20"/>
                <w:spacing w:val="-10"/>
                <w:sz w:val="16"/>
                <w:szCs w:val="16"/>
              </w:rPr>
              <w:t xml:space="preserve"> </w:t>
            </w:r>
            <w:r w:rsidRPr="00DB7F18">
              <w:rPr>
                <w:rFonts w:ascii="Helvetica" w:eastAsia="Helvetica" w:hAnsi="Helvetica" w:cs="Helvetica"/>
                <w:color w:val="231F20"/>
                <w:sz w:val="16"/>
                <w:szCs w:val="16"/>
              </w:rPr>
              <w:t>fraud</w:t>
            </w:r>
          </w:p>
        </w:tc>
        <w:tc>
          <w:tcPr>
            <w:tcW w:w="1359" w:type="dxa"/>
            <w:tcBorders>
              <w:top w:val="nil"/>
              <w:left w:val="nil"/>
              <w:bottom w:val="single" w:sz="2" w:space="0" w:color="FFFFFF"/>
              <w:right w:val="nil"/>
            </w:tcBorders>
            <w:shd w:val="clear" w:color="auto" w:fill="E6E7E8"/>
          </w:tcPr>
          <w:p w:rsidR="00FE04B7" w:rsidRPr="00DB7F18" w:rsidRDefault="00FE04B7">
            <w:pPr>
              <w:pStyle w:val="TableParagraph"/>
              <w:spacing w:before="4"/>
              <w:rPr>
                <w:rFonts w:eastAsia="Arial" w:cs="Arial"/>
                <w:sz w:val="16"/>
                <w:szCs w:val="16"/>
              </w:rPr>
            </w:pPr>
          </w:p>
          <w:p w:rsidR="00FE04B7" w:rsidRPr="00DB7F18" w:rsidRDefault="006F0226">
            <w:pPr>
              <w:pStyle w:val="TableParagraph"/>
              <w:ind w:left="10"/>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nil"/>
              <w:left w:val="nil"/>
              <w:bottom w:val="single" w:sz="2" w:space="0" w:color="FFFFFF"/>
              <w:right w:val="nil"/>
            </w:tcBorders>
            <w:shd w:val="clear" w:color="auto" w:fill="E6E7E8"/>
          </w:tcPr>
          <w:p w:rsidR="00FE04B7" w:rsidRPr="00DB7F18" w:rsidRDefault="00FE04B7">
            <w:pPr>
              <w:pStyle w:val="TableParagraph"/>
              <w:spacing w:before="4"/>
              <w:rPr>
                <w:rFonts w:eastAsia="Arial" w:cs="Arial"/>
                <w:sz w:val="16"/>
                <w:szCs w:val="16"/>
              </w:rPr>
            </w:pPr>
          </w:p>
          <w:p w:rsidR="00FE04B7" w:rsidRPr="00DB7F18" w:rsidRDefault="006F0226">
            <w:pPr>
              <w:pStyle w:val="TableParagraph"/>
              <w:ind w:left="7"/>
              <w:jc w:val="center"/>
              <w:rPr>
                <w:rFonts w:ascii="Helvetica" w:eastAsia="Helvetica" w:hAnsi="Helvetica" w:cs="Helvetica"/>
                <w:sz w:val="16"/>
                <w:szCs w:val="16"/>
              </w:rPr>
            </w:pPr>
            <w:r w:rsidRPr="00DB7F18">
              <w:rPr>
                <w:rFonts w:ascii="Helvetica"/>
                <w:color w:val="231F20"/>
                <w:sz w:val="16"/>
              </w:rPr>
              <w:t>iii,</w:t>
            </w:r>
            <w:r w:rsidRPr="00DB7F18">
              <w:rPr>
                <w:rFonts w:ascii="Helvetica"/>
                <w:color w:val="231F20"/>
                <w:spacing w:val="-10"/>
                <w:sz w:val="16"/>
              </w:rPr>
              <w:t xml:space="preserve"> </w:t>
            </w:r>
            <w:r w:rsidRPr="00DB7F18">
              <w:rPr>
                <w:rFonts w:ascii="Helvetica"/>
                <w:color w:val="231F20"/>
                <w:sz w:val="16"/>
              </w:rPr>
              <w:t>19</w:t>
            </w:r>
          </w:p>
        </w:tc>
      </w:tr>
      <w:tr w:rsidR="00FE04B7" w:rsidRPr="00DB7F18" w:rsidTr="003E5431">
        <w:trPr>
          <w:trHeight w:hRule="exact" w:val="513"/>
        </w:trPr>
        <w:tc>
          <w:tcPr>
            <w:tcW w:w="1444" w:type="dxa"/>
            <w:tcBorders>
              <w:top w:val="single" w:sz="2" w:space="0" w:color="FFFFFF"/>
              <w:left w:val="nil"/>
              <w:bottom w:val="nil"/>
              <w:right w:val="nil"/>
            </w:tcBorders>
            <w:shd w:val="clear" w:color="auto" w:fill="E6E7E8"/>
          </w:tcPr>
          <w:p w:rsidR="00FE04B7" w:rsidRPr="00DB7F18" w:rsidRDefault="00FE04B7"/>
        </w:tc>
        <w:tc>
          <w:tcPr>
            <w:tcW w:w="3511" w:type="dxa"/>
            <w:tcBorders>
              <w:top w:val="single" w:sz="2" w:space="0" w:color="FFFFFF"/>
              <w:left w:val="nil"/>
              <w:bottom w:val="nil"/>
              <w:right w:val="nil"/>
            </w:tcBorders>
            <w:shd w:val="clear" w:color="auto" w:fill="E6E7E8"/>
          </w:tcPr>
          <w:p w:rsidR="00FE04B7" w:rsidRPr="00DB7F18" w:rsidRDefault="006F0226">
            <w:pPr>
              <w:pStyle w:val="TableParagraph"/>
              <w:spacing w:before="65" w:line="360" w:lineRule="auto"/>
              <w:ind w:left="155" w:right="199"/>
              <w:rPr>
                <w:rFonts w:ascii="Helvetica" w:eastAsia="Helvetica" w:hAnsi="Helvetica" w:cs="Helvetica"/>
                <w:sz w:val="16"/>
                <w:szCs w:val="16"/>
              </w:rPr>
            </w:pPr>
            <w:r w:rsidRPr="00DB7F18">
              <w:rPr>
                <w:rFonts w:ascii="Helvetica"/>
                <w:color w:val="231F20"/>
                <w:sz w:val="16"/>
              </w:rPr>
              <w:t>Statement of the main corporate</w:t>
            </w:r>
            <w:r w:rsidRPr="00DB7F18">
              <w:rPr>
                <w:rFonts w:ascii="Helvetica"/>
                <w:color w:val="231F20"/>
                <w:spacing w:val="-28"/>
                <w:sz w:val="16"/>
              </w:rPr>
              <w:t xml:space="preserve"> </w:t>
            </w:r>
            <w:r w:rsidRPr="00DB7F18">
              <w:rPr>
                <w:rFonts w:ascii="Helvetica"/>
                <w:color w:val="231F20"/>
                <w:sz w:val="16"/>
              </w:rPr>
              <w:t>governance practices in</w:t>
            </w:r>
            <w:r w:rsidRPr="00DB7F18">
              <w:rPr>
                <w:rFonts w:ascii="Helvetica"/>
                <w:color w:val="231F20"/>
                <w:spacing w:val="-13"/>
                <w:sz w:val="16"/>
              </w:rPr>
              <w:t xml:space="preserve"> </w:t>
            </w:r>
            <w:r w:rsidRPr="00DB7F18">
              <w:rPr>
                <w:rFonts w:ascii="Helvetica"/>
                <w:color w:val="231F20"/>
                <w:sz w:val="16"/>
              </w:rPr>
              <w:t>place</w:t>
            </w:r>
          </w:p>
        </w:tc>
        <w:tc>
          <w:tcPr>
            <w:tcW w:w="1359" w:type="dxa"/>
            <w:tcBorders>
              <w:top w:val="single" w:sz="2" w:space="0" w:color="FFFFFF"/>
              <w:left w:val="nil"/>
              <w:bottom w:val="nil"/>
              <w:right w:val="nil"/>
            </w:tcBorders>
            <w:shd w:val="clear" w:color="auto" w:fill="E6E7E8"/>
          </w:tcPr>
          <w:p w:rsidR="00FE04B7" w:rsidRPr="00DB7F18" w:rsidRDefault="00FE04B7">
            <w:pPr>
              <w:pStyle w:val="TableParagraph"/>
              <w:spacing w:before="1"/>
              <w:rPr>
                <w:rFonts w:eastAsia="Arial" w:cs="Arial"/>
                <w:sz w:val="16"/>
                <w:szCs w:val="16"/>
              </w:rPr>
            </w:pPr>
          </w:p>
          <w:p w:rsidR="00FE04B7" w:rsidRPr="00DB7F18" w:rsidRDefault="006F0226">
            <w:pPr>
              <w:pStyle w:val="TableParagraph"/>
              <w:ind w:left="10"/>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single" w:sz="2" w:space="0" w:color="FFFFFF"/>
              <w:left w:val="nil"/>
              <w:bottom w:val="nil"/>
              <w:right w:val="nil"/>
            </w:tcBorders>
            <w:shd w:val="clear" w:color="auto" w:fill="E6E7E8"/>
          </w:tcPr>
          <w:p w:rsidR="00FE04B7" w:rsidRPr="00DB7F18" w:rsidRDefault="00FE04B7">
            <w:pPr>
              <w:pStyle w:val="TableParagraph"/>
              <w:spacing w:before="1"/>
              <w:rPr>
                <w:rFonts w:eastAsia="Arial" w:cs="Arial"/>
                <w:sz w:val="16"/>
                <w:szCs w:val="16"/>
              </w:rPr>
            </w:pPr>
          </w:p>
          <w:p w:rsidR="00FE04B7" w:rsidRPr="00DB7F18" w:rsidRDefault="006F0226">
            <w:pPr>
              <w:pStyle w:val="TableParagraph"/>
              <w:ind w:left="7"/>
              <w:jc w:val="center"/>
              <w:rPr>
                <w:rFonts w:ascii="Helvetica" w:eastAsia="Helvetica" w:hAnsi="Helvetica" w:cs="Helvetica"/>
                <w:sz w:val="16"/>
                <w:szCs w:val="16"/>
              </w:rPr>
            </w:pPr>
            <w:r w:rsidRPr="00DB7F18">
              <w:rPr>
                <w:rFonts w:ascii="Helvetica" w:eastAsia="Helvetica" w:hAnsi="Helvetica" w:cs="Helvetica"/>
                <w:color w:val="231F20"/>
                <w:sz w:val="16"/>
                <w:szCs w:val="16"/>
              </w:rPr>
              <w:t>16‑17</w:t>
            </w:r>
          </w:p>
        </w:tc>
      </w:tr>
      <w:tr w:rsidR="00FE04B7" w:rsidRPr="00DB7F18" w:rsidTr="003E5431">
        <w:trPr>
          <w:trHeight w:hRule="exact" w:val="501"/>
        </w:trPr>
        <w:tc>
          <w:tcPr>
            <w:tcW w:w="1444" w:type="dxa"/>
            <w:tcBorders>
              <w:top w:val="nil"/>
              <w:left w:val="nil"/>
              <w:bottom w:val="nil"/>
              <w:right w:val="nil"/>
            </w:tcBorders>
            <w:shd w:val="clear" w:color="auto" w:fill="E6E7E8"/>
          </w:tcPr>
          <w:p w:rsidR="00FE04B7" w:rsidRPr="00DB7F18" w:rsidRDefault="00FE04B7"/>
        </w:tc>
        <w:tc>
          <w:tcPr>
            <w:tcW w:w="3511" w:type="dxa"/>
            <w:tcBorders>
              <w:top w:val="nil"/>
              <w:left w:val="nil"/>
              <w:bottom w:val="nil"/>
              <w:right w:val="nil"/>
            </w:tcBorders>
            <w:shd w:val="clear" w:color="auto" w:fill="E6E7E8"/>
          </w:tcPr>
          <w:p w:rsidR="00FE04B7" w:rsidRPr="00DB7F18" w:rsidRDefault="006F0226">
            <w:pPr>
              <w:pStyle w:val="TableParagraph"/>
              <w:spacing w:before="61" w:line="360" w:lineRule="auto"/>
              <w:ind w:left="155" w:right="406"/>
              <w:rPr>
                <w:rFonts w:ascii="Helvetica" w:eastAsia="Helvetica" w:hAnsi="Helvetica" w:cs="Helvetica"/>
                <w:sz w:val="16"/>
                <w:szCs w:val="16"/>
              </w:rPr>
            </w:pPr>
            <w:r w:rsidRPr="00DB7F18">
              <w:rPr>
                <w:rFonts w:ascii="Helvetica"/>
                <w:color w:val="231F20"/>
                <w:sz w:val="16"/>
              </w:rPr>
              <w:t>Senior</w:t>
            </w:r>
            <w:r w:rsidRPr="00DB7F18">
              <w:rPr>
                <w:rFonts w:ascii="Helvetica"/>
                <w:color w:val="231F20"/>
                <w:spacing w:val="-10"/>
                <w:sz w:val="16"/>
              </w:rPr>
              <w:t xml:space="preserve"> </w:t>
            </w:r>
            <w:r w:rsidRPr="00DB7F18">
              <w:rPr>
                <w:rFonts w:ascii="Helvetica"/>
                <w:color w:val="231F20"/>
                <w:sz w:val="16"/>
              </w:rPr>
              <w:t>management</w:t>
            </w:r>
            <w:r w:rsidRPr="00DB7F18">
              <w:rPr>
                <w:rFonts w:ascii="Helvetica"/>
                <w:color w:val="231F20"/>
                <w:spacing w:val="-10"/>
                <w:sz w:val="16"/>
              </w:rPr>
              <w:t xml:space="preserve"> </w:t>
            </w:r>
            <w:r w:rsidRPr="00DB7F18">
              <w:rPr>
                <w:rFonts w:ascii="Helvetica"/>
                <w:color w:val="231F20"/>
                <w:sz w:val="16"/>
              </w:rPr>
              <w:t>committees</w:t>
            </w:r>
            <w:r w:rsidRPr="00DB7F18">
              <w:rPr>
                <w:rFonts w:ascii="Helvetica"/>
                <w:color w:val="231F20"/>
                <w:spacing w:val="-10"/>
                <w:sz w:val="16"/>
              </w:rPr>
              <w:t xml:space="preserve"> </w:t>
            </w:r>
            <w:r w:rsidRPr="00DB7F18">
              <w:rPr>
                <w:rFonts w:ascii="Helvetica"/>
                <w:color w:val="231F20"/>
                <w:sz w:val="16"/>
              </w:rPr>
              <w:t>and</w:t>
            </w:r>
            <w:r w:rsidRPr="00DB7F18">
              <w:rPr>
                <w:rFonts w:ascii="Helvetica"/>
                <w:color w:val="231F20"/>
                <w:spacing w:val="-10"/>
                <w:sz w:val="16"/>
              </w:rPr>
              <w:t xml:space="preserve"> </w:t>
            </w:r>
            <w:r w:rsidRPr="00DB7F18">
              <w:rPr>
                <w:rFonts w:ascii="Helvetica"/>
                <w:color w:val="231F20"/>
                <w:sz w:val="16"/>
              </w:rPr>
              <w:t>their roles</w:t>
            </w:r>
          </w:p>
        </w:tc>
        <w:tc>
          <w:tcPr>
            <w:tcW w:w="1359" w:type="dxa"/>
            <w:tcBorders>
              <w:top w:val="nil"/>
              <w:left w:val="nil"/>
              <w:bottom w:val="nil"/>
              <w:right w:val="nil"/>
            </w:tcBorders>
            <w:shd w:val="clear" w:color="auto" w:fill="E6E7E8"/>
          </w:tcPr>
          <w:p w:rsidR="00FE04B7" w:rsidRPr="00DB7F18" w:rsidRDefault="00FE04B7">
            <w:pPr>
              <w:pStyle w:val="TableParagraph"/>
              <w:spacing w:before="9"/>
              <w:rPr>
                <w:rFonts w:eastAsia="Arial" w:cs="Arial"/>
                <w:sz w:val="15"/>
                <w:szCs w:val="15"/>
              </w:rPr>
            </w:pPr>
          </w:p>
          <w:p w:rsidR="00FE04B7" w:rsidRPr="00DB7F18" w:rsidRDefault="006F0226">
            <w:pPr>
              <w:pStyle w:val="TableParagraph"/>
              <w:ind w:left="10"/>
              <w:jc w:val="center"/>
              <w:rPr>
                <w:rFonts w:ascii="Helvetica" w:eastAsia="Helvetica" w:hAnsi="Helvetica" w:cs="Helvetica"/>
                <w:sz w:val="16"/>
                <w:szCs w:val="16"/>
              </w:rPr>
            </w:pPr>
            <w:r w:rsidRPr="00DB7F18">
              <w:rPr>
                <w:rFonts w:ascii="Helvetica"/>
                <w:color w:val="231F20"/>
                <w:sz w:val="16"/>
              </w:rPr>
              <w:t>Suggested</w:t>
            </w:r>
          </w:p>
        </w:tc>
        <w:tc>
          <w:tcPr>
            <w:tcW w:w="1406" w:type="dxa"/>
            <w:tcBorders>
              <w:top w:val="nil"/>
              <w:left w:val="nil"/>
              <w:bottom w:val="nil"/>
              <w:right w:val="nil"/>
            </w:tcBorders>
            <w:shd w:val="clear" w:color="auto" w:fill="E6E7E8"/>
          </w:tcPr>
          <w:p w:rsidR="00FE04B7" w:rsidRPr="00DB7F18" w:rsidRDefault="00FE04B7">
            <w:pPr>
              <w:pStyle w:val="TableParagraph"/>
              <w:spacing w:before="9"/>
              <w:rPr>
                <w:rFonts w:eastAsia="Arial" w:cs="Arial"/>
                <w:sz w:val="15"/>
                <w:szCs w:val="15"/>
              </w:rPr>
            </w:pPr>
          </w:p>
          <w:p w:rsidR="00FE04B7" w:rsidRPr="00DB7F18" w:rsidRDefault="006F0226">
            <w:pPr>
              <w:pStyle w:val="TableParagraph"/>
              <w:ind w:left="7"/>
              <w:jc w:val="center"/>
              <w:rPr>
                <w:rFonts w:ascii="Helvetica" w:eastAsia="Helvetica" w:hAnsi="Helvetica" w:cs="Helvetica"/>
                <w:sz w:val="16"/>
                <w:szCs w:val="16"/>
              </w:rPr>
            </w:pPr>
            <w:r w:rsidRPr="00DB7F18">
              <w:rPr>
                <w:rFonts w:ascii="Helvetica" w:eastAsia="Helvetica" w:hAnsi="Helvetica" w:cs="Helvetica"/>
                <w:color w:val="231F20"/>
                <w:sz w:val="16"/>
                <w:szCs w:val="16"/>
              </w:rPr>
              <w:t>18‑20</w:t>
            </w:r>
          </w:p>
        </w:tc>
      </w:tr>
      <w:tr w:rsidR="00FE04B7" w:rsidRPr="00DB7F18" w:rsidTr="003E5431">
        <w:trPr>
          <w:trHeight w:hRule="exact" w:val="267"/>
        </w:trPr>
        <w:tc>
          <w:tcPr>
            <w:tcW w:w="7720" w:type="dxa"/>
            <w:gridSpan w:val="4"/>
            <w:tcBorders>
              <w:top w:val="nil"/>
              <w:left w:val="nil"/>
              <w:bottom w:val="nil"/>
              <w:right w:val="nil"/>
            </w:tcBorders>
            <w:shd w:val="clear" w:color="auto" w:fill="DCDDDE"/>
          </w:tcPr>
          <w:p w:rsidR="00FE04B7" w:rsidRPr="00DB7F18" w:rsidRDefault="006F0226">
            <w:pPr>
              <w:pStyle w:val="TableParagraph"/>
              <w:spacing w:before="40"/>
              <w:ind w:left="113"/>
              <w:rPr>
                <w:rFonts w:eastAsia="Arial" w:cs="Arial"/>
                <w:sz w:val="16"/>
                <w:szCs w:val="16"/>
              </w:rPr>
            </w:pPr>
            <w:r w:rsidRPr="00DB7F18">
              <w:rPr>
                <w:b/>
                <w:color w:val="231F20"/>
                <w:sz w:val="16"/>
              </w:rPr>
              <w:t>External</w:t>
            </w:r>
            <w:r w:rsidRPr="00DB7F18">
              <w:rPr>
                <w:b/>
                <w:color w:val="231F20"/>
                <w:spacing w:val="5"/>
                <w:sz w:val="16"/>
              </w:rPr>
              <w:t xml:space="preserve"> </w:t>
            </w:r>
            <w:r w:rsidRPr="00DB7F18">
              <w:rPr>
                <w:b/>
                <w:color w:val="231F20"/>
                <w:sz w:val="16"/>
              </w:rPr>
              <w:t>scrutiny</w:t>
            </w:r>
          </w:p>
        </w:tc>
      </w:tr>
      <w:tr w:rsidR="00FE04B7" w:rsidRPr="00DB7F18" w:rsidTr="003E5431">
        <w:trPr>
          <w:trHeight w:hRule="exact" w:val="267"/>
        </w:trPr>
        <w:tc>
          <w:tcPr>
            <w:tcW w:w="1444" w:type="dxa"/>
            <w:tcBorders>
              <w:top w:val="nil"/>
              <w:left w:val="nil"/>
              <w:bottom w:val="single" w:sz="2" w:space="0" w:color="FFFFFF"/>
              <w:right w:val="nil"/>
            </w:tcBorders>
            <w:shd w:val="clear" w:color="auto" w:fill="E6E7E8"/>
          </w:tcPr>
          <w:p w:rsidR="00FE04B7" w:rsidRPr="00DB7F18" w:rsidRDefault="00FE04B7"/>
        </w:tc>
        <w:tc>
          <w:tcPr>
            <w:tcW w:w="3511" w:type="dxa"/>
            <w:tcBorders>
              <w:top w:val="nil"/>
              <w:left w:val="nil"/>
              <w:bottom w:val="single" w:sz="2" w:space="0" w:color="FFFFFF"/>
              <w:right w:val="nil"/>
            </w:tcBorders>
            <w:shd w:val="clear" w:color="auto" w:fill="E6E7E8"/>
          </w:tcPr>
          <w:p w:rsidR="00FE04B7" w:rsidRPr="00DB7F18" w:rsidRDefault="006F0226">
            <w:pPr>
              <w:pStyle w:val="TableParagraph"/>
              <w:spacing w:before="67"/>
              <w:ind w:left="155"/>
              <w:rPr>
                <w:rFonts w:ascii="Helvetica" w:eastAsia="Helvetica" w:hAnsi="Helvetica" w:cs="Helvetica"/>
                <w:sz w:val="16"/>
                <w:szCs w:val="16"/>
              </w:rPr>
            </w:pPr>
            <w:r w:rsidRPr="00DB7F18">
              <w:rPr>
                <w:rFonts w:ascii="Helvetica"/>
                <w:color w:val="231F20"/>
                <w:sz w:val="16"/>
              </w:rPr>
              <w:t>Significant</w:t>
            </w:r>
            <w:r w:rsidRPr="00DB7F18">
              <w:rPr>
                <w:rFonts w:ascii="Helvetica"/>
                <w:color w:val="231F20"/>
                <w:spacing w:val="-17"/>
                <w:sz w:val="16"/>
              </w:rPr>
              <w:t xml:space="preserve"> </w:t>
            </w:r>
            <w:r w:rsidRPr="00DB7F18">
              <w:rPr>
                <w:rFonts w:ascii="Helvetica"/>
                <w:color w:val="231F20"/>
                <w:sz w:val="16"/>
              </w:rPr>
              <w:t>developments</w:t>
            </w:r>
            <w:r w:rsidRPr="00DB7F18">
              <w:rPr>
                <w:rFonts w:ascii="Helvetica"/>
                <w:color w:val="231F20"/>
                <w:spacing w:val="-17"/>
                <w:sz w:val="16"/>
              </w:rPr>
              <w:t xml:space="preserve"> </w:t>
            </w:r>
            <w:r w:rsidRPr="00DB7F18">
              <w:rPr>
                <w:rFonts w:ascii="Helvetica"/>
                <w:color w:val="231F20"/>
                <w:sz w:val="16"/>
              </w:rPr>
              <w:t>in</w:t>
            </w:r>
            <w:r w:rsidRPr="00DB7F18">
              <w:rPr>
                <w:rFonts w:ascii="Helvetica"/>
                <w:color w:val="231F20"/>
                <w:spacing w:val="-17"/>
                <w:sz w:val="16"/>
              </w:rPr>
              <w:t xml:space="preserve"> </w:t>
            </w:r>
            <w:r w:rsidRPr="00DB7F18">
              <w:rPr>
                <w:rFonts w:ascii="Helvetica"/>
                <w:color w:val="231F20"/>
                <w:sz w:val="16"/>
              </w:rPr>
              <w:t>external</w:t>
            </w:r>
            <w:r w:rsidRPr="00DB7F18">
              <w:rPr>
                <w:rFonts w:ascii="Helvetica"/>
                <w:color w:val="231F20"/>
                <w:spacing w:val="-17"/>
                <w:sz w:val="16"/>
              </w:rPr>
              <w:t xml:space="preserve"> </w:t>
            </w:r>
            <w:r w:rsidRPr="00DB7F18">
              <w:rPr>
                <w:rFonts w:ascii="Helvetica"/>
                <w:color w:val="231F20"/>
                <w:sz w:val="16"/>
              </w:rPr>
              <w:t>scrutiny</w:t>
            </w:r>
          </w:p>
        </w:tc>
        <w:tc>
          <w:tcPr>
            <w:tcW w:w="1359" w:type="dxa"/>
            <w:tcBorders>
              <w:top w:val="nil"/>
              <w:left w:val="nil"/>
              <w:bottom w:val="single" w:sz="2" w:space="0" w:color="FFFFFF"/>
              <w:right w:val="nil"/>
            </w:tcBorders>
            <w:shd w:val="clear" w:color="auto" w:fill="E6E7E8"/>
          </w:tcPr>
          <w:p w:rsidR="00FE04B7" w:rsidRPr="00DB7F18" w:rsidRDefault="006F0226">
            <w:pPr>
              <w:pStyle w:val="TableParagraph"/>
              <w:spacing w:before="67"/>
              <w:ind w:left="10"/>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nil"/>
              <w:left w:val="nil"/>
              <w:bottom w:val="single" w:sz="2" w:space="0" w:color="FFFFFF"/>
              <w:right w:val="nil"/>
            </w:tcBorders>
            <w:shd w:val="clear" w:color="auto" w:fill="E6E7E8"/>
          </w:tcPr>
          <w:p w:rsidR="00FE04B7" w:rsidRPr="00DB7F18" w:rsidRDefault="006F0226">
            <w:pPr>
              <w:pStyle w:val="TableParagraph"/>
              <w:spacing w:before="67"/>
              <w:ind w:left="7"/>
              <w:jc w:val="center"/>
              <w:rPr>
                <w:rFonts w:ascii="Helvetica" w:eastAsia="Helvetica" w:hAnsi="Helvetica" w:cs="Helvetica"/>
                <w:sz w:val="16"/>
                <w:szCs w:val="16"/>
              </w:rPr>
            </w:pPr>
            <w:r w:rsidRPr="00DB7F18">
              <w:rPr>
                <w:rFonts w:ascii="Helvetica"/>
                <w:color w:val="231F20"/>
                <w:sz w:val="16"/>
              </w:rPr>
              <w:t>19</w:t>
            </w:r>
          </w:p>
        </w:tc>
      </w:tr>
      <w:tr w:rsidR="00FE04B7" w:rsidRPr="00DB7F18" w:rsidTr="003E5431">
        <w:trPr>
          <w:trHeight w:hRule="exact" w:val="753"/>
        </w:trPr>
        <w:tc>
          <w:tcPr>
            <w:tcW w:w="1444" w:type="dxa"/>
            <w:tcBorders>
              <w:top w:val="single" w:sz="2" w:space="0" w:color="FFFFFF"/>
              <w:left w:val="nil"/>
              <w:bottom w:val="nil"/>
              <w:right w:val="nil"/>
            </w:tcBorders>
            <w:shd w:val="clear" w:color="auto" w:fill="E6E7E8"/>
          </w:tcPr>
          <w:p w:rsidR="00FE04B7" w:rsidRPr="00DB7F18" w:rsidRDefault="00FE04B7"/>
        </w:tc>
        <w:tc>
          <w:tcPr>
            <w:tcW w:w="3511" w:type="dxa"/>
            <w:tcBorders>
              <w:top w:val="single" w:sz="2" w:space="0" w:color="FFFFFF"/>
              <w:left w:val="nil"/>
              <w:bottom w:val="nil"/>
              <w:right w:val="nil"/>
            </w:tcBorders>
            <w:shd w:val="clear" w:color="auto" w:fill="E6E7E8"/>
          </w:tcPr>
          <w:p w:rsidR="00FE04B7" w:rsidRPr="00DB7F18" w:rsidRDefault="006F0226">
            <w:pPr>
              <w:pStyle w:val="TableParagraph"/>
              <w:spacing w:before="65" w:line="360" w:lineRule="auto"/>
              <w:ind w:left="155" w:right="216"/>
              <w:rPr>
                <w:rFonts w:ascii="Helvetica" w:eastAsia="Helvetica" w:hAnsi="Helvetica" w:cs="Helvetica"/>
                <w:sz w:val="16"/>
                <w:szCs w:val="16"/>
              </w:rPr>
            </w:pPr>
            <w:r w:rsidRPr="00DB7F18">
              <w:rPr>
                <w:rFonts w:ascii="Helvetica"/>
                <w:color w:val="231F20"/>
                <w:sz w:val="16"/>
              </w:rPr>
              <w:t>Judicial decisions and decisions of administrative</w:t>
            </w:r>
            <w:r w:rsidRPr="00DB7F18">
              <w:rPr>
                <w:rFonts w:ascii="Helvetica"/>
                <w:color w:val="231F20"/>
                <w:spacing w:val="-13"/>
                <w:sz w:val="16"/>
              </w:rPr>
              <w:t xml:space="preserve"> </w:t>
            </w:r>
            <w:r w:rsidRPr="00DB7F18">
              <w:rPr>
                <w:rFonts w:ascii="Helvetica"/>
                <w:color w:val="231F20"/>
                <w:sz w:val="16"/>
              </w:rPr>
              <w:t>tribunals</w:t>
            </w:r>
            <w:r w:rsidRPr="00DB7F18">
              <w:rPr>
                <w:rFonts w:ascii="Helvetica"/>
                <w:color w:val="231F20"/>
                <w:spacing w:val="-13"/>
                <w:sz w:val="16"/>
              </w:rPr>
              <w:t xml:space="preserve"> </w:t>
            </w:r>
            <w:r w:rsidRPr="00DB7F18">
              <w:rPr>
                <w:rFonts w:ascii="Helvetica"/>
                <w:color w:val="231F20"/>
                <w:sz w:val="16"/>
              </w:rPr>
              <w:t>and</w:t>
            </w:r>
            <w:r w:rsidRPr="00DB7F18">
              <w:rPr>
                <w:rFonts w:ascii="Helvetica"/>
                <w:color w:val="231F20"/>
                <w:spacing w:val="-13"/>
                <w:sz w:val="16"/>
              </w:rPr>
              <w:t xml:space="preserve"> </w:t>
            </w:r>
            <w:r w:rsidRPr="00DB7F18">
              <w:rPr>
                <w:rFonts w:ascii="Helvetica"/>
                <w:color w:val="231F20"/>
                <w:sz w:val="16"/>
              </w:rPr>
              <w:t>by</w:t>
            </w:r>
            <w:r w:rsidRPr="00DB7F18">
              <w:rPr>
                <w:rFonts w:ascii="Helvetica"/>
                <w:color w:val="231F20"/>
                <w:spacing w:val="-13"/>
                <w:sz w:val="16"/>
              </w:rPr>
              <w:t xml:space="preserve"> </w:t>
            </w:r>
            <w:r w:rsidRPr="00DB7F18">
              <w:rPr>
                <w:rFonts w:ascii="Helvetica"/>
                <w:color w:val="231F20"/>
                <w:sz w:val="16"/>
              </w:rPr>
              <w:t>the</w:t>
            </w:r>
            <w:r w:rsidRPr="00DB7F18">
              <w:rPr>
                <w:rFonts w:ascii="Helvetica"/>
                <w:color w:val="231F20"/>
                <w:spacing w:val="-13"/>
                <w:sz w:val="16"/>
              </w:rPr>
              <w:t xml:space="preserve"> </w:t>
            </w:r>
            <w:r w:rsidRPr="00DB7F18">
              <w:rPr>
                <w:rFonts w:ascii="Helvetica"/>
                <w:color w:val="231F20"/>
                <w:sz w:val="16"/>
              </w:rPr>
              <w:t xml:space="preserve">Australian </w:t>
            </w:r>
            <w:r w:rsidRPr="00DB7F18">
              <w:rPr>
                <w:rFonts w:ascii="Helvetica"/>
                <w:color w:val="231F20"/>
                <w:w w:val="95"/>
                <w:sz w:val="16"/>
              </w:rPr>
              <w:t xml:space="preserve">Information </w:t>
            </w:r>
            <w:r w:rsidRPr="00DB7F18">
              <w:rPr>
                <w:rFonts w:ascii="Helvetica"/>
                <w:color w:val="231F20"/>
                <w:spacing w:val="13"/>
                <w:w w:val="95"/>
                <w:sz w:val="16"/>
              </w:rPr>
              <w:t xml:space="preserve"> </w:t>
            </w:r>
            <w:r w:rsidRPr="00DB7F18">
              <w:rPr>
                <w:rFonts w:ascii="Helvetica"/>
                <w:color w:val="231F20"/>
                <w:w w:val="95"/>
                <w:sz w:val="16"/>
              </w:rPr>
              <w:t>Commissioner</w:t>
            </w:r>
          </w:p>
        </w:tc>
        <w:tc>
          <w:tcPr>
            <w:tcW w:w="1359" w:type="dxa"/>
            <w:tcBorders>
              <w:top w:val="single" w:sz="2" w:space="0" w:color="FFFFFF"/>
              <w:left w:val="nil"/>
              <w:bottom w:val="nil"/>
              <w:right w:val="nil"/>
            </w:tcBorders>
            <w:shd w:val="clear" w:color="auto" w:fill="E6E7E8"/>
          </w:tcPr>
          <w:p w:rsidR="00FE04B7" w:rsidRPr="00DB7F18" w:rsidRDefault="00FE04B7">
            <w:pPr>
              <w:pStyle w:val="TableParagraph"/>
              <w:rPr>
                <w:rFonts w:eastAsia="Arial" w:cs="Arial"/>
                <w:sz w:val="16"/>
                <w:szCs w:val="16"/>
              </w:rPr>
            </w:pPr>
          </w:p>
          <w:p w:rsidR="00FE04B7" w:rsidRPr="00DB7F18" w:rsidRDefault="006F0226">
            <w:pPr>
              <w:pStyle w:val="TableParagraph"/>
              <w:spacing w:before="121"/>
              <w:ind w:left="10"/>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single" w:sz="2" w:space="0" w:color="FFFFFF"/>
              <w:left w:val="nil"/>
              <w:bottom w:val="nil"/>
              <w:right w:val="nil"/>
            </w:tcBorders>
            <w:shd w:val="clear" w:color="auto" w:fill="E6E7E8"/>
          </w:tcPr>
          <w:p w:rsidR="00FE04B7" w:rsidRPr="00DB7F18" w:rsidRDefault="00FE04B7">
            <w:pPr>
              <w:pStyle w:val="TableParagraph"/>
              <w:rPr>
                <w:rFonts w:eastAsia="Arial" w:cs="Arial"/>
                <w:sz w:val="16"/>
                <w:szCs w:val="16"/>
              </w:rPr>
            </w:pPr>
          </w:p>
          <w:p w:rsidR="00FE04B7" w:rsidRPr="00DB7F18" w:rsidRDefault="006F0226">
            <w:pPr>
              <w:pStyle w:val="TableParagraph"/>
              <w:spacing w:before="121"/>
              <w:ind w:left="7"/>
              <w:jc w:val="center"/>
              <w:rPr>
                <w:rFonts w:ascii="Helvetica" w:eastAsia="Helvetica" w:hAnsi="Helvetica" w:cs="Helvetica"/>
                <w:sz w:val="16"/>
                <w:szCs w:val="16"/>
              </w:rPr>
            </w:pPr>
            <w:r w:rsidRPr="00DB7F18">
              <w:rPr>
                <w:rFonts w:ascii="Helvetica"/>
                <w:color w:val="231F20"/>
                <w:sz w:val="16"/>
              </w:rPr>
              <w:t>19</w:t>
            </w:r>
          </w:p>
        </w:tc>
      </w:tr>
      <w:tr w:rsidR="00FE04B7" w:rsidRPr="00DB7F18" w:rsidTr="003E5431">
        <w:trPr>
          <w:trHeight w:hRule="exact" w:val="741"/>
        </w:trPr>
        <w:tc>
          <w:tcPr>
            <w:tcW w:w="1444" w:type="dxa"/>
            <w:tcBorders>
              <w:top w:val="nil"/>
              <w:left w:val="nil"/>
              <w:bottom w:val="nil"/>
              <w:right w:val="nil"/>
            </w:tcBorders>
            <w:shd w:val="clear" w:color="auto" w:fill="E6E7E8"/>
          </w:tcPr>
          <w:p w:rsidR="00FE04B7" w:rsidRPr="00DB7F18" w:rsidRDefault="00FE04B7"/>
        </w:tc>
        <w:tc>
          <w:tcPr>
            <w:tcW w:w="3511" w:type="dxa"/>
            <w:tcBorders>
              <w:top w:val="nil"/>
              <w:left w:val="nil"/>
              <w:bottom w:val="nil"/>
              <w:right w:val="nil"/>
            </w:tcBorders>
            <w:shd w:val="clear" w:color="auto" w:fill="E6E7E8"/>
          </w:tcPr>
          <w:p w:rsidR="00FE04B7" w:rsidRPr="00DB7F18" w:rsidRDefault="006F0226">
            <w:pPr>
              <w:pStyle w:val="TableParagraph"/>
              <w:spacing w:before="61" w:line="360" w:lineRule="auto"/>
              <w:ind w:left="155" w:right="149"/>
              <w:rPr>
                <w:rFonts w:ascii="Helvetica" w:eastAsia="Helvetica" w:hAnsi="Helvetica" w:cs="Helvetica"/>
                <w:sz w:val="16"/>
                <w:szCs w:val="16"/>
              </w:rPr>
            </w:pPr>
            <w:r w:rsidRPr="00DB7F18">
              <w:rPr>
                <w:rFonts w:ascii="Helvetica" w:eastAsia="Helvetica" w:hAnsi="Helvetica" w:cs="Helvetica"/>
                <w:color w:val="231F20"/>
                <w:sz w:val="16"/>
                <w:szCs w:val="16"/>
              </w:rPr>
              <w:t>Reports by the Auditor‑General, a parliamentary committee, the</w:t>
            </w:r>
            <w:r w:rsidRPr="00DB7F18">
              <w:rPr>
                <w:rFonts w:ascii="Helvetica" w:eastAsia="Helvetica" w:hAnsi="Helvetica" w:cs="Helvetica"/>
                <w:color w:val="231F20"/>
                <w:spacing w:val="-31"/>
                <w:sz w:val="16"/>
                <w:szCs w:val="16"/>
              </w:rPr>
              <w:t xml:space="preserve"> </w:t>
            </w:r>
            <w:r w:rsidRPr="00DB7F18">
              <w:rPr>
                <w:rFonts w:ascii="Helvetica" w:eastAsia="Helvetica" w:hAnsi="Helvetica" w:cs="Helvetica"/>
                <w:color w:val="231F20"/>
                <w:sz w:val="16"/>
                <w:szCs w:val="16"/>
              </w:rPr>
              <w:t>Commonwealth Ombudsman</w:t>
            </w:r>
            <w:r w:rsidRPr="00DB7F18">
              <w:rPr>
                <w:rFonts w:ascii="Helvetica" w:eastAsia="Helvetica" w:hAnsi="Helvetica" w:cs="Helvetica"/>
                <w:color w:val="231F20"/>
                <w:spacing w:val="-11"/>
                <w:sz w:val="16"/>
                <w:szCs w:val="16"/>
              </w:rPr>
              <w:t xml:space="preserve"> </w:t>
            </w:r>
            <w:r w:rsidRPr="00DB7F18">
              <w:rPr>
                <w:rFonts w:ascii="Helvetica" w:eastAsia="Helvetica" w:hAnsi="Helvetica" w:cs="Helvetica"/>
                <w:color w:val="231F20"/>
                <w:sz w:val="16"/>
                <w:szCs w:val="16"/>
              </w:rPr>
              <w:t>or</w:t>
            </w:r>
            <w:r w:rsidRPr="00DB7F18">
              <w:rPr>
                <w:rFonts w:ascii="Helvetica" w:eastAsia="Helvetica" w:hAnsi="Helvetica" w:cs="Helvetica"/>
                <w:color w:val="231F20"/>
                <w:spacing w:val="-11"/>
                <w:sz w:val="16"/>
                <w:szCs w:val="16"/>
              </w:rPr>
              <w:t xml:space="preserve"> </w:t>
            </w:r>
            <w:r w:rsidRPr="00DB7F18">
              <w:rPr>
                <w:rFonts w:ascii="Helvetica" w:eastAsia="Helvetica" w:hAnsi="Helvetica" w:cs="Helvetica"/>
                <w:color w:val="231F20"/>
                <w:sz w:val="16"/>
                <w:szCs w:val="16"/>
              </w:rPr>
              <w:t>an</w:t>
            </w:r>
            <w:r w:rsidRPr="00DB7F18">
              <w:rPr>
                <w:rFonts w:ascii="Helvetica" w:eastAsia="Helvetica" w:hAnsi="Helvetica" w:cs="Helvetica"/>
                <w:color w:val="231F20"/>
                <w:spacing w:val="-11"/>
                <w:sz w:val="16"/>
                <w:szCs w:val="16"/>
              </w:rPr>
              <w:t xml:space="preserve"> </w:t>
            </w:r>
            <w:r w:rsidRPr="00DB7F18">
              <w:rPr>
                <w:rFonts w:ascii="Helvetica" w:eastAsia="Helvetica" w:hAnsi="Helvetica" w:cs="Helvetica"/>
                <w:color w:val="231F20"/>
                <w:sz w:val="16"/>
                <w:szCs w:val="16"/>
              </w:rPr>
              <w:t>agency</w:t>
            </w:r>
            <w:r w:rsidRPr="00DB7F18">
              <w:rPr>
                <w:rFonts w:ascii="Helvetica" w:eastAsia="Helvetica" w:hAnsi="Helvetica" w:cs="Helvetica"/>
                <w:color w:val="231F20"/>
                <w:spacing w:val="-11"/>
                <w:sz w:val="16"/>
                <w:szCs w:val="16"/>
              </w:rPr>
              <w:t xml:space="preserve"> </w:t>
            </w:r>
            <w:r w:rsidRPr="00DB7F18">
              <w:rPr>
                <w:rFonts w:ascii="Helvetica" w:eastAsia="Helvetica" w:hAnsi="Helvetica" w:cs="Helvetica"/>
                <w:color w:val="231F20"/>
                <w:sz w:val="16"/>
                <w:szCs w:val="16"/>
              </w:rPr>
              <w:t>capability</w:t>
            </w:r>
            <w:r w:rsidRPr="00DB7F18">
              <w:rPr>
                <w:rFonts w:ascii="Helvetica" w:eastAsia="Helvetica" w:hAnsi="Helvetica" w:cs="Helvetica"/>
                <w:color w:val="231F20"/>
                <w:spacing w:val="-11"/>
                <w:sz w:val="16"/>
                <w:szCs w:val="16"/>
              </w:rPr>
              <w:t xml:space="preserve"> </w:t>
            </w:r>
            <w:r w:rsidRPr="00DB7F18">
              <w:rPr>
                <w:rFonts w:ascii="Helvetica" w:eastAsia="Helvetica" w:hAnsi="Helvetica" w:cs="Helvetica"/>
                <w:color w:val="231F20"/>
                <w:sz w:val="16"/>
                <w:szCs w:val="16"/>
              </w:rPr>
              <w:t>review</w:t>
            </w:r>
          </w:p>
        </w:tc>
        <w:tc>
          <w:tcPr>
            <w:tcW w:w="1359" w:type="dxa"/>
            <w:tcBorders>
              <w:top w:val="nil"/>
              <w:left w:val="nil"/>
              <w:bottom w:val="nil"/>
              <w:right w:val="nil"/>
            </w:tcBorders>
            <w:shd w:val="clear" w:color="auto" w:fill="E6E7E8"/>
          </w:tcPr>
          <w:p w:rsidR="00FE04B7" w:rsidRPr="00DB7F18" w:rsidRDefault="00FE04B7">
            <w:pPr>
              <w:pStyle w:val="TableParagraph"/>
              <w:rPr>
                <w:rFonts w:eastAsia="Arial" w:cs="Arial"/>
                <w:sz w:val="16"/>
                <w:szCs w:val="16"/>
              </w:rPr>
            </w:pPr>
          </w:p>
          <w:p w:rsidR="00FE04B7" w:rsidRPr="00DB7F18" w:rsidRDefault="006F0226">
            <w:pPr>
              <w:pStyle w:val="TableParagraph"/>
              <w:spacing w:before="117"/>
              <w:ind w:left="10"/>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nil"/>
              <w:left w:val="nil"/>
              <w:bottom w:val="nil"/>
              <w:right w:val="nil"/>
            </w:tcBorders>
            <w:shd w:val="clear" w:color="auto" w:fill="E6E7E8"/>
          </w:tcPr>
          <w:p w:rsidR="00FE04B7" w:rsidRPr="00DB7F18" w:rsidRDefault="00FE04B7">
            <w:pPr>
              <w:pStyle w:val="TableParagraph"/>
              <w:rPr>
                <w:rFonts w:eastAsia="Arial" w:cs="Arial"/>
                <w:sz w:val="16"/>
                <w:szCs w:val="16"/>
              </w:rPr>
            </w:pPr>
          </w:p>
          <w:p w:rsidR="00FE04B7" w:rsidRPr="00DB7F18" w:rsidRDefault="006F0226">
            <w:pPr>
              <w:pStyle w:val="TableParagraph"/>
              <w:spacing w:before="117"/>
              <w:ind w:left="7"/>
              <w:jc w:val="center"/>
              <w:rPr>
                <w:rFonts w:ascii="Helvetica" w:eastAsia="Helvetica" w:hAnsi="Helvetica" w:cs="Helvetica"/>
                <w:sz w:val="16"/>
                <w:szCs w:val="16"/>
              </w:rPr>
            </w:pPr>
            <w:r w:rsidRPr="00DB7F18">
              <w:rPr>
                <w:rFonts w:ascii="Helvetica"/>
                <w:color w:val="231F20"/>
                <w:sz w:val="16"/>
              </w:rPr>
              <w:t>19</w:t>
            </w:r>
          </w:p>
        </w:tc>
      </w:tr>
      <w:tr w:rsidR="00FE04B7" w:rsidRPr="00DB7F18" w:rsidTr="003E5431">
        <w:trPr>
          <w:trHeight w:hRule="exact" w:val="267"/>
        </w:trPr>
        <w:tc>
          <w:tcPr>
            <w:tcW w:w="7720" w:type="dxa"/>
            <w:gridSpan w:val="4"/>
            <w:tcBorders>
              <w:top w:val="nil"/>
              <w:left w:val="nil"/>
              <w:bottom w:val="nil"/>
              <w:right w:val="nil"/>
            </w:tcBorders>
            <w:shd w:val="clear" w:color="auto" w:fill="DCDDDE"/>
          </w:tcPr>
          <w:p w:rsidR="00FE04B7" w:rsidRPr="00DB7F18" w:rsidRDefault="006F0226">
            <w:pPr>
              <w:pStyle w:val="TableParagraph"/>
              <w:spacing w:before="40"/>
              <w:ind w:left="113"/>
              <w:rPr>
                <w:rFonts w:eastAsia="Arial" w:cs="Arial"/>
                <w:sz w:val="16"/>
                <w:szCs w:val="16"/>
              </w:rPr>
            </w:pPr>
            <w:r w:rsidRPr="00DB7F18">
              <w:rPr>
                <w:b/>
                <w:color w:val="231F20"/>
                <w:sz w:val="16"/>
              </w:rPr>
              <w:t xml:space="preserve">Management of human </w:t>
            </w:r>
            <w:r w:rsidRPr="00DB7F18">
              <w:rPr>
                <w:b/>
                <w:color w:val="231F20"/>
                <w:spacing w:val="1"/>
                <w:sz w:val="16"/>
              </w:rPr>
              <w:t xml:space="preserve"> </w:t>
            </w:r>
            <w:r w:rsidRPr="00DB7F18">
              <w:rPr>
                <w:b/>
                <w:color w:val="231F20"/>
                <w:sz w:val="16"/>
              </w:rPr>
              <w:t>resources</w:t>
            </w:r>
          </w:p>
        </w:tc>
      </w:tr>
      <w:tr w:rsidR="00FE04B7" w:rsidRPr="00DB7F18" w:rsidTr="003E5431">
        <w:trPr>
          <w:trHeight w:hRule="exact" w:val="747"/>
        </w:trPr>
        <w:tc>
          <w:tcPr>
            <w:tcW w:w="1444" w:type="dxa"/>
            <w:tcBorders>
              <w:top w:val="nil"/>
              <w:left w:val="nil"/>
              <w:bottom w:val="single" w:sz="2" w:space="0" w:color="FFFFFF"/>
              <w:right w:val="nil"/>
            </w:tcBorders>
            <w:shd w:val="clear" w:color="auto" w:fill="E6E7E8"/>
          </w:tcPr>
          <w:p w:rsidR="00FE04B7" w:rsidRPr="00DB7F18" w:rsidRDefault="00FE04B7"/>
        </w:tc>
        <w:tc>
          <w:tcPr>
            <w:tcW w:w="3511" w:type="dxa"/>
            <w:tcBorders>
              <w:top w:val="nil"/>
              <w:left w:val="nil"/>
              <w:bottom w:val="single" w:sz="2" w:space="0" w:color="FFFFFF"/>
              <w:right w:val="nil"/>
            </w:tcBorders>
            <w:shd w:val="clear" w:color="auto" w:fill="E6E7E8"/>
          </w:tcPr>
          <w:p w:rsidR="00FE04B7" w:rsidRPr="00DB7F18" w:rsidRDefault="006F0226">
            <w:pPr>
              <w:pStyle w:val="TableParagraph"/>
              <w:spacing w:before="67" w:line="360" w:lineRule="auto"/>
              <w:ind w:left="155" w:right="252"/>
              <w:rPr>
                <w:rFonts w:ascii="Helvetica" w:eastAsia="Helvetica" w:hAnsi="Helvetica" w:cs="Helvetica"/>
                <w:sz w:val="16"/>
                <w:szCs w:val="16"/>
              </w:rPr>
            </w:pPr>
            <w:r w:rsidRPr="00DB7F18">
              <w:rPr>
                <w:rFonts w:ascii="Helvetica"/>
                <w:color w:val="231F20"/>
                <w:sz w:val="16"/>
              </w:rPr>
              <w:t>Assessment of effectiveness in managing and</w:t>
            </w:r>
            <w:r w:rsidRPr="00DB7F18">
              <w:rPr>
                <w:rFonts w:ascii="Helvetica"/>
                <w:color w:val="231F20"/>
                <w:spacing w:val="-11"/>
                <w:sz w:val="16"/>
              </w:rPr>
              <w:t xml:space="preserve"> </w:t>
            </w:r>
            <w:r w:rsidRPr="00DB7F18">
              <w:rPr>
                <w:rFonts w:ascii="Helvetica"/>
                <w:color w:val="231F20"/>
                <w:sz w:val="16"/>
              </w:rPr>
              <w:t>developing</w:t>
            </w:r>
            <w:r w:rsidRPr="00DB7F18">
              <w:rPr>
                <w:rFonts w:ascii="Helvetica"/>
                <w:color w:val="231F20"/>
                <w:spacing w:val="-11"/>
                <w:sz w:val="16"/>
              </w:rPr>
              <w:t xml:space="preserve"> </w:t>
            </w:r>
            <w:r w:rsidRPr="00DB7F18">
              <w:rPr>
                <w:rFonts w:ascii="Helvetica"/>
                <w:color w:val="231F20"/>
                <w:sz w:val="16"/>
              </w:rPr>
              <w:t>human</w:t>
            </w:r>
            <w:r w:rsidRPr="00DB7F18">
              <w:rPr>
                <w:rFonts w:ascii="Helvetica"/>
                <w:color w:val="231F20"/>
                <w:spacing w:val="-11"/>
                <w:sz w:val="16"/>
              </w:rPr>
              <w:t xml:space="preserve"> </w:t>
            </w:r>
            <w:r w:rsidRPr="00DB7F18">
              <w:rPr>
                <w:rFonts w:ascii="Helvetica"/>
                <w:color w:val="231F20"/>
                <w:sz w:val="16"/>
              </w:rPr>
              <w:t>resources</w:t>
            </w:r>
            <w:r w:rsidRPr="00DB7F18">
              <w:rPr>
                <w:rFonts w:ascii="Helvetica"/>
                <w:color w:val="231F20"/>
                <w:spacing w:val="-11"/>
                <w:sz w:val="16"/>
              </w:rPr>
              <w:t xml:space="preserve"> </w:t>
            </w:r>
            <w:r w:rsidRPr="00DB7F18">
              <w:rPr>
                <w:rFonts w:ascii="Helvetica"/>
                <w:color w:val="231F20"/>
                <w:sz w:val="16"/>
              </w:rPr>
              <w:t>to</w:t>
            </w:r>
            <w:r w:rsidRPr="00DB7F18">
              <w:rPr>
                <w:rFonts w:ascii="Helvetica"/>
                <w:color w:val="231F20"/>
                <w:spacing w:val="-11"/>
                <w:sz w:val="16"/>
              </w:rPr>
              <w:t xml:space="preserve"> </w:t>
            </w:r>
            <w:r w:rsidRPr="00DB7F18">
              <w:rPr>
                <w:rFonts w:ascii="Helvetica"/>
                <w:color w:val="231F20"/>
                <w:sz w:val="16"/>
              </w:rPr>
              <w:t>achieve departmental</w:t>
            </w:r>
            <w:r w:rsidRPr="00DB7F18">
              <w:rPr>
                <w:rFonts w:ascii="Helvetica"/>
                <w:color w:val="231F20"/>
                <w:spacing w:val="-25"/>
                <w:sz w:val="16"/>
              </w:rPr>
              <w:t xml:space="preserve"> </w:t>
            </w:r>
            <w:r w:rsidRPr="00DB7F18">
              <w:rPr>
                <w:rFonts w:ascii="Helvetica"/>
                <w:color w:val="231F20"/>
                <w:sz w:val="16"/>
              </w:rPr>
              <w:t>objectives</w:t>
            </w:r>
          </w:p>
        </w:tc>
        <w:tc>
          <w:tcPr>
            <w:tcW w:w="1359" w:type="dxa"/>
            <w:tcBorders>
              <w:top w:val="nil"/>
              <w:left w:val="nil"/>
              <w:bottom w:val="single" w:sz="2" w:space="0" w:color="FFFFFF"/>
              <w:right w:val="nil"/>
            </w:tcBorders>
            <w:shd w:val="clear" w:color="auto" w:fill="E6E7E8"/>
          </w:tcPr>
          <w:p w:rsidR="00FE04B7" w:rsidRPr="00DB7F18" w:rsidRDefault="00FE04B7">
            <w:pPr>
              <w:pStyle w:val="TableParagraph"/>
              <w:rPr>
                <w:rFonts w:eastAsia="Arial" w:cs="Arial"/>
                <w:sz w:val="16"/>
                <w:szCs w:val="16"/>
              </w:rPr>
            </w:pPr>
          </w:p>
          <w:p w:rsidR="00FE04B7" w:rsidRPr="00DB7F18" w:rsidRDefault="006F0226">
            <w:pPr>
              <w:pStyle w:val="TableParagraph"/>
              <w:spacing w:before="123"/>
              <w:ind w:left="10"/>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nil"/>
              <w:left w:val="nil"/>
              <w:bottom w:val="single" w:sz="2" w:space="0" w:color="FFFFFF"/>
              <w:right w:val="nil"/>
            </w:tcBorders>
            <w:shd w:val="clear" w:color="auto" w:fill="E6E7E8"/>
          </w:tcPr>
          <w:p w:rsidR="00FE04B7" w:rsidRPr="00DB7F18" w:rsidRDefault="00FE04B7">
            <w:pPr>
              <w:pStyle w:val="TableParagraph"/>
              <w:rPr>
                <w:rFonts w:eastAsia="Arial" w:cs="Arial"/>
                <w:sz w:val="16"/>
                <w:szCs w:val="16"/>
              </w:rPr>
            </w:pPr>
          </w:p>
          <w:p w:rsidR="00FE04B7" w:rsidRPr="00DB7F18" w:rsidRDefault="006F0226">
            <w:pPr>
              <w:pStyle w:val="TableParagraph"/>
              <w:spacing w:before="123"/>
              <w:ind w:left="7"/>
              <w:jc w:val="center"/>
              <w:rPr>
                <w:rFonts w:ascii="Helvetica" w:eastAsia="Helvetica" w:hAnsi="Helvetica" w:cs="Helvetica"/>
                <w:sz w:val="16"/>
                <w:szCs w:val="16"/>
              </w:rPr>
            </w:pPr>
            <w:r w:rsidRPr="00DB7F18">
              <w:rPr>
                <w:rFonts w:ascii="Helvetica" w:eastAsia="Helvetica" w:hAnsi="Helvetica" w:cs="Helvetica"/>
                <w:color w:val="231F20"/>
                <w:sz w:val="16"/>
                <w:szCs w:val="16"/>
              </w:rPr>
              <w:t>21‑24</w:t>
            </w:r>
          </w:p>
        </w:tc>
      </w:tr>
      <w:tr w:rsidR="00FE04B7" w:rsidRPr="00DB7F18" w:rsidTr="003E5431">
        <w:trPr>
          <w:trHeight w:hRule="exact" w:val="507"/>
        </w:trPr>
        <w:tc>
          <w:tcPr>
            <w:tcW w:w="1444" w:type="dxa"/>
            <w:tcBorders>
              <w:top w:val="single" w:sz="2" w:space="0" w:color="FFFFFF"/>
              <w:left w:val="nil"/>
              <w:bottom w:val="nil"/>
              <w:right w:val="nil"/>
            </w:tcBorders>
            <w:shd w:val="clear" w:color="auto" w:fill="E6E7E8"/>
          </w:tcPr>
          <w:p w:rsidR="00FE04B7" w:rsidRPr="00DB7F18" w:rsidRDefault="00FE04B7"/>
        </w:tc>
        <w:tc>
          <w:tcPr>
            <w:tcW w:w="3511" w:type="dxa"/>
            <w:tcBorders>
              <w:top w:val="single" w:sz="2" w:space="0" w:color="FFFFFF"/>
              <w:left w:val="nil"/>
              <w:bottom w:val="nil"/>
              <w:right w:val="nil"/>
            </w:tcBorders>
            <w:shd w:val="clear" w:color="auto" w:fill="E6E7E8"/>
          </w:tcPr>
          <w:p w:rsidR="00FE04B7" w:rsidRPr="00DB7F18" w:rsidRDefault="006F0226">
            <w:pPr>
              <w:pStyle w:val="TableParagraph"/>
              <w:spacing w:before="65" w:line="360" w:lineRule="auto"/>
              <w:ind w:left="155" w:right="144"/>
              <w:rPr>
                <w:rFonts w:ascii="Helvetica" w:eastAsia="Helvetica" w:hAnsi="Helvetica" w:cs="Helvetica"/>
                <w:sz w:val="16"/>
                <w:szCs w:val="16"/>
              </w:rPr>
            </w:pPr>
            <w:r w:rsidRPr="00DB7F18">
              <w:rPr>
                <w:rFonts w:ascii="Helvetica"/>
                <w:color w:val="231F20"/>
                <w:sz w:val="16"/>
              </w:rPr>
              <w:t>Training</w:t>
            </w:r>
            <w:r w:rsidRPr="00DB7F18">
              <w:rPr>
                <w:rFonts w:ascii="Helvetica"/>
                <w:color w:val="231F20"/>
                <w:spacing w:val="-13"/>
                <w:sz w:val="16"/>
              </w:rPr>
              <w:t xml:space="preserve"> </w:t>
            </w:r>
            <w:r w:rsidRPr="00DB7F18">
              <w:rPr>
                <w:rFonts w:ascii="Helvetica"/>
                <w:color w:val="231F20"/>
                <w:sz w:val="16"/>
              </w:rPr>
              <w:t>and</w:t>
            </w:r>
            <w:r w:rsidRPr="00DB7F18">
              <w:rPr>
                <w:rFonts w:ascii="Helvetica"/>
                <w:color w:val="231F20"/>
                <w:spacing w:val="-13"/>
                <w:sz w:val="16"/>
              </w:rPr>
              <w:t xml:space="preserve"> </w:t>
            </w:r>
            <w:r w:rsidRPr="00DB7F18">
              <w:rPr>
                <w:rFonts w:ascii="Helvetica"/>
                <w:color w:val="231F20"/>
                <w:sz w:val="16"/>
              </w:rPr>
              <w:t>development</w:t>
            </w:r>
            <w:r w:rsidRPr="00DB7F18">
              <w:rPr>
                <w:rFonts w:ascii="Helvetica"/>
                <w:color w:val="231F20"/>
                <w:spacing w:val="-13"/>
                <w:sz w:val="16"/>
              </w:rPr>
              <w:t xml:space="preserve"> </w:t>
            </w:r>
            <w:r w:rsidRPr="00DB7F18">
              <w:rPr>
                <w:rFonts w:ascii="Helvetica"/>
                <w:color w:val="231F20"/>
                <w:sz w:val="16"/>
              </w:rPr>
              <w:t>undertaken,</w:t>
            </w:r>
            <w:r w:rsidRPr="00DB7F18">
              <w:rPr>
                <w:rFonts w:ascii="Helvetica"/>
                <w:color w:val="231F20"/>
                <w:spacing w:val="-13"/>
                <w:sz w:val="16"/>
              </w:rPr>
              <w:t xml:space="preserve"> </w:t>
            </w:r>
            <w:r w:rsidRPr="00DB7F18">
              <w:rPr>
                <w:rFonts w:ascii="Helvetica"/>
                <w:color w:val="231F20"/>
                <w:sz w:val="16"/>
              </w:rPr>
              <w:t>and</w:t>
            </w:r>
            <w:r w:rsidRPr="00DB7F18">
              <w:rPr>
                <w:rFonts w:ascii="Helvetica"/>
                <w:color w:val="231F20"/>
                <w:spacing w:val="-13"/>
                <w:sz w:val="16"/>
              </w:rPr>
              <w:t xml:space="preserve"> </w:t>
            </w:r>
            <w:r w:rsidRPr="00DB7F18">
              <w:rPr>
                <w:rFonts w:ascii="Helvetica"/>
                <w:color w:val="231F20"/>
                <w:sz w:val="16"/>
              </w:rPr>
              <w:t>its impact</w:t>
            </w:r>
          </w:p>
        </w:tc>
        <w:tc>
          <w:tcPr>
            <w:tcW w:w="1359" w:type="dxa"/>
            <w:tcBorders>
              <w:top w:val="single" w:sz="2" w:space="0" w:color="FFFFFF"/>
              <w:left w:val="nil"/>
              <w:bottom w:val="nil"/>
              <w:right w:val="nil"/>
            </w:tcBorders>
            <w:shd w:val="clear" w:color="auto" w:fill="E6E7E8"/>
          </w:tcPr>
          <w:p w:rsidR="00FE04B7" w:rsidRPr="00DB7F18" w:rsidRDefault="00FE04B7">
            <w:pPr>
              <w:pStyle w:val="TableParagraph"/>
              <w:spacing w:before="1"/>
              <w:rPr>
                <w:rFonts w:eastAsia="Arial" w:cs="Arial"/>
                <w:sz w:val="16"/>
                <w:szCs w:val="16"/>
              </w:rPr>
            </w:pPr>
          </w:p>
          <w:p w:rsidR="00FE04B7" w:rsidRPr="00DB7F18" w:rsidRDefault="006F0226">
            <w:pPr>
              <w:pStyle w:val="TableParagraph"/>
              <w:ind w:left="10"/>
              <w:jc w:val="center"/>
              <w:rPr>
                <w:rFonts w:ascii="Helvetica" w:eastAsia="Helvetica" w:hAnsi="Helvetica" w:cs="Helvetica"/>
                <w:sz w:val="16"/>
                <w:szCs w:val="16"/>
              </w:rPr>
            </w:pPr>
            <w:r w:rsidRPr="00DB7F18">
              <w:rPr>
                <w:rFonts w:ascii="Helvetica"/>
                <w:color w:val="231F20"/>
                <w:sz w:val="16"/>
              </w:rPr>
              <w:t>Suggested</w:t>
            </w:r>
          </w:p>
        </w:tc>
        <w:tc>
          <w:tcPr>
            <w:tcW w:w="1406" w:type="dxa"/>
            <w:tcBorders>
              <w:top w:val="single" w:sz="2" w:space="0" w:color="FFFFFF"/>
              <w:left w:val="nil"/>
              <w:bottom w:val="nil"/>
              <w:right w:val="nil"/>
            </w:tcBorders>
            <w:shd w:val="clear" w:color="auto" w:fill="E6E7E8"/>
          </w:tcPr>
          <w:p w:rsidR="00FE04B7" w:rsidRPr="00DB7F18" w:rsidRDefault="00FE04B7">
            <w:pPr>
              <w:pStyle w:val="TableParagraph"/>
              <w:spacing w:before="1"/>
              <w:rPr>
                <w:rFonts w:eastAsia="Arial" w:cs="Arial"/>
                <w:sz w:val="16"/>
                <w:szCs w:val="16"/>
              </w:rPr>
            </w:pPr>
          </w:p>
          <w:p w:rsidR="00FE04B7" w:rsidRPr="00DB7F18" w:rsidRDefault="006F0226">
            <w:pPr>
              <w:pStyle w:val="TableParagraph"/>
              <w:ind w:left="7"/>
              <w:jc w:val="center"/>
              <w:rPr>
                <w:rFonts w:ascii="Helvetica" w:eastAsia="Helvetica" w:hAnsi="Helvetica" w:cs="Helvetica"/>
                <w:sz w:val="16"/>
                <w:szCs w:val="16"/>
              </w:rPr>
            </w:pPr>
            <w:r w:rsidRPr="00DB7F18">
              <w:rPr>
                <w:rFonts w:ascii="Helvetica"/>
                <w:color w:val="231F20"/>
                <w:sz w:val="16"/>
              </w:rPr>
              <w:t>23</w:t>
            </w:r>
          </w:p>
        </w:tc>
      </w:tr>
    </w:tbl>
    <w:p w:rsidR="00FE04B7" w:rsidRPr="00DB7F18" w:rsidRDefault="00FE04B7">
      <w:pPr>
        <w:jc w:val="center"/>
        <w:rPr>
          <w:rFonts w:ascii="Helvetica" w:eastAsia="Helvetica" w:hAnsi="Helvetica" w:cs="Helvetica"/>
          <w:sz w:val="16"/>
          <w:szCs w:val="16"/>
        </w:rPr>
        <w:sectPr w:rsidR="00FE04B7" w:rsidRPr="00DB7F18" w:rsidSect="00655F8D">
          <w:footerReference w:type="even" r:id="rId54"/>
          <w:footerReference w:type="default" r:id="rId55"/>
          <w:pgSz w:w="9980" w:h="14180"/>
          <w:pgMar w:top="1440" w:right="1080" w:bottom="1440" w:left="1080" w:header="0" w:footer="446" w:gutter="0"/>
          <w:pgNumType w:start="82"/>
          <w:cols w:space="720"/>
        </w:sectPr>
      </w:pPr>
    </w:p>
    <w:tbl>
      <w:tblPr>
        <w:tblW w:w="0" w:type="auto"/>
        <w:tblInd w:w="116" w:type="dxa"/>
        <w:tblLayout w:type="fixed"/>
        <w:tblCellMar>
          <w:left w:w="0" w:type="dxa"/>
          <w:right w:w="0" w:type="dxa"/>
        </w:tblCellMar>
        <w:tblLook w:val="01E0" w:firstRow="1" w:lastRow="1" w:firstColumn="1" w:lastColumn="1" w:noHBand="0" w:noVBand="0"/>
      </w:tblPr>
      <w:tblGrid>
        <w:gridCol w:w="1444"/>
        <w:gridCol w:w="3494"/>
        <w:gridCol w:w="1375"/>
        <w:gridCol w:w="1406"/>
      </w:tblGrid>
      <w:tr w:rsidR="00FE04B7" w:rsidRPr="00DB7F18">
        <w:trPr>
          <w:trHeight w:hRule="exact" w:val="346"/>
        </w:trPr>
        <w:tc>
          <w:tcPr>
            <w:tcW w:w="1444" w:type="dxa"/>
            <w:tcBorders>
              <w:top w:val="nil"/>
              <w:left w:val="nil"/>
              <w:bottom w:val="nil"/>
              <w:right w:val="nil"/>
            </w:tcBorders>
            <w:shd w:val="clear" w:color="auto" w:fill="277DA9"/>
          </w:tcPr>
          <w:p w:rsidR="00FE04B7" w:rsidRPr="00DB7F18" w:rsidRDefault="006F0226">
            <w:pPr>
              <w:pStyle w:val="TableParagraph"/>
              <w:spacing w:before="80"/>
              <w:ind w:left="113"/>
              <w:rPr>
                <w:rFonts w:ascii="Helvetica Neue" w:eastAsia="Helvetica Neue" w:hAnsi="Helvetica Neue" w:cs="Helvetica Neue"/>
                <w:sz w:val="18"/>
                <w:szCs w:val="18"/>
              </w:rPr>
            </w:pPr>
            <w:r w:rsidRPr="00DB7F18">
              <w:rPr>
                <w:rFonts w:ascii="Helvetica Neue"/>
                <w:b/>
                <w:color w:val="FFFFFF"/>
                <w:sz w:val="18"/>
              </w:rPr>
              <w:lastRenderedPageBreak/>
              <w:t>Part of</w:t>
            </w:r>
            <w:r w:rsidRPr="00DB7F18">
              <w:rPr>
                <w:rFonts w:ascii="Helvetica Neue"/>
                <w:b/>
                <w:color w:val="FFFFFF"/>
                <w:spacing w:val="12"/>
                <w:sz w:val="18"/>
              </w:rPr>
              <w:t xml:space="preserve"> </w:t>
            </w:r>
            <w:r w:rsidRPr="00DB7F18">
              <w:rPr>
                <w:rFonts w:ascii="Helvetica Neue"/>
                <w:b/>
                <w:color w:val="FFFFFF"/>
                <w:sz w:val="18"/>
              </w:rPr>
              <w:t>report</w:t>
            </w:r>
          </w:p>
        </w:tc>
        <w:tc>
          <w:tcPr>
            <w:tcW w:w="3494" w:type="dxa"/>
            <w:tcBorders>
              <w:top w:val="nil"/>
              <w:left w:val="nil"/>
              <w:bottom w:val="nil"/>
              <w:right w:val="nil"/>
            </w:tcBorders>
            <w:shd w:val="clear" w:color="auto" w:fill="277DA9"/>
          </w:tcPr>
          <w:p w:rsidR="00FE04B7" w:rsidRPr="00DB7F18" w:rsidRDefault="006F0226">
            <w:pPr>
              <w:pStyle w:val="TableParagraph"/>
              <w:spacing w:before="80"/>
              <w:ind w:left="155"/>
              <w:rPr>
                <w:rFonts w:ascii="Helvetica Neue" w:eastAsia="Helvetica Neue" w:hAnsi="Helvetica Neue" w:cs="Helvetica Neue"/>
                <w:sz w:val="18"/>
                <w:szCs w:val="18"/>
              </w:rPr>
            </w:pPr>
            <w:r w:rsidRPr="00DB7F18">
              <w:rPr>
                <w:rFonts w:ascii="Helvetica Neue"/>
                <w:b/>
                <w:color w:val="FFFFFF"/>
                <w:sz w:val="18"/>
              </w:rPr>
              <w:t>Description</w:t>
            </w:r>
          </w:p>
        </w:tc>
        <w:tc>
          <w:tcPr>
            <w:tcW w:w="1375" w:type="dxa"/>
            <w:tcBorders>
              <w:top w:val="nil"/>
              <w:left w:val="nil"/>
              <w:bottom w:val="nil"/>
              <w:right w:val="nil"/>
            </w:tcBorders>
            <w:shd w:val="clear" w:color="auto" w:fill="277DA9"/>
          </w:tcPr>
          <w:p w:rsidR="00FE04B7" w:rsidRPr="00DB7F18" w:rsidRDefault="006F0226">
            <w:pPr>
              <w:pStyle w:val="TableParagraph"/>
              <w:spacing w:before="80"/>
              <w:ind w:left="14"/>
              <w:jc w:val="center"/>
              <w:rPr>
                <w:rFonts w:ascii="Helvetica Neue" w:eastAsia="Helvetica Neue" w:hAnsi="Helvetica Neue" w:cs="Helvetica Neue"/>
                <w:sz w:val="18"/>
                <w:szCs w:val="18"/>
              </w:rPr>
            </w:pPr>
            <w:r w:rsidRPr="00DB7F18">
              <w:rPr>
                <w:rFonts w:ascii="Helvetica Neue"/>
                <w:b/>
                <w:color w:val="FFFFFF"/>
                <w:sz w:val="18"/>
              </w:rPr>
              <w:t>Requirement</w:t>
            </w:r>
          </w:p>
        </w:tc>
        <w:tc>
          <w:tcPr>
            <w:tcW w:w="1406" w:type="dxa"/>
            <w:tcBorders>
              <w:top w:val="nil"/>
              <w:left w:val="nil"/>
              <w:bottom w:val="nil"/>
              <w:right w:val="nil"/>
            </w:tcBorders>
            <w:shd w:val="clear" w:color="auto" w:fill="277DA9"/>
          </w:tcPr>
          <w:p w:rsidR="00FE04B7" w:rsidRPr="00DB7F18" w:rsidRDefault="006F0226">
            <w:pPr>
              <w:pStyle w:val="TableParagraph"/>
              <w:spacing w:before="80"/>
              <w:ind w:right="1"/>
              <w:jc w:val="center"/>
              <w:rPr>
                <w:rFonts w:ascii="Helvetica Neue" w:eastAsia="Helvetica Neue" w:hAnsi="Helvetica Neue" w:cs="Helvetica Neue"/>
                <w:sz w:val="18"/>
                <w:szCs w:val="18"/>
              </w:rPr>
            </w:pPr>
            <w:r w:rsidRPr="00DB7F18">
              <w:rPr>
                <w:rFonts w:ascii="Helvetica Neue"/>
                <w:b/>
                <w:color w:val="FFFFFF"/>
                <w:sz w:val="18"/>
              </w:rPr>
              <w:t>Page</w:t>
            </w:r>
            <w:r w:rsidRPr="00DB7F18">
              <w:rPr>
                <w:rFonts w:ascii="Helvetica Neue"/>
                <w:b/>
                <w:color w:val="FFFFFF"/>
                <w:spacing w:val="11"/>
                <w:sz w:val="18"/>
              </w:rPr>
              <w:t xml:space="preserve"> </w:t>
            </w:r>
            <w:r w:rsidRPr="00DB7F18">
              <w:rPr>
                <w:rFonts w:ascii="Helvetica Neue"/>
                <w:b/>
                <w:color w:val="FFFFFF"/>
                <w:sz w:val="18"/>
              </w:rPr>
              <w:t>number</w:t>
            </w:r>
          </w:p>
        </w:tc>
      </w:tr>
      <w:tr w:rsidR="00FE04B7" w:rsidRPr="00DB7F18">
        <w:trPr>
          <w:trHeight w:hRule="exact" w:val="273"/>
        </w:trPr>
        <w:tc>
          <w:tcPr>
            <w:tcW w:w="1444" w:type="dxa"/>
            <w:tcBorders>
              <w:top w:val="nil"/>
              <w:left w:val="nil"/>
              <w:bottom w:val="nil"/>
              <w:right w:val="nil"/>
            </w:tcBorders>
            <w:shd w:val="clear" w:color="auto" w:fill="E6E7E8"/>
          </w:tcPr>
          <w:p w:rsidR="00FE04B7" w:rsidRPr="00DB7F18" w:rsidRDefault="00FE04B7"/>
        </w:tc>
        <w:tc>
          <w:tcPr>
            <w:tcW w:w="3494" w:type="dxa"/>
            <w:tcBorders>
              <w:top w:val="nil"/>
              <w:left w:val="nil"/>
              <w:bottom w:val="nil"/>
              <w:right w:val="nil"/>
            </w:tcBorders>
            <w:shd w:val="clear" w:color="auto" w:fill="E6E7E8"/>
          </w:tcPr>
          <w:p w:rsidR="00FE04B7" w:rsidRPr="00DB7F18" w:rsidRDefault="006F0226">
            <w:pPr>
              <w:pStyle w:val="TableParagraph"/>
              <w:spacing w:before="67"/>
              <w:ind w:left="155"/>
              <w:rPr>
                <w:rFonts w:ascii="Helvetica" w:eastAsia="Helvetica" w:hAnsi="Helvetica" w:cs="Helvetica"/>
                <w:sz w:val="16"/>
                <w:szCs w:val="16"/>
              </w:rPr>
            </w:pPr>
            <w:r w:rsidRPr="00DB7F18">
              <w:rPr>
                <w:rFonts w:ascii="Helvetica"/>
                <w:color w:val="231F20"/>
                <w:sz w:val="16"/>
              </w:rPr>
              <w:t>Statistics on</w:t>
            </w:r>
            <w:r w:rsidRPr="00DB7F18">
              <w:rPr>
                <w:rFonts w:ascii="Helvetica"/>
                <w:color w:val="231F20"/>
                <w:spacing w:val="-24"/>
                <w:sz w:val="16"/>
              </w:rPr>
              <w:t xml:space="preserve"> </w:t>
            </w:r>
            <w:r w:rsidRPr="00DB7F18">
              <w:rPr>
                <w:rFonts w:ascii="Helvetica"/>
                <w:color w:val="231F20"/>
                <w:sz w:val="16"/>
              </w:rPr>
              <w:t>staffing</w:t>
            </w:r>
          </w:p>
        </w:tc>
        <w:tc>
          <w:tcPr>
            <w:tcW w:w="1375" w:type="dxa"/>
            <w:tcBorders>
              <w:top w:val="nil"/>
              <w:left w:val="nil"/>
              <w:bottom w:val="nil"/>
              <w:right w:val="nil"/>
            </w:tcBorders>
            <w:shd w:val="clear" w:color="auto" w:fill="E6E7E8"/>
          </w:tcPr>
          <w:p w:rsidR="00FE04B7" w:rsidRPr="00DB7F18" w:rsidRDefault="006F0226">
            <w:pPr>
              <w:pStyle w:val="TableParagraph"/>
              <w:spacing w:before="67"/>
              <w:ind w:left="27"/>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nil"/>
              <w:left w:val="nil"/>
              <w:bottom w:val="nil"/>
              <w:right w:val="nil"/>
            </w:tcBorders>
            <w:shd w:val="clear" w:color="auto" w:fill="E6E7E8"/>
          </w:tcPr>
          <w:p w:rsidR="00FE04B7" w:rsidRPr="00DB7F18" w:rsidRDefault="006F0226">
            <w:pPr>
              <w:pStyle w:val="TableParagraph"/>
              <w:spacing w:before="67"/>
              <w:ind w:left="7"/>
              <w:jc w:val="center"/>
              <w:rPr>
                <w:rFonts w:ascii="Helvetica" w:eastAsia="Helvetica" w:hAnsi="Helvetica" w:cs="Helvetica"/>
                <w:sz w:val="16"/>
                <w:szCs w:val="16"/>
              </w:rPr>
            </w:pPr>
            <w:r w:rsidRPr="00DB7F18">
              <w:rPr>
                <w:rFonts w:ascii="Helvetica" w:eastAsia="Helvetica" w:hAnsi="Helvetica" w:cs="Helvetica"/>
                <w:color w:val="231F20"/>
                <w:sz w:val="16"/>
                <w:szCs w:val="16"/>
              </w:rPr>
              <w:t>21‑22</w:t>
            </w:r>
          </w:p>
        </w:tc>
      </w:tr>
      <w:tr w:rsidR="00FE04B7" w:rsidRPr="00DB7F18">
        <w:trPr>
          <w:trHeight w:hRule="exact" w:val="501"/>
        </w:trPr>
        <w:tc>
          <w:tcPr>
            <w:tcW w:w="1444" w:type="dxa"/>
            <w:tcBorders>
              <w:top w:val="nil"/>
              <w:left w:val="nil"/>
              <w:bottom w:val="single" w:sz="2" w:space="0" w:color="FFFFFF"/>
              <w:right w:val="nil"/>
            </w:tcBorders>
            <w:shd w:val="clear" w:color="auto" w:fill="E6E7E8"/>
          </w:tcPr>
          <w:p w:rsidR="00FE04B7" w:rsidRPr="00DB7F18" w:rsidRDefault="00FE04B7"/>
        </w:tc>
        <w:tc>
          <w:tcPr>
            <w:tcW w:w="3494" w:type="dxa"/>
            <w:tcBorders>
              <w:top w:val="nil"/>
              <w:left w:val="nil"/>
              <w:bottom w:val="single" w:sz="2" w:space="0" w:color="FFFFFF"/>
              <w:right w:val="nil"/>
            </w:tcBorders>
            <w:shd w:val="clear" w:color="auto" w:fill="E6E7E8"/>
          </w:tcPr>
          <w:p w:rsidR="00FE04B7" w:rsidRPr="00DB7F18" w:rsidRDefault="006F0226">
            <w:pPr>
              <w:pStyle w:val="TableParagraph"/>
              <w:spacing w:before="61" w:line="360" w:lineRule="auto"/>
              <w:ind w:left="155" w:right="574"/>
              <w:rPr>
                <w:rFonts w:ascii="Helvetica" w:eastAsia="Helvetica" w:hAnsi="Helvetica" w:cs="Helvetica"/>
                <w:sz w:val="16"/>
                <w:szCs w:val="16"/>
              </w:rPr>
            </w:pPr>
            <w:r w:rsidRPr="00DB7F18">
              <w:rPr>
                <w:rFonts w:ascii="Helvetica"/>
                <w:color w:val="231F20"/>
                <w:sz w:val="16"/>
              </w:rPr>
              <w:t>Statistics</w:t>
            </w:r>
            <w:r w:rsidRPr="00DB7F18">
              <w:rPr>
                <w:rFonts w:ascii="Helvetica"/>
                <w:color w:val="231F20"/>
                <w:spacing w:val="-8"/>
                <w:sz w:val="16"/>
              </w:rPr>
              <w:t xml:space="preserve"> </w:t>
            </w:r>
            <w:r w:rsidRPr="00DB7F18">
              <w:rPr>
                <w:rFonts w:ascii="Helvetica"/>
                <w:color w:val="231F20"/>
                <w:sz w:val="16"/>
              </w:rPr>
              <w:t>on</w:t>
            </w:r>
            <w:r w:rsidRPr="00DB7F18">
              <w:rPr>
                <w:rFonts w:ascii="Helvetica"/>
                <w:color w:val="231F20"/>
                <w:spacing w:val="-8"/>
                <w:sz w:val="16"/>
              </w:rPr>
              <w:t xml:space="preserve"> </w:t>
            </w:r>
            <w:r w:rsidRPr="00DB7F18">
              <w:rPr>
                <w:rFonts w:ascii="Helvetica"/>
                <w:color w:val="231F20"/>
                <w:sz w:val="16"/>
              </w:rPr>
              <w:t>employees</w:t>
            </w:r>
            <w:r w:rsidRPr="00DB7F18">
              <w:rPr>
                <w:rFonts w:ascii="Helvetica"/>
                <w:color w:val="231F20"/>
                <w:spacing w:val="-8"/>
                <w:sz w:val="16"/>
              </w:rPr>
              <w:t xml:space="preserve"> </w:t>
            </w:r>
            <w:r w:rsidRPr="00DB7F18">
              <w:rPr>
                <w:rFonts w:ascii="Helvetica"/>
                <w:color w:val="231F20"/>
                <w:sz w:val="16"/>
              </w:rPr>
              <w:t>who</w:t>
            </w:r>
            <w:r w:rsidRPr="00DB7F18">
              <w:rPr>
                <w:rFonts w:ascii="Helvetica"/>
                <w:color w:val="231F20"/>
                <w:spacing w:val="-8"/>
                <w:sz w:val="16"/>
              </w:rPr>
              <w:t xml:space="preserve"> </w:t>
            </w:r>
            <w:r w:rsidRPr="00DB7F18">
              <w:rPr>
                <w:rFonts w:ascii="Helvetica"/>
                <w:color w:val="231F20"/>
                <w:sz w:val="16"/>
              </w:rPr>
              <w:t>identify</w:t>
            </w:r>
            <w:r w:rsidRPr="00DB7F18">
              <w:rPr>
                <w:rFonts w:ascii="Helvetica"/>
                <w:color w:val="231F20"/>
                <w:spacing w:val="-8"/>
                <w:sz w:val="16"/>
              </w:rPr>
              <w:t xml:space="preserve"> </w:t>
            </w:r>
            <w:r w:rsidRPr="00DB7F18">
              <w:rPr>
                <w:rFonts w:ascii="Helvetica"/>
                <w:color w:val="231F20"/>
                <w:sz w:val="16"/>
              </w:rPr>
              <w:t>as Indigenous</w:t>
            </w:r>
          </w:p>
        </w:tc>
        <w:tc>
          <w:tcPr>
            <w:tcW w:w="1375" w:type="dxa"/>
            <w:tcBorders>
              <w:top w:val="nil"/>
              <w:left w:val="nil"/>
              <w:bottom w:val="single" w:sz="2" w:space="0" w:color="FFFFFF"/>
              <w:right w:val="nil"/>
            </w:tcBorders>
            <w:shd w:val="clear" w:color="auto" w:fill="E6E7E8"/>
          </w:tcPr>
          <w:p w:rsidR="00FE04B7" w:rsidRPr="00DB7F18" w:rsidRDefault="00FE04B7">
            <w:pPr>
              <w:pStyle w:val="TableParagraph"/>
              <w:spacing w:before="9"/>
              <w:rPr>
                <w:rFonts w:eastAsia="Arial" w:cs="Arial"/>
                <w:sz w:val="15"/>
                <w:szCs w:val="15"/>
              </w:rPr>
            </w:pPr>
          </w:p>
          <w:p w:rsidR="00FE04B7" w:rsidRPr="00DB7F18" w:rsidRDefault="006F0226">
            <w:pPr>
              <w:pStyle w:val="TableParagraph"/>
              <w:ind w:left="27"/>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nil"/>
              <w:left w:val="nil"/>
              <w:bottom w:val="single" w:sz="2" w:space="0" w:color="FFFFFF"/>
              <w:right w:val="nil"/>
            </w:tcBorders>
            <w:shd w:val="clear" w:color="auto" w:fill="E6E7E8"/>
          </w:tcPr>
          <w:p w:rsidR="00FE04B7" w:rsidRPr="00DB7F18" w:rsidRDefault="00FE04B7">
            <w:pPr>
              <w:pStyle w:val="TableParagraph"/>
              <w:spacing w:before="9"/>
              <w:rPr>
                <w:rFonts w:eastAsia="Arial" w:cs="Arial"/>
                <w:sz w:val="15"/>
                <w:szCs w:val="15"/>
              </w:rPr>
            </w:pPr>
          </w:p>
          <w:p w:rsidR="00FE04B7" w:rsidRPr="00DB7F18" w:rsidRDefault="006F0226">
            <w:pPr>
              <w:pStyle w:val="TableParagraph"/>
              <w:ind w:left="7"/>
              <w:jc w:val="center"/>
              <w:rPr>
                <w:rFonts w:ascii="Helvetica" w:eastAsia="Helvetica" w:hAnsi="Helvetica" w:cs="Helvetica"/>
                <w:sz w:val="16"/>
                <w:szCs w:val="16"/>
              </w:rPr>
            </w:pPr>
            <w:r w:rsidRPr="00DB7F18">
              <w:rPr>
                <w:rFonts w:ascii="Helvetica"/>
                <w:color w:val="231F20"/>
                <w:sz w:val="16"/>
              </w:rPr>
              <w:t>22</w:t>
            </w:r>
          </w:p>
        </w:tc>
      </w:tr>
      <w:tr w:rsidR="00FE04B7" w:rsidRPr="00DB7F18">
        <w:trPr>
          <w:trHeight w:hRule="exact" w:val="993"/>
        </w:trPr>
        <w:tc>
          <w:tcPr>
            <w:tcW w:w="1444" w:type="dxa"/>
            <w:tcBorders>
              <w:top w:val="single" w:sz="2" w:space="0" w:color="FFFFFF"/>
              <w:left w:val="nil"/>
              <w:bottom w:val="nil"/>
              <w:right w:val="nil"/>
            </w:tcBorders>
            <w:shd w:val="clear" w:color="auto" w:fill="E6E7E8"/>
          </w:tcPr>
          <w:p w:rsidR="00FE04B7" w:rsidRPr="00DB7F18" w:rsidRDefault="00FE04B7"/>
        </w:tc>
        <w:tc>
          <w:tcPr>
            <w:tcW w:w="3494" w:type="dxa"/>
            <w:tcBorders>
              <w:top w:val="single" w:sz="2" w:space="0" w:color="FFFFFF"/>
              <w:left w:val="nil"/>
              <w:bottom w:val="nil"/>
              <w:right w:val="nil"/>
            </w:tcBorders>
            <w:shd w:val="clear" w:color="auto" w:fill="E6E7E8"/>
          </w:tcPr>
          <w:p w:rsidR="00FE04B7" w:rsidRPr="00DB7F18" w:rsidRDefault="006F0226">
            <w:pPr>
              <w:pStyle w:val="TableParagraph"/>
              <w:spacing w:before="65" w:line="360" w:lineRule="auto"/>
              <w:ind w:left="155" w:right="131"/>
              <w:rPr>
                <w:rFonts w:ascii="Helvetica" w:eastAsia="Helvetica" w:hAnsi="Helvetica" w:cs="Helvetica"/>
                <w:sz w:val="16"/>
                <w:szCs w:val="16"/>
              </w:rPr>
            </w:pPr>
            <w:r w:rsidRPr="00DB7F18">
              <w:rPr>
                <w:rFonts w:ascii="Helvetica"/>
                <w:color w:val="231F20"/>
                <w:sz w:val="16"/>
              </w:rPr>
              <w:t>Enterprise</w:t>
            </w:r>
            <w:r w:rsidRPr="00DB7F18">
              <w:rPr>
                <w:rFonts w:ascii="Helvetica"/>
                <w:color w:val="231F20"/>
                <w:spacing w:val="-18"/>
                <w:sz w:val="16"/>
              </w:rPr>
              <w:t xml:space="preserve"> </w:t>
            </w:r>
            <w:r w:rsidRPr="00DB7F18">
              <w:rPr>
                <w:rFonts w:ascii="Helvetica"/>
                <w:color w:val="231F20"/>
                <w:sz w:val="16"/>
              </w:rPr>
              <w:t>or</w:t>
            </w:r>
            <w:r w:rsidRPr="00DB7F18">
              <w:rPr>
                <w:rFonts w:ascii="Helvetica"/>
                <w:color w:val="231F20"/>
                <w:spacing w:val="-18"/>
                <w:sz w:val="16"/>
              </w:rPr>
              <w:t xml:space="preserve"> </w:t>
            </w:r>
            <w:r w:rsidRPr="00DB7F18">
              <w:rPr>
                <w:rFonts w:ascii="Helvetica"/>
                <w:color w:val="231F20"/>
                <w:sz w:val="16"/>
              </w:rPr>
              <w:t>collective</w:t>
            </w:r>
            <w:r w:rsidRPr="00DB7F18">
              <w:rPr>
                <w:rFonts w:ascii="Helvetica"/>
                <w:color w:val="231F20"/>
                <w:spacing w:val="-18"/>
                <w:sz w:val="16"/>
              </w:rPr>
              <w:t xml:space="preserve"> </w:t>
            </w:r>
            <w:r w:rsidRPr="00DB7F18">
              <w:rPr>
                <w:rFonts w:ascii="Helvetica"/>
                <w:color w:val="231F20"/>
                <w:sz w:val="16"/>
              </w:rPr>
              <w:t>agreements,</w:t>
            </w:r>
            <w:r w:rsidRPr="00DB7F18">
              <w:rPr>
                <w:rFonts w:ascii="Helvetica"/>
                <w:color w:val="231F20"/>
                <w:spacing w:val="-18"/>
                <w:sz w:val="16"/>
              </w:rPr>
              <w:t xml:space="preserve"> </w:t>
            </w:r>
            <w:r w:rsidRPr="00DB7F18">
              <w:rPr>
                <w:rFonts w:ascii="Helvetica"/>
                <w:color w:val="231F20"/>
                <w:sz w:val="16"/>
              </w:rPr>
              <w:t xml:space="preserve">individual flexibility agreements (IFAs), determinations, common law contracts and Australian </w:t>
            </w:r>
            <w:r w:rsidRPr="00DB7F18">
              <w:rPr>
                <w:rFonts w:ascii="Helvetica"/>
                <w:color w:val="231F20"/>
                <w:w w:val="95"/>
                <w:sz w:val="16"/>
              </w:rPr>
              <w:t xml:space="preserve">Workplace </w:t>
            </w:r>
            <w:r w:rsidRPr="00DB7F18">
              <w:rPr>
                <w:rFonts w:ascii="Helvetica"/>
                <w:color w:val="231F20"/>
                <w:spacing w:val="5"/>
                <w:w w:val="95"/>
                <w:sz w:val="16"/>
              </w:rPr>
              <w:t xml:space="preserve"> </w:t>
            </w:r>
            <w:r w:rsidRPr="00DB7F18">
              <w:rPr>
                <w:rFonts w:ascii="Helvetica"/>
                <w:color w:val="231F20"/>
                <w:w w:val="95"/>
                <w:sz w:val="16"/>
              </w:rPr>
              <w:t>Agreements</w:t>
            </w:r>
          </w:p>
        </w:tc>
        <w:tc>
          <w:tcPr>
            <w:tcW w:w="1375" w:type="dxa"/>
            <w:tcBorders>
              <w:top w:val="single" w:sz="2" w:space="0" w:color="FFFFFF"/>
              <w:left w:val="nil"/>
              <w:bottom w:val="nil"/>
              <w:right w:val="nil"/>
            </w:tcBorders>
            <w:shd w:val="clear" w:color="auto" w:fill="E6E7E8"/>
          </w:tcPr>
          <w:p w:rsidR="00FE04B7" w:rsidRPr="00DB7F18" w:rsidRDefault="00FE04B7">
            <w:pPr>
              <w:pStyle w:val="TableParagraph"/>
              <w:rPr>
                <w:rFonts w:eastAsia="Arial" w:cs="Arial"/>
                <w:sz w:val="16"/>
                <w:szCs w:val="16"/>
              </w:rPr>
            </w:pPr>
          </w:p>
          <w:p w:rsidR="00FE04B7" w:rsidRPr="00DB7F18" w:rsidRDefault="00FE04B7">
            <w:pPr>
              <w:pStyle w:val="TableParagraph"/>
              <w:spacing w:before="11"/>
              <w:rPr>
                <w:rFonts w:eastAsia="Arial" w:cs="Arial"/>
                <w:szCs w:val="20"/>
              </w:rPr>
            </w:pPr>
          </w:p>
          <w:p w:rsidR="00FE04B7" w:rsidRPr="00DB7F18" w:rsidRDefault="006F0226">
            <w:pPr>
              <w:pStyle w:val="TableParagraph"/>
              <w:ind w:left="27"/>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single" w:sz="2" w:space="0" w:color="FFFFFF"/>
              <w:left w:val="nil"/>
              <w:bottom w:val="nil"/>
              <w:right w:val="nil"/>
            </w:tcBorders>
            <w:shd w:val="clear" w:color="auto" w:fill="E6E7E8"/>
          </w:tcPr>
          <w:p w:rsidR="00FE04B7" w:rsidRPr="00DB7F18" w:rsidRDefault="00FE04B7">
            <w:pPr>
              <w:pStyle w:val="TableParagraph"/>
              <w:rPr>
                <w:rFonts w:eastAsia="Arial" w:cs="Arial"/>
                <w:sz w:val="16"/>
                <w:szCs w:val="16"/>
              </w:rPr>
            </w:pPr>
          </w:p>
          <w:p w:rsidR="00FE04B7" w:rsidRPr="00DB7F18" w:rsidRDefault="00FE04B7">
            <w:pPr>
              <w:pStyle w:val="TableParagraph"/>
              <w:spacing w:before="11"/>
              <w:rPr>
                <w:rFonts w:eastAsia="Arial" w:cs="Arial"/>
                <w:szCs w:val="20"/>
              </w:rPr>
            </w:pPr>
          </w:p>
          <w:p w:rsidR="00FE04B7" w:rsidRPr="00DB7F18" w:rsidRDefault="006F0226">
            <w:pPr>
              <w:pStyle w:val="TableParagraph"/>
              <w:ind w:left="7"/>
              <w:jc w:val="center"/>
              <w:rPr>
                <w:rFonts w:ascii="Helvetica" w:eastAsia="Helvetica" w:hAnsi="Helvetica" w:cs="Helvetica"/>
                <w:sz w:val="16"/>
                <w:szCs w:val="16"/>
              </w:rPr>
            </w:pPr>
            <w:r w:rsidRPr="00DB7F18">
              <w:rPr>
                <w:rFonts w:ascii="Helvetica"/>
                <w:color w:val="231F20"/>
                <w:sz w:val="16"/>
              </w:rPr>
              <w:t>23</w:t>
            </w:r>
          </w:p>
        </w:tc>
      </w:tr>
      <w:tr w:rsidR="00FE04B7" w:rsidRPr="00DB7F18">
        <w:trPr>
          <w:trHeight w:hRule="exact" w:val="261"/>
        </w:trPr>
        <w:tc>
          <w:tcPr>
            <w:tcW w:w="1444" w:type="dxa"/>
            <w:tcBorders>
              <w:top w:val="nil"/>
              <w:left w:val="nil"/>
              <w:bottom w:val="single" w:sz="2" w:space="0" w:color="FFFFFF"/>
              <w:right w:val="nil"/>
            </w:tcBorders>
            <w:shd w:val="clear" w:color="auto" w:fill="E6E7E8"/>
          </w:tcPr>
          <w:p w:rsidR="00FE04B7" w:rsidRPr="00DB7F18" w:rsidRDefault="00FE04B7"/>
        </w:tc>
        <w:tc>
          <w:tcPr>
            <w:tcW w:w="3494" w:type="dxa"/>
            <w:tcBorders>
              <w:top w:val="nil"/>
              <w:left w:val="nil"/>
              <w:bottom w:val="single" w:sz="2" w:space="0" w:color="FFFFFF"/>
              <w:right w:val="nil"/>
            </w:tcBorders>
            <w:shd w:val="clear" w:color="auto" w:fill="E6E7E8"/>
          </w:tcPr>
          <w:p w:rsidR="00FE04B7" w:rsidRPr="00DB7F18" w:rsidRDefault="006F0226">
            <w:pPr>
              <w:pStyle w:val="TableParagraph"/>
              <w:spacing w:before="61"/>
              <w:ind w:left="155"/>
              <w:rPr>
                <w:rFonts w:ascii="Helvetica" w:eastAsia="Helvetica" w:hAnsi="Helvetica" w:cs="Helvetica"/>
                <w:sz w:val="16"/>
                <w:szCs w:val="16"/>
              </w:rPr>
            </w:pPr>
            <w:r w:rsidRPr="00DB7F18">
              <w:rPr>
                <w:rFonts w:ascii="Helvetica"/>
                <w:color w:val="231F20"/>
                <w:sz w:val="16"/>
              </w:rPr>
              <w:t>Performance</w:t>
            </w:r>
            <w:r w:rsidRPr="00DB7F18">
              <w:rPr>
                <w:rFonts w:ascii="Helvetica"/>
                <w:color w:val="231F20"/>
                <w:spacing w:val="-26"/>
                <w:sz w:val="16"/>
              </w:rPr>
              <w:t xml:space="preserve"> </w:t>
            </w:r>
            <w:r w:rsidRPr="00DB7F18">
              <w:rPr>
                <w:rFonts w:ascii="Helvetica"/>
                <w:color w:val="231F20"/>
                <w:sz w:val="16"/>
              </w:rPr>
              <w:t>pay</w:t>
            </w:r>
          </w:p>
        </w:tc>
        <w:tc>
          <w:tcPr>
            <w:tcW w:w="1375" w:type="dxa"/>
            <w:tcBorders>
              <w:top w:val="nil"/>
              <w:left w:val="nil"/>
              <w:bottom w:val="single" w:sz="2" w:space="0" w:color="FFFFFF"/>
              <w:right w:val="nil"/>
            </w:tcBorders>
            <w:shd w:val="clear" w:color="auto" w:fill="E6E7E8"/>
          </w:tcPr>
          <w:p w:rsidR="00FE04B7" w:rsidRPr="00DB7F18" w:rsidRDefault="006F0226">
            <w:pPr>
              <w:pStyle w:val="TableParagraph"/>
              <w:spacing w:before="61"/>
              <w:ind w:left="27"/>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nil"/>
              <w:left w:val="nil"/>
              <w:bottom w:val="single" w:sz="2" w:space="0" w:color="FFFFFF"/>
              <w:right w:val="nil"/>
            </w:tcBorders>
            <w:shd w:val="clear" w:color="auto" w:fill="E6E7E8"/>
          </w:tcPr>
          <w:p w:rsidR="00FE04B7" w:rsidRPr="00DB7F18" w:rsidRDefault="006F0226">
            <w:pPr>
              <w:pStyle w:val="TableParagraph"/>
              <w:spacing w:before="61"/>
              <w:ind w:left="7"/>
              <w:jc w:val="center"/>
              <w:rPr>
                <w:rFonts w:ascii="Helvetica" w:eastAsia="Helvetica" w:hAnsi="Helvetica" w:cs="Helvetica"/>
                <w:sz w:val="16"/>
                <w:szCs w:val="16"/>
              </w:rPr>
            </w:pPr>
            <w:r w:rsidRPr="00DB7F18">
              <w:rPr>
                <w:rFonts w:ascii="Helvetica"/>
                <w:color w:val="231F20"/>
                <w:sz w:val="16"/>
              </w:rPr>
              <w:t>Not</w:t>
            </w:r>
            <w:r w:rsidRPr="00DB7F18">
              <w:rPr>
                <w:rFonts w:ascii="Helvetica"/>
                <w:color w:val="231F20"/>
                <w:spacing w:val="-10"/>
                <w:sz w:val="16"/>
              </w:rPr>
              <w:t xml:space="preserve"> </w:t>
            </w:r>
            <w:r w:rsidRPr="00DB7F18">
              <w:rPr>
                <w:rFonts w:ascii="Helvetica"/>
                <w:color w:val="231F20"/>
                <w:sz w:val="16"/>
              </w:rPr>
              <w:t>applicable</w:t>
            </w:r>
          </w:p>
        </w:tc>
      </w:tr>
      <w:tr w:rsidR="00FE04B7" w:rsidRPr="00DB7F18">
        <w:trPr>
          <w:trHeight w:hRule="exact" w:val="514"/>
        </w:trPr>
        <w:tc>
          <w:tcPr>
            <w:tcW w:w="1444" w:type="dxa"/>
            <w:tcBorders>
              <w:top w:val="single" w:sz="2" w:space="0" w:color="FFFFFF"/>
              <w:left w:val="nil"/>
              <w:bottom w:val="nil"/>
              <w:right w:val="nil"/>
            </w:tcBorders>
            <w:shd w:val="clear" w:color="auto" w:fill="E6E7E8"/>
          </w:tcPr>
          <w:p w:rsidR="00FE04B7" w:rsidRPr="00DB7F18" w:rsidRDefault="006F0226">
            <w:pPr>
              <w:pStyle w:val="TableParagraph"/>
              <w:spacing w:before="38" w:line="312" w:lineRule="auto"/>
              <w:ind w:left="113" w:right="311"/>
              <w:rPr>
                <w:rFonts w:eastAsia="Arial" w:cs="Arial"/>
                <w:sz w:val="16"/>
                <w:szCs w:val="16"/>
              </w:rPr>
            </w:pPr>
            <w:r w:rsidRPr="00DB7F18">
              <w:rPr>
                <w:b/>
                <w:color w:val="231F20"/>
                <w:sz w:val="16"/>
              </w:rPr>
              <w:t>Assets management</w:t>
            </w:r>
          </w:p>
        </w:tc>
        <w:tc>
          <w:tcPr>
            <w:tcW w:w="3494" w:type="dxa"/>
            <w:tcBorders>
              <w:top w:val="single" w:sz="2" w:space="0" w:color="FFFFFF"/>
              <w:left w:val="nil"/>
              <w:bottom w:val="nil"/>
              <w:right w:val="nil"/>
            </w:tcBorders>
            <w:shd w:val="clear" w:color="auto" w:fill="E6E7E8"/>
          </w:tcPr>
          <w:p w:rsidR="00FE04B7" w:rsidRPr="00DB7F18" w:rsidRDefault="006F0226">
            <w:pPr>
              <w:pStyle w:val="TableParagraph"/>
              <w:spacing w:before="65" w:line="360" w:lineRule="auto"/>
              <w:ind w:left="155" w:right="667"/>
              <w:rPr>
                <w:rFonts w:ascii="Helvetica" w:eastAsia="Helvetica" w:hAnsi="Helvetica" w:cs="Helvetica"/>
                <w:sz w:val="16"/>
                <w:szCs w:val="16"/>
              </w:rPr>
            </w:pPr>
            <w:r w:rsidRPr="00DB7F18">
              <w:rPr>
                <w:rFonts w:ascii="Helvetica"/>
                <w:color w:val="231F20"/>
                <w:sz w:val="16"/>
              </w:rPr>
              <w:t>Assessment</w:t>
            </w:r>
            <w:r w:rsidRPr="00DB7F18">
              <w:rPr>
                <w:rFonts w:ascii="Helvetica"/>
                <w:color w:val="231F20"/>
                <w:spacing w:val="-14"/>
                <w:sz w:val="16"/>
              </w:rPr>
              <w:t xml:space="preserve"> </w:t>
            </w:r>
            <w:r w:rsidRPr="00DB7F18">
              <w:rPr>
                <w:rFonts w:ascii="Helvetica"/>
                <w:color w:val="231F20"/>
                <w:sz w:val="16"/>
              </w:rPr>
              <w:t>of</w:t>
            </w:r>
            <w:r w:rsidRPr="00DB7F18">
              <w:rPr>
                <w:rFonts w:ascii="Helvetica"/>
                <w:color w:val="231F20"/>
                <w:spacing w:val="-14"/>
                <w:sz w:val="16"/>
              </w:rPr>
              <w:t xml:space="preserve"> </w:t>
            </w:r>
            <w:r w:rsidRPr="00DB7F18">
              <w:rPr>
                <w:rFonts w:ascii="Helvetica"/>
                <w:color w:val="231F20"/>
                <w:sz w:val="16"/>
              </w:rPr>
              <w:t>effectiveness</w:t>
            </w:r>
            <w:r w:rsidRPr="00DB7F18">
              <w:rPr>
                <w:rFonts w:ascii="Helvetica"/>
                <w:color w:val="231F20"/>
                <w:spacing w:val="-14"/>
                <w:sz w:val="16"/>
              </w:rPr>
              <w:t xml:space="preserve"> </w:t>
            </w:r>
            <w:r w:rsidRPr="00DB7F18">
              <w:rPr>
                <w:rFonts w:ascii="Helvetica"/>
                <w:color w:val="231F20"/>
                <w:sz w:val="16"/>
              </w:rPr>
              <w:t>of</w:t>
            </w:r>
            <w:r w:rsidRPr="00DB7F18">
              <w:rPr>
                <w:rFonts w:ascii="Helvetica"/>
                <w:color w:val="231F20"/>
                <w:spacing w:val="-14"/>
                <w:sz w:val="16"/>
              </w:rPr>
              <w:t xml:space="preserve"> </w:t>
            </w:r>
            <w:r w:rsidRPr="00DB7F18">
              <w:rPr>
                <w:rFonts w:ascii="Helvetica"/>
                <w:color w:val="231F20"/>
                <w:sz w:val="16"/>
              </w:rPr>
              <w:t>assets management</w:t>
            </w:r>
          </w:p>
        </w:tc>
        <w:tc>
          <w:tcPr>
            <w:tcW w:w="1375" w:type="dxa"/>
            <w:tcBorders>
              <w:top w:val="single" w:sz="2" w:space="0" w:color="FFFFFF"/>
              <w:left w:val="nil"/>
              <w:bottom w:val="nil"/>
              <w:right w:val="nil"/>
            </w:tcBorders>
            <w:shd w:val="clear" w:color="auto" w:fill="E6E7E8"/>
          </w:tcPr>
          <w:p w:rsidR="00FE04B7" w:rsidRPr="00DB7F18" w:rsidRDefault="006F0226">
            <w:pPr>
              <w:pStyle w:val="TableParagraph"/>
              <w:spacing w:before="65" w:line="360" w:lineRule="auto"/>
              <w:ind w:left="325" w:right="229" w:hanging="67"/>
              <w:rPr>
                <w:rFonts w:ascii="Helvetica" w:eastAsia="Helvetica" w:hAnsi="Helvetica" w:cs="Helvetica"/>
                <w:sz w:val="16"/>
                <w:szCs w:val="16"/>
              </w:rPr>
            </w:pPr>
            <w:r w:rsidRPr="00DB7F18">
              <w:rPr>
                <w:rFonts w:ascii="Helvetica"/>
                <w:color w:val="231F20"/>
                <w:sz w:val="16"/>
              </w:rPr>
              <w:t>If</w:t>
            </w:r>
            <w:r w:rsidRPr="00DB7F18">
              <w:rPr>
                <w:rFonts w:ascii="Helvetica"/>
                <w:color w:val="231F20"/>
                <w:spacing w:val="-17"/>
                <w:sz w:val="16"/>
              </w:rPr>
              <w:t xml:space="preserve"> </w:t>
            </w:r>
            <w:r w:rsidRPr="00DB7F18">
              <w:rPr>
                <w:rFonts w:ascii="Helvetica"/>
                <w:color w:val="231F20"/>
                <w:sz w:val="16"/>
              </w:rPr>
              <w:t>applicable, mandatory</w:t>
            </w:r>
          </w:p>
        </w:tc>
        <w:tc>
          <w:tcPr>
            <w:tcW w:w="1406" w:type="dxa"/>
            <w:tcBorders>
              <w:top w:val="single" w:sz="2" w:space="0" w:color="FFFFFF"/>
              <w:left w:val="nil"/>
              <w:bottom w:val="nil"/>
              <w:right w:val="nil"/>
            </w:tcBorders>
            <w:shd w:val="clear" w:color="auto" w:fill="E6E7E8"/>
          </w:tcPr>
          <w:p w:rsidR="00FE04B7" w:rsidRPr="00DB7F18" w:rsidRDefault="00FE04B7">
            <w:pPr>
              <w:pStyle w:val="TableParagraph"/>
              <w:spacing w:before="1"/>
              <w:rPr>
                <w:rFonts w:eastAsia="Arial" w:cs="Arial"/>
                <w:sz w:val="16"/>
                <w:szCs w:val="16"/>
              </w:rPr>
            </w:pPr>
          </w:p>
          <w:p w:rsidR="00FE04B7" w:rsidRPr="00DB7F18" w:rsidRDefault="006F0226">
            <w:pPr>
              <w:pStyle w:val="TableParagraph"/>
              <w:ind w:left="7"/>
              <w:jc w:val="center"/>
              <w:rPr>
                <w:rFonts w:ascii="Helvetica" w:eastAsia="Helvetica" w:hAnsi="Helvetica" w:cs="Helvetica"/>
                <w:sz w:val="16"/>
                <w:szCs w:val="16"/>
              </w:rPr>
            </w:pPr>
            <w:r w:rsidRPr="00DB7F18">
              <w:rPr>
                <w:rFonts w:ascii="Helvetica"/>
                <w:color w:val="231F20"/>
                <w:sz w:val="16"/>
              </w:rPr>
              <w:t>25</w:t>
            </w:r>
          </w:p>
        </w:tc>
      </w:tr>
      <w:tr w:rsidR="00FE04B7" w:rsidRPr="00DB7F18">
        <w:trPr>
          <w:trHeight w:hRule="exact" w:val="501"/>
        </w:trPr>
        <w:tc>
          <w:tcPr>
            <w:tcW w:w="1444" w:type="dxa"/>
            <w:tcBorders>
              <w:top w:val="nil"/>
              <w:left w:val="nil"/>
              <w:bottom w:val="single" w:sz="2" w:space="0" w:color="FFFFFF"/>
              <w:right w:val="nil"/>
            </w:tcBorders>
            <w:shd w:val="clear" w:color="auto" w:fill="E6E7E8"/>
          </w:tcPr>
          <w:p w:rsidR="00FE04B7" w:rsidRPr="00DB7F18" w:rsidRDefault="00FE04B7">
            <w:pPr>
              <w:pStyle w:val="TableParagraph"/>
              <w:spacing w:before="5"/>
              <w:rPr>
                <w:rFonts w:eastAsia="Arial" w:cs="Arial"/>
                <w:sz w:val="13"/>
                <w:szCs w:val="13"/>
              </w:rPr>
            </w:pPr>
          </w:p>
          <w:p w:rsidR="00FE04B7" w:rsidRPr="00DB7F18" w:rsidRDefault="006F0226">
            <w:pPr>
              <w:pStyle w:val="TableParagraph"/>
              <w:ind w:left="113"/>
              <w:rPr>
                <w:rFonts w:eastAsia="Arial" w:cs="Arial"/>
                <w:sz w:val="16"/>
                <w:szCs w:val="16"/>
              </w:rPr>
            </w:pPr>
            <w:r w:rsidRPr="00DB7F18">
              <w:rPr>
                <w:b/>
                <w:color w:val="231F20"/>
                <w:sz w:val="16"/>
              </w:rPr>
              <w:t>Purchasing</w:t>
            </w:r>
          </w:p>
        </w:tc>
        <w:tc>
          <w:tcPr>
            <w:tcW w:w="3494" w:type="dxa"/>
            <w:tcBorders>
              <w:top w:val="nil"/>
              <w:left w:val="nil"/>
              <w:bottom w:val="single" w:sz="2" w:space="0" w:color="FFFFFF"/>
              <w:right w:val="nil"/>
            </w:tcBorders>
            <w:shd w:val="clear" w:color="auto" w:fill="E6E7E8"/>
          </w:tcPr>
          <w:p w:rsidR="00FE04B7" w:rsidRPr="00DB7F18" w:rsidRDefault="006F0226">
            <w:pPr>
              <w:pStyle w:val="TableParagraph"/>
              <w:spacing w:before="61" w:line="360" w:lineRule="auto"/>
              <w:ind w:left="155" w:right="573"/>
              <w:rPr>
                <w:rFonts w:ascii="Helvetica" w:eastAsia="Helvetica" w:hAnsi="Helvetica" w:cs="Helvetica"/>
                <w:sz w:val="16"/>
                <w:szCs w:val="16"/>
              </w:rPr>
            </w:pPr>
            <w:r w:rsidRPr="00DB7F18">
              <w:rPr>
                <w:rFonts w:ascii="Helvetica"/>
                <w:color w:val="231F20"/>
                <w:sz w:val="16"/>
              </w:rPr>
              <w:t>Assessment</w:t>
            </w:r>
            <w:r w:rsidRPr="00DB7F18">
              <w:rPr>
                <w:rFonts w:ascii="Helvetica"/>
                <w:color w:val="231F20"/>
                <w:spacing w:val="-11"/>
                <w:sz w:val="16"/>
              </w:rPr>
              <w:t xml:space="preserve"> </w:t>
            </w:r>
            <w:r w:rsidRPr="00DB7F18">
              <w:rPr>
                <w:rFonts w:ascii="Helvetica"/>
                <w:color w:val="231F20"/>
                <w:sz w:val="16"/>
              </w:rPr>
              <w:t>of</w:t>
            </w:r>
            <w:r w:rsidRPr="00DB7F18">
              <w:rPr>
                <w:rFonts w:ascii="Helvetica"/>
                <w:color w:val="231F20"/>
                <w:spacing w:val="-11"/>
                <w:sz w:val="16"/>
              </w:rPr>
              <w:t xml:space="preserve"> </w:t>
            </w:r>
            <w:r w:rsidRPr="00DB7F18">
              <w:rPr>
                <w:rFonts w:ascii="Helvetica"/>
                <w:color w:val="231F20"/>
                <w:sz w:val="16"/>
              </w:rPr>
              <w:t>purchasing</w:t>
            </w:r>
            <w:r w:rsidRPr="00DB7F18">
              <w:rPr>
                <w:rFonts w:ascii="Helvetica"/>
                <w:color w:val="231F20"/>
                <w:spacing w:val="-11"/>
                <w:sz w:val="16"/>
              </w:rPr>
              <w:t xml:space="preserve"> </w:t>
            </w:r>
            <w:r w:rsidRPr="00DB7F18">
              <w:rPr>
                <w:rFonts w:ascii="Helvetica"/>
                <w:color w:val="231F20"/>
                <w:sz w:val="16"/>
              </w:rPr>
              <w:t>against</w:t>
            </w:r>
            <w:r w:rsidRPr="00DB7F18">
              <w:rPr>
                <w:rFonts w:ascii="Helvetica"/>
                <w:color w:val="231F20"/>
                <w:spacing w:val="-11"/>
                <w:sz w:val="16"/>
              </w:rPr>
              <w:t xml:space="preserve"> </w:t>
            </w:r>
            <w:r w:rsidRPr="00DB7F18">
              <w:rPr>
                <w:rFonts w:ascii="Helvetica"/>
                <w:color w:val="231F20"/>
                <w:sz w:val="16"/>
              </w:rPr>
              <w:t>core policies and</w:t>
            </w:r>
            <w:r w:rsidRPr="00DB7F18">
              <w:rPr>
                <w:rFonts w:ascii="Helvetica"/>
                <w:color w:val="231F20"/>
                <w:spacing w:val="-27"/>
                <w:sz w:val="16"/>
              </w:rPr>
              <w:t xml:space="preserve"> </w:t>
            </w:r>
            <w:r w:rsidRPr="00DB7F18">
              <w:rPr>
                <w:rFonts w:ascii="Helvetica"/>
                <w:color w:val="231F20"/>
                <w:sz w:val="16"/>
              </w:rPr>
              <w:t>principles</w:t>
            </w:r>
          </w:p>
        </w:tc>
        <w:tc>
          <w:tcPr>
            <w:tcW w:w="1375" w:type="dxa"/>
            <w:tcBorders>
              <w:top w:val="nil"/>
              <w:left w:val="nil"/>
              <w:bottom w:val="single" w:sz="2" w:space="0" w:color="FFFFFF"/>
              <w:right w:val="nil"/>
            </w:tcBorders>
            <w:shd w:val="clear" w:color="auto" w:fill="E6E7E8"/>
          </w:tcPr>
          <w:p w:rsidR="00FE04B7" w:rsidRPr="00DB7F18" w:rsidRDefault="00FE04B7">
            <w:pPr>
              <w:pStyle w:val="TableParagraph"/>
              <w:spacing w:before="9"/>
              <w:rPr>
                <w:rFonts w:eastAsia="Arial" w:cs="Arial"/>
                <w:sz w:val="15"/>
                <w:szCs w:val="15"/>
              </w:rPr>
            </w:pPr>
          </w:p>
          <w:p w:rsidR="00FE04B7" w:rsidRPr="00DB7F18" w:rsidRDefault="006F0226">
            <w:pPr>
              <w:pStyle w:val="TableParagraph"/>
              <w:ind w:left="27"/>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nil"/>
              <w:left w:val="nil"/>
              <w:bottom w:val="single" w:sz="2" w:space="0" w:color="FFFFFF"/>
              <w:right w:val="nil"/>
            </w:tcBorders>
            <w:shd w:val="clear" w:color="auto" w:fill="E6E7E8"/>
          </w:tcPr>
          <w:p w:rsidR="00FE04B7" w:rsidRPr="00DB7F18" w:rsidRDefault="00FE04B7">
            <w:pPr>
              <w:pStyle w:val="TableParagraph"/>
              <w:spacing w:before="9"/>
              <w:rPr>
                <w:rFonts w:eastAsia="Arial" w:cs="Arial"/>
                <w:sz w:val="15"/>
                <w:szCs w:val="15"/>
              </w:rPr>
            </w:pPr>
          </w:p>
          <w:p w:rsidR="00FE04B7" w:rsidRPr="00DB7F18" w:rsidRDefault="006F0226">
            <w:pPr>
              <w:pStyle w:val="TableParagraph"/>
              <w:ind w:left="7"/>
              <w:jc w:val="center"/>
              <w:rPr>
                <w:rFonts w:ascii="Helvetica" w:eastAsia="Helvetica" w:hAnsi="Helvetica" w:cs="Helvetica"/>
                <w:sz w:val="16"/>
                <w:szCs w:val="16"/>
              </w:rPr>
            </w:pPr>
            <w:r w:rsidRPr="00DB7F18">
              <w:rPr>
                <w:rFonts w:ascii="Helvetica"/>
                <w:color w:val="231F20"/>
                <w:sz w:val="16"/>
              </w:rPr>
              <w:t>25</w:t>
            </w:r>
          </w:p>
        </w:tc>
      </w:tr>
      <w:tr w:rsidR="00FE04B7" w:rsidRPr="00DB7F18">
        <w:trPr>
          <w:trHeight w:hRule="exact" w:val="3394"/>
        </w:trPr>
        <w:tc>
          <w:tcPr>
            <w:tcW w:w="1444" w:type="dxa"/>
            <w:tcBorders>
              <w:top w:val="single" w:sz="2" w:space="0" w:color="FFFFFF"/>
              <w:left w:val="nil"/>
              <w:bottom w:val="nil"/>
              <w:right w:val="nil"/>
            </w:tcBorders>
            <w:shd w:val="clear" w:color="auto" w:fill="E6E7E8"/>
          </w:tcPr>
          <w:p w:rsidR="00FE04B7" w:rsidRPr="00DB7F18" w:rsidRDefault="00FE04B7">
            <w:pPr>
              <w:pStyle w:val="TableParagraph"/>
              <w:rPr>
                <w:rFonts w:eastAsia="Arial" w:cs="Arial"/>
                <w:sz w:val="16"/>
                <w:szCs w:val="16"/>
              </w:rPr>
            </w:pPr>
          </w:p>
          <w:p w:rsidR="00FE04B7" w:rsidRPr="00DB7F18" w:rsidRDefault="00FE04B7">
            <w:pPr>
              <w:pStyle w:val="TableParagraph"/>
              <w:rPr>
                <w:rFonts w:eastAsia="Arial" w:cs="Arial"/>
                <w:sz w:val="16"/>
                <w:szCs w:val="16"/>
              </w:rPr>
            </w:pPr>
          </w:p>
          <w:p w:rsidR="00FE04B7" w:rsidRPr="00DB7F18" w:rsidRDefault="00FE04B7">
            <w:pPr>
              <w:pStyle w:val="TableParagraph"/>
              <w:rPr>
                <w:rFonts w:eastAsia="Arial" w:cs="Arial"/>
                <w:sz w:val="16"/>
                <w:szCs w:val="16"/>
              </w:rPr>
            </w:pPr>
          </w:p>
          <w:p w:rsidR="00FE04B7" w:rsidRPr="00DB7F18" w:rsidRDefault="00FE04B7">
            <w:pPr>
              <w:pStyle w:val="TableParagraph"/>
              <w:rPr>
                <w:rFonts w:eastAsia="Arial" w:cs="Arial"/>
                <w:sz w:val="16"/>
                <w:szCs w:val="16"/>
              </w:rPr>
            </w:pPr>
          </w:p>
          <w:p w:rsidR="00FE04B7" w:rsidRPr="00DB7F18" w:rsidRDefault="00FE04B7">
            <w:pPr>
              <w:pStyle w:val="TableParagraph"/>
              <w:rPr>
                <w:rFonts w:eastAsia="Arial" w:cs="Arial"/>
                <w:sz w:val="16"/>
                <w:szCs w:val="16"/>
              </w:rPr>
            </w:pPr>
          </w:p>
          <w:p w:rsidR="00FE04B7" w:rsidRPr="00DB7F18" w:rsidRDefault="00FE04B7">
            <w:pPr>
              <w:pStyle w:val="TableParagraph"/>
              <w:rPr>
                <w:rFonts w:eastAsia="Arial" w:cs="Arial"/>
                <w:sz w:val="16"/>
                <w:szCs w:val="16"/>
              </w:rPr>
            </w:pPr>
          </w:p>
          <w:p w:rsidR="00FE04B7" w:rsidRPr="00DB7F18" w:rsidRDefault="00FE04B7">
            <w:pPr>
              <w:pStyle w:val="TableParagraph"/>
              <w:rPr>
                <w:rFonts w:eastAsia="Arial" w:cs="Arial"/>
                <w:sz w:val="16"/>
                <w:szCs w:val="16"/>
              </w:rPr>
            </w:pPr>
          </w:p>
          <w:p w:rsidR="00FE04B7" w:rsidRPr="00DB7F18" w:rsidRDefault="00FE04B7">
            <w:pPr>
              <w:pStyle w:val="TableParagraph"/>
              <w:rPr>
                <w:rFonts w:eastAsia="Arial" w:cs="Arial"/>
                <w:sz w:val="16"/>
                <w:szCs w:val="16"/>
              </w:rPr>
            </w:pPr>
          </w:p>
          <w:p w:rsidR="00FE04B7" w:rsidRPr="00DB7F18" w:rsidRDefault="006F0226">
            <w:pPr>
              <w:pStyle w:val="TableParagraph"/>
              <w:spacing w:before="126"/>
              <w:ind w:left="113"/>
              <w:rPr>
                <w:rFonts w:eastAsia="Arial" w:cs="Arial"/>
                <w:sz w:val="16"/>
                <w:szCs w:val="16"/>
              </w:rPr>
            </w:pPr>
            <w:r w:rsidRPr="00DB7F18">
              <w:rPr>
                <w:b/>
                <w:color w:val="231F20"/>
                <w:sz w:val="16"/>
              </w:rPr>
              <w:t>Consultants</w:t>
            </w:r>
          </w:p>
        </w:tc>
        <w:tc>
          <w:tcPr>
            <w:tcW w:w="3494" w:type="dxa"/>
            <w:tcBorders>
              <w:top w:val="single" w:sz="2" w:space="0" w:color="FFFFFF"/>
              <w:left w:val="nil"/>
              <w:bottom w:val="nil"/>
              <w:right w:val="nil"/>
            </w:tcBorders>
            <w:shd w:val="clear" w:color="auto" w:fill="E6E7E8"/>
          </w:tcPr>
          <w:p w:rsidR="00FE04B7" w:rsidRPr="00DB7F18" w:rsidRDefault="006F0226">
            <w:pPr>
              <w:pStyle w:val="TableParagraph"/>
              <w:spacing w:before="65" w:line="360" w:lineRule="auto"/>
              <w:ind w:left="155" w:right="332"/>
              <w:rPr>
                <w:rFonts w:ascii="Helvetica" w:eastAsia="Helvetica" w:hAnsi="Helvetica" w:cs="Helvetica"/>
                <w:sz w:val="16"/>
                <w:szCs w:val="16"/>
              </w:rPr>
            </w:pPr>
            <w:r w:rsidRPr="00DB7F18">
              <w:rPr>
                <w:rFonts w:ascii="Helvetica"/>
                <w:color w:val="231F20"/>
                <w:sz w:val="16"/>
              </w:rPr>
              <w:t>The</w:t>
            </w:r>
            <w:r w:rsidRPr="00DB7F18">
              <w:rPr>
                <w:rFonts w:ascii="Helvetica"/>
                <w:color w:val="231F20"/>
                <w:spacing w:val="-9"/>
                <w:sz w:val="16"/>
              </w:rPr>
              <w:t xml:space="preserve"> </w:t>
            </w:r>
            <w:r w:rsidRPr="00DB7F18">
              <w:rPr>
                <w:rFonts w:ascii="Helvetica"/>
                <w:color w:val="231F20"/>
                <w:sz w:val="16"/>
              </w:rPr>
              <w:t>annual</w:t>
            </w:r>
            <w:r w:rsidRPr="00DB7F18">
              <w:rPr>
                <w:rFonts w:ascii="Helvetica"/>
                <w:color w:val="231F20"/>
                <w:spacing w:val="-9"/>
                <w:sz w:val="16"/>
              </w:rPr>
              <w:t xml:space="preserve"> </w:t>
            </w:r>
            <w:r w:rsidRPr="00DB7F18">
              <w:rPr>
                <w:rFonts w:ascii="Helvetica"/>
                <w:color w:val="231F20"/>
                <w:sz w:val="16"/>
              </w:rPr>
              <w:t>report</w:t>
            </w:r>
            <w:r w:rsidRPr="00DB7F18">
              <w:rPr>
                <w:rFonts w:ascii="Helvetica"/>
                <w:color w:val="231F20"/>
                <w:spacing w:val="-9"/>
                <w:sz w:val="16"/>
              </w:rPr>
              <w:t xml:space="preserve"> </w:t>
            </w:r>
            <w:r w:rsidRPr="00DB7F18">
              <w:rPr>
                <w:rFonts w:ascii="Helvetica"/>
                <w:color w:val="231F20"/>
                <w:sz w:val="16"/>
              </w:rPr>
              <w:t>must</w:t>
            </w:r>
            <w:r w:rsidRPr="00DB7F18">
              <w:rPr>
                <w:rFonts w:ascii="Helvetica"/>
                <w:color w:val="231F20"/>
                <w:spacing w:val="-9"/>
                <w:sz w:val="16"/>
              </w:rPr>
              <w:t xml:space="preserve"> </w:t>
            </w:r>
            <w:r w:rsidRPr="00DB7F18">
              <w:rPr>
                <w:rFonts w:ascii="Helvetica"/>
                <w:color w:val="231F20"/>
                <w:sz w:val="16"/>
              </w:rPr>
              <w:t>include</w:t>
            </w:r>
            <w:r w:rsidRPr="00DB7F18">
              <w:rPr>
                <w:rFonts w:ascii="Helvetica"/>
                <w:color w:val="231F20"/>
                <w:spacing w:val="-9"/>
                <w:sz w:val="16"/>
              </w:rPr>
              <w:t xml:space="preserve"> </w:t>
            </w:r>
            <w:r w:rsidRPr="00DB7F18">
              <w:rPr>
                <w:rFonts w:ascii="Helvetica"/>
                <w:color w:val="231F20"/>
                <w:sz w:val="16"/>
              </w:rPr>
              <w:t>a</w:t>
            </w:r>
            <w:r w:rsidRPr="00DB7F18">
              <w:rPr>
                <w:rFonts w:ascii="Helvetica"/>
                <w:color w:val="231F20"/>
                <w:spacing w:val="-9"/>
                <w:sz w:val="16"/>
              </w:rPr>
              <w:t xml:space="preserve"> </w:t>
            </w:r>
            <w:r w:rsidRPr="00DB7F18">
              <w:rPr>
                <w:rFonts w:ascii="Helvetica"/>
                <w:color w:val="231F20"/>
                <w:sz w:val="16"/>
              </w:rPr>
              <w:t>summary statement detailing the number of new consultancy services contracts let during the</w:t>
            </w:r>
            <w:r w:rsidRPr="00DB7F18">
              <w:rPr>
                <w:rFonts w:ascii="Helvetica"/>
                <w:color w:val="231F20"/>
                <w:spacing w:val="-7"/>
                <w:sz w:val="16"/>
              </w:rPr>
              <w:t xml:space="preserve"> </w:t>
            </w:r>
            <w:r w:rsidRPr="00DB7F18">
              <w:rPr>
                <w:rFonts w:ascii="Helvetica"/>
                <w:color w:val="231F20"/>
                <w:spacing w:val="-3"/>
                <w:sz w:val="16"/>
              </w:rPr>
              <w:t>year,</w:t>
            </w:r>
            <w:r w:rsidRPr="00DB7F18">
              <w:rPr>
                <w:rFonts w:ascii="Helvetica"/>
                <w:color w:val="231F20"/>
                <w:spacing w:val="-7"/>
                <w:sz w:val="16"/>
              </w:rPr>
              <w:t xml:space="preserve"> </w:t>
            </w:r>
            <w:r w:rsidRPr="00DB7F18">
              <w:rPr>
                <w:rFonts w:ascii="Helvetica"/>
                <w:color w:val="231F20"/>
                <w:sz w:val="16"/>
              </w:rPr>
              <w:t>the</w:t>
            </w:r>
            <w:r w:rsidRPr="00DB7F18">
              <w:rPr>
                <w:rFonts w:ascii="Helvetica"/>
                <w:color w:val="231F20"/>
                <w:spacing w:val="-7"/>
                <w:sz w:val="16"/>
              </w:rPr>
              <w:t xml:space="preserve"> </w:t>
            </w:r>
            <w:r w:rsidRPr="00DB7F18">
              <w:rPr>
                <w:rFonts w:ascii="Helvetica"/>
                <w:color w:val="231F20"/>
                <w:sz w:val="16"/>
              </w:rPr>
              <w:t>total</w:t>
            </w:r>
            <w:r w:rsidRPr="00DB7F18">
              <w:rPr>
                <w:rFonts w:ascii="Helvetica"/>
                <w:color w:val="231F20"/>
                <w:spacing w:val="-7"/>
                <w:sz w:val="16"/>
              </w:rPr>
              <w:t xml:space="preserve"> </w:t>
            </w:r>
            <w:r w:rsidRPr="00DB7F18">
              <w:rPr>
                <w:rFonts w:ascii="Helvetica"/>
                <w:color w:val="231F20"/>
                <w:sz w:val="16"/>
              </w:rPr>
              <w:t>actual</w:t>
            </w:r>
            <w:r w:rsidRPr="00DB7F18">
              <w:rPr>
                <w:rFonts w:ascii="Helvetica"/>
                <w:color w:val="231F20"/>
                <w:spacing w:val="-7"/>
                <w:sz w:val="16"/>
              </w:rPr>
              <w:t xml:space="preserve"> </w:t>
            </w:r>
            <w:r w:rsidRPr="00DB7F18">
              <w:rPr>
                <w:rFonts w:ascii="Helvetica"/>
                <w:color w:val="231F20"/>
                <w:sz w:val="16"/>
              </w:rPr>
              <w:t>expenditure</w:t>
            </w:r>
            <w:r w:rsidRPr="00DB7F18">
              <w:rPr>
                <w:rFonts w:ascii="Helvetica"/>
                <w:color w:val="231F20"/>
                <w:spacing w:val="-7"/>
                <w:sz w:val="16"/>
              </w:rPr>
              <w:t xml:space="preserve"> </w:t>
            </w:r>
            <w:r w:rsidRPr="00DB7F18">
              <w:rPr>
                <w:rFonts w:ascii="Helvetica"/>
                <w:color w:val="231F20"/>
                <w:sz w:val="16"/>
              </w:rPr>
              <w:t>on</w:t>
            </w:r>
          </w:p>
          <w:p w:rsidR="00FE04B7" w:rsidRPr="00DB7F18" w:rsidRDefault="006F0226">
            <w:pPr>
              <w:pStyle w:val="TableParagraph"/>
              <w:spacing w:line="360" w:lineRule="auto"/>
              <w:ind w:left="155" w:right="400"/>
              <w:rPr>
                <w:rFonts w:ascii="Helvetica" w:eastAsia="Helvetica" w:hAnsi="Helvetica" w:cs="Helvetica"/>
                <w:sz w:val="16"/>
                <w:szCs w:val="16"/>
              </w:rPr>
            </w:pPr>
            <w:proofErr w:type="gramStart"/>
            <w:r w:rsidRPr="00DB7F18">
              <w:rPr>
                <w:rFonts w:ascii="Helvetica"/>
                <w:color w:val="231F20"/>
                <w:sz w:val="16"/>
              </w:rPr>
              <w:t>all</w:t>
            </w:r>
            <w:proofErr w:type="gramEnd"/>
            <w:r w:rsidRPr="00DB7F18">
              <w:rPr>
                <w:rFonts w:ascii="Helvetica"/>
                <w:color w:val="231F20"/>
                <w:sz w:val="16"/>
              </w:rPr>
              <w:t xml:space="preserve"> new consultancy contracts let during the</w:t>
            </w:r>
            <w:r w:rsidRPr="00DB7F18">
              <w:rPr>
                <w:rFonts w:ascii="Helvetica"/>
                <w:color w:val="231F20"/>
                <w:spacing w:val="-11"/>
                <w:sz w:val="16"/>
              </w:rPr>
              <w:t xml:space="preserve"> </w:t>
            </w:r>
            <w:r w:rsidRPr="00DB7F18">
              <w:rPr>
                <w:rFonts w:ascii="Helvetica"/>
                <w:color w:val="231F20"/>
                <w:sz w:val="16"/>
              </w:rPr>
              <w:t>year</w:t>
            </w:r>
            <w:r w:rsidRPr="00DB7F18">
              <w:rPr>
                <w:rFonts w:ascii="Helvetica"/>
                <w:color w:val="231F20"/>
                <w:spacing w:val="-11"/>
                <w:sz w:val="16"/>
              </w:rPr>
              <w:t xml:space="preserve"> </w:t>
            </w:r>
            <w:r w:rsidRPr="00DB7F18">
              <w:rPr>
                <w:rFonts w:ascii="Helvetica"/>
                <w:color w:val="231F20"/>
                <w:sz w:val="16"/>
              </w:rPr>
              <w:t>(inclusive</w:t>
            </w:r>
            <w:r w:rsidRPr="00DB7F18">
              <w:rPr>
                <w:rFonts w:ascii="Helvetica"/>
                <w:color w:val="231F20"/>
                <w:spacing w:val="-11"/>
                <w:sz w:val="16"/>
              </w:rPr>
              <w:t xml:space="preserve"> </w:t>
            </w:r>
            <w:r w:rsidRPr="00DB7F18">
              <w:rPr>
                <w:rFonts w:ascii="Helvetica"/>
                <w:color w:val="231F20"/>
                <w:sz w:val="16"/>
              </w:rPr>
              <w:t>of</w:t>
            </w:r>
            <w:r w:rsidRPr="00DB7F18">
              <w:rPr>
                <w:rFonts w:ascii="Helvetica"/>
                <w:color w:val="231F20"/>
                <w:spacing w:val="-11"/>
                <w:sz w:val="16"/>
              </w:rPr>
              <w:t xml:space="preserve"> </w:t>
            </w:r>
            <w:r w:rsidRPr="00DB7F18">
              <w:rPr>
                <w:rFonts w:ascii="Helvetica"/>
                <w:color w:val="231F20"/>
                <w:sz w:val="16"/>
              </w:rPr>
              <w:t>GST),</w:t>
            </w:r>
            <w:r w:rsidRPr="00DB7F18">
              <w:rPr>
                <w:rFonts w:ascii="Helvetica"/>
                <w:color w:val="231F20"/>
                <w:spacing w:val="-11"/>
                <w:sz w:val="16"/>
              </w:rPr>
              <w:t xml:space="preserve"> </w:t>
            </w:r>
            <w:r w:rsidRPr="00DB7F18">
              <w:rPr>
                <w:rFonts w:ascii="Helvetica"/>
                <w:color w:val="231F20"/>
                <w:sz w:val="16"/>
              </w:rPr>
              <w:t>the</w:t>
            </w:r>
            <w:r w:rsidRPr="00DB7F18">
              <w:rPr>
                <w:rFonts w:ascii="Helvetica"/>
                <w:color w:val="231F20"/>
                <w:spacing w:val="-11"/>
                <w:sz w:val="16"/>
              </w:rPr>
              <w:t xml:space="preserve"> </w:t>
            </w:r>
            <w:r w:rsidRPr="00DB7F18">
              <w:rPr>
                <w:rFonts w:ascii="Helvetica"/>
                <w:color w:val="231F20"/>
                <w:sz w:val="16"/>
              </w:rPr>
              <w:t>number</w:t>
            </w:r>
            <w:r w:rsidRPr="00DB7F18">
              <w:rPr>
                <w:rFonts w:ascii="Helvetica"/>
                <w:color w:val="231F20"/>
                <w:spacing w:val="-11"/>
                <w:sz w:val="16"/>
              </w:rPr>
              <w:t xml:space="preserve"> </w:t>
            </w:r>
            <w:r w:rsidRPr="00DB7F18">
              <w:rPr>
                <w:rFonts w:ascii="Helvetica"/>
                <w:color w:val="231F20"/>
                <w:sz w:val="16"/>
              </w:rPr>
              <w:t xml:space="preserve">of ongoing consultancy contracts that were active in the reporting </w:t>
            </w:r>
            <w:r w:rsidRPr="00DB7F18">
              <w:rPr>
                <w:rFonts w:ascii="Helvetica"/>
                <w:color w:val="231F20"/>
                <w:spacing w:val="-3"/>
                <w:sz w:val="16"/>
              </w:rPr>
              <w:t xml:space="preserve">year, </w:t>
            </w:r>
            <w:r w:rsidRPr="00DB7F18">
              <w:rPr>
                <w:rFonts w:ascii="Helvetica"/>
                <w:color w:val="231F20"/>
                <w:sz w:val="16"/>
              </w:rPr>
              <w:t>and the total actual expenditure in the reporting year on the ongoing consultancy contracts (inclusive</w:t>
            </w:r>
            <w:r w:rsidRPr="00DB7F18">
              <w:rPr>
                <w:rFonts w:ascii="Helvetica"/>
                <w:color w:val="231F20"/>
                <w:spacing w:val="-17"/>
                <w:sz w:val="16"/>
              </w:rPr>
              <w:t xml:space="preserve"> </w:t>
            </w:r>
            <w:r w:rsidRPr="00DB7F18">
              <w:rPr>
                <w:rFonts w:ascii="Helvetica"/>
                <w:color w:val="231F20"/>
                <w:sz w:val="16"/>
              </w:rPr>
              <w:t>of</w:t>
            </w:r>
            <w:r w:rsidRPr="00DB7F18">
              <w:rPr>
                <w:rFonts w:ascii="Helvetica"/>
                <w:color w:val="231F20"/>
                <w:spacing w:val="-17"/>
                <w:sz w:val="16"/>
              </w:rPr>
              <w:t xml:space="preserve"> </w:t>
            </w:r>
            <w:r w:rsidRPr="00DB7F18">
              <w:rPr>
                <w:rFonts w:ascii="Helvetica"/>
                <w:color w:val="231F20"/>
                <w:sz w:val="16"/>
              </w:rPr>
              <w:t>GST).</w:t>
            </w:r>
            <w:r w:rsidRPr="00DB7F18">
              <w:rPr>
                <w:rFonts w:ascii="Helvetica"/>
                <w:color w:val="231F20"/>
                <w:spacing w:val="-17"/>
                <w:sz w:val="16"/>
              </w:rPr>
              <w:t xml:space="preserve"> </w:t>
            </w:r>
            <w:r w:rsidRPr="00DB7F18">
              <w:rPr>
                <w:rFonts w:ascii="Helvetica"/>
                <w:color w:val="231F20"/>
                <w:sz w:val="16"/>
              </w:rPr>
              <w:t>The</w:t>
            </w:r>
            <w:r w:rsidRPr="00DB7F18">
              <w:rPr>
                <w:rFonts w:ascii="Helvetica"/>
                <w:color w:val="231F20"/>
                <w:spacing w:val="-17"/>
                <w:sz w:val="16"/>
              </w:rPr>
              <w:t xml:space="preserve"> </w:t>
            </w:r>
            <w:r w:rsidRPr="00DB7F18">
              <w:rPr>
                <w:rFonts w:ascii="Helvetica"/>
                <w:color w:val="231F20"/>
                <w:sz w:val="16"/>
              </w:rPr>
              <w:t>annual</w:t>
            </w:r>
            <w:r w:rsidRPr="00DB7F18">
              <w:rPr>
                <w:rFonts w:ascii="Helvetica"/>
                <w:color w:val="231F20"/>
                <w:spacing w:val="-17"/>
                <w:sz w:val="16"/>
              </w:rPr>
              <w:t xml:space="preserve"> </w:t>
            </w:r>
            <w:r w:rsidRPr="00DB7F18">
              <w:rPr>
                <w:rFonts w:ascii="Helvetica"/>
                <w:color w:val="231F20"/>
                <w:sz w:val="16"/>
              </w:rPr>
              <w:t>report</w:t>
            </w:r>
            <w:r w:rsidRPr="00DB7F18">
              <w:rPr>
                <w:rFonts w:ascii="Helvetica"/>
                <w:color w:val="231F20"/>
                <w:spacing w:val="-17"/>
                <w:sz w:val="16"/>
              </w:rPr>
              <w:t xml:space="preserve"> </w:t>
            </w:r>
            <w:r w:rsidRPr="00DB7F18">
              <w:rPr>
                <w:rFonts w:ascii="Helvetica"/>
                <w:color w:val="231F20"/>
                <w:sz w:val="16"/>
              </w:rPr>
              <w:t>must</w:t>
            </w:r>
          </w:p>
          <w:p w:rsidR="00FE04B7" w:rsidRPr="00DB7F18" w:rsidRDefault="006F0226">
            <w:pPr>
              <w:pStyle w:val="TableParagraph"/>
              <w:spacing w:line="360" w:lineRule="auto"/>
              <w:ind w:left="155" w:right="330"/>
              <w:jc w:val="both"/>
              <w:rPr>
                <w:rFonts w:ascii="Helvetica" w:eastAsia="Helvetica" w:hAnsi="Helvetica" w:cs="Helvetica"/>
                <w:sz w:val="16"/>
                <w:szCs w:val="16"/>
              </w:rPr>
            </w:pPr>
            <w:proofErr w:type="gramStart"/>
            <w:r w:rsidRPr="00DB7F18">
              <w:rPr>
                <w:rFonts w:ascii="Helvetica"/>
                <w:color w:val="231F20"/>
                <w:sz w:val="16"/>
              </w:rPr>
              <w:t>include</w:t>
            </w:r>
            <w:proofErr w:type="gramEnd"/>
            <w:r w:rsidRPr="00DB7F18">
              <w:rPr>
                <w:rFonts w:ascii="Helvetica"/>
                <w:color w:val="231F20"/>
                <w:sz w:val="16"/>
              </w:rPr>
              <w:t xml:space="preserve"> a statement noting that</w:t>
            </w:r>
            <w:r w:rsidRPr="00DB7F18">
              <w:rPr>
                <w:rFonts w:ascii="Helvetica"/>
                <w:color w:val="231F20"/>
                <w:spacing w:val="-27"/>
                <w:sz w:val="16"/>
              </w:rPr>
              <w:t xml:space="preserve"> </w:t>
            </w:r>
            <w:r w:rsidRPr="00DB7F18">
              <w:rPr>
                <w:rFonts w:ascii="Helvetica"/>
                <w:color w:val="231F20"/>
                <w:sz w:val="16"/>
              </w:rPr>
              <w:t>information on</w:t>
            </w:r>
            <w:r w:rsidRPr="00DB7F18">
              <w:rPr>
                <w:rFonts w:ascii="Helvetica"/>
                <w:color w:val="231F20"/>
                <w:spacing w:val="-9"/>
                <w:sz w:val="16"/>
              </w:rPr>
              <w:t xml:space="preserve"> </w:t>
            </w:r>
            <w:r w:rsidRPr="00DB7F18">
              <w:rPr>
                <w:rFonts w:ascii="Helvetica"/>
                <w:color w:val="231F20"/>
                <w:sz w:val="16"/>
              </w:rPr>
              <w:t>contracts</w:t>
            </w:r>
            <w:r w:rsidRPr="00DB7F18">
              <w:rPr>
                <w:rFonts w:ascii="Helvetica"/>
                <w:color w:val="231F20"/>
                <w:spacing w:val="-9"/>
                <w:sz w:val="16"/>
              </w:rPr>
              <w:t xml:space="preserve"> </w:t>
            </w:r>
            <w:r w:rsidRPr="00DB7F18">
              <w:rPr>
                <w:rFonts w:ascii="Helvetica"/>
                <w:color w:val="231F20"/>
                <w:sz w:val="16"/>
              </w:rPr>
              <w:t>and</w:t>
            </w:r>
            <w:r w:rsidRPr="00DB7F18">
              <w:rPr>
                <w:rFonts w:ascii="Helvetica"/>
                <w:color w:val="231F20"/>
                <w:spacing w:val="-9"/>
                <w:sz w:val="16"/>
              </w:rPr>
              <w:t xml:space="preserve"> </w:t>
            </w:r>
            <w:r w:rsidRPr="00DB7F18">
              <w:rPr>
                <w:rFonts w:ascii="Helvetica"/>
                <w:color w:val="231F20"/>
                <w:sz w:val="16"/>
              </w:rPr>
              <w:t>consultancies</w:t>
            </w:r>
            <w:r w:rsidRPr="00DB7F18">
              <w:rPr>
                <w:rFonts w:ascii="Helvetica"/>
                <w:color w:val="231F20"/>
                <w:spacing w:val="-9"/>
                <w:sz w:val="16"/>
              </w:rPr>
              <w:t xml:space="preserve"> </w:t>
            </w:r>
            <w:r w:rsidRPr="00DB7F18">
              <w:rPr>
                <w:rFonts w:ascii="Helvetica"/>
                <w:color w:val="231F20"/>
                <w:sz w:val="16"/>
              </w:rPr>
              <w:t>is</w:t>
            </w:r>
            <w:r w:rsidRPr="00DB7F18">
              <w:rPr>
                <w:rFonts w:ascii="Helvetica"/>
                <w:color w:val="231F20"/>
                <w:spacing w:val="-9"/>
                <w:sz w:val="16"/>
              </w:rPr>
              <w:t xml:space="preserve"> </w:t>
            </w:r>
            <w:r w:rsidRPr="00DB7F18">
              <w:rPr>
                <w:rFonts w:ascii="Helvetica"/>
                <w:color w:val="231F20"/>
                <w:sz w:val="16"/>
              </w:rPr>
              <w:t>available through</w:t>
            </w:r>
            <w:r w:rsidRPr="00DB7F18">
              <w:rPr>
                <w:rFonts w:ascii="Helvetica"/>
                <w:color w:val="231F20"/>
                <w:spacing w:val="-18"/>
                <w:sz w:val="16"/>
              </w:rPr>
              <w:t xml:space="preserve"> </w:t>
            </w:r>
            <w:r w:rsidRPr="00DB7F18">
              <w:rPr>
                <w:rFonts w:ascii="Helvetica"/>
                <w:color w:val="231F20"/>
                <w:sz w:val="16"/>
              </w:rPr>
              <w:t>the</w:t>
            </w:r>
            <w:r w:rsidRPr="00DB7F18">
              <w:rPr>
                <w:rFonts w:ascii="Helvetica"/>
                <w:color w:val="231F20"/>
                <w:spacing w:val="-18"/>
                <w:sz w:val="16"/>
              </w:rPr>
              <w:t xml:space="preserve"> </w:t>
            </w:r>
            <w:proofErr w:type="spellStart"/>
            <w:r w:rsidRPr="00DB7F18">
              <w:rPr>
                <w:rFonts w:ascii="Helvetica"/>
                <w:color w:val="231F20"/>
                <w:sz w:val="16"/>
              </w:rPr>
              <w:t>AusTender</w:t>
            </w:r>
            <w:proofErr w:type="spellEnd"/>
            <w:r w:rsidRPr="00DB7F18">
              <w:rPr>
                <w:rFonts w:ascii="Helvetica"/>
                <w:color w:val="231F20"/>
                <w:spacing w:val="-18"/>
                <w:sz w:val="16"/>
              </w:rPr>
              <w:t xml:space="preserve"> </w:t>
            </w:r>
            <w:r w:rsidRPr="00DB7F18">
              <w:rPr>
                <w:rFonts w:ascii="Helvetica"/>
                <w:color w:val="231F20"/>
                <w:sz w:val="16"/>
              </w:rPr>
              <w:t>website.</w:t>
            </w:r>
          </w:p>
        </w:tc>
        <w:tc>
          <w:tcPr>
            <w:tcW w:w="1375" w:type="dxa"/>
            <w:tcBorders>
              <w:top w:val="single" w:sz="2" w:space="0" w:color="FFFFFF"/>
              <w:left w:val="nil"/>
              <w:bottom w:val="nil"/>
              <w:right w:val="nil"/>
            </w:tcBorders>
            <w:shd w:val="clear" w:color="auto" w:fill="E6E7E8"/>
          </w:tcPr>
          <w:p w:rsidR="00FE04B7" w:rsidRPr="00DB7F18" w:rsidRDefault="00FE04B7">
            <w:pPr>
              <w:pStyle w:val="TableParagraph"/>
              <w:rPr>
                <w:rFonts w:eastAsia="Arial" w:cs="Arial"/>
                <w:sz w:val="16"/>
                <w:szCs w:val="16"/>
              </w:rPr>
            </w:pPr>
          </w:p>
          <w:p w:rsidR="00FE04B7" w:rsidRPr="00DB7F18" w:rsidRDefault="00FE04B7">
            <w:pPr>
              <w:pStyle w:val="TableParagraph"/>
              <w:rPr>
                <w:rFonts w:eastAsia="Arial" w:cs="Arial"/>
                <w:sz w:val="16"/>
                <w:szCs w:val="16"/>
              </w:rPr>
            </w:pPr>
          </w:p>
          <w:p w:rsidR="00FE04B7" w:rsidRPr="00DB7F18" w:rsidRDefault="00FE04B7">
            <w:pPr>
              <w:pStyle w:val="TableParagraph"/>
              <w:rPr>
                <w:rFonts w:eastAsia="Arial" w:cs="Arial"/>
                <w:sz w:val="16"/>
                <w:szCs w:val="16"/>
              </w:rPr>
            </w:pPr>
          </w:p>
          <w:p w:rsidR="00FE04B7" w:rsidRPr="00DB7F18" w:rsidRDefault="00FE04B7">
            <w:pPr>
              <w:pStyle w:val="TableParagraph"/>
              <w:rPr>
                <w:rFonts w:eastAsia="Arial" w:cs="Arial"/>
                <w:sz w:val="16"/>
                <w:szCs w:val="16"/>
              </w:rPr>
            </w:pPr>
          </w:p>
          <w:p w:rsidR="00FE04B7" w:rsidRPr="00DB7F18" w:rsidRDefault="00FE04B7">
            <w:pPr>
              <w:pStyle w:val="TableParagraph"/>
              <w:rPr>
                <w:rFonts w:eastAsia="Arial" w:cs="Arial"/>
                <w:sz w:val="16"/>
                <w:szCs w:val="16"/>
              </w:rPr>
            </w:pPr>
          </w:p>
          <w:p w:rsidR="00FE04B7" w:rsidRPr="00DB7F18" w:rsidRDefault="00FE04B7">
            <w:pPr>
              <w:pStyle w:val="TableParagraph"/>
              <w:rPr>
                <w:rFonts w:eastAsia="Arial" w:cs="Arial"/>
                <w:sz w:val="16"/>
                <w:szCs w:val="16"/>
              </w:rPr>
            </w:pPr>
          </w:p>
          <w:p w:rsidR="00FE04B7" w:rsidRPr="00DB7F18" w:rsidRDefault="00FE04B7">
            <w:pPr>
              <w:pStyle w:val="TableParagraph"/>
              <w:rPr>
                <w:rFonts w:eastAsia="Arial" w:cs="Arial"/>
                <w:sz w:val="16"/>
                <w:szCs w:val="16"/>
              </w:rPr>
            </w:pPr>
          </w:p>
          <w:p w:rsidR="00FE04B7" w:rsidRPr="00DB7F18" w:rsidRDefault="00FE04B7">
            <w:pPr>
              <w:pStyle w:val="TableParagraph"/>
              <w:rPr>
                <w:rFonts w:eastAsia="Arial" w:cs="Arial"/>
                <w:sz w:val="16"/>
                <w:szCs w:val="16"/>
              </w:rPr>
            </w:pPr>
          </w:p>
          <w:p w:rsidR="00FE04B7" w:rsidRPr="00DB7F18" w:rsidRDefault="00FE04B7">
            <w:pPr>
              <w:pStyle w:val="TableParagraph"/>
              <w:spacing w:before="4"/>
              <w:rPr>
                <w:rFonts w:eastAsia="Arial" w:cs="Arial"/>
                <w:sz w:val="13"/>
                <w:szCs w:val="13"/>
              </w:rPr>
            </w:pPr>
          </w:p>
          <w:p w:rsidR="00FE04B7" w:rsidRPr="00DB7F18" w:rsidRDefault="006F0226">
            <w:pPr>
              <w:pStyle w:val="TableParagraph"/>
              <w:ind w:left="27"/>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single" w:sz="2" w:space="0" w:color="FFFFFF"/>
              <w:left w:val="nil"/>
              <w:bottom w:val="nil"/>
              <w:right w:val="nil"/>
            </w:tcBorders>
            <w:shd w:val="clear" w:color="auto" w:fill="E6E7E8"/>
          </w:tcPr>
          <w:p w:rsidR="00FE04B7" w:rsidRPr="00DB7F18" w:rsidRDefault="00FE04B7">
            <w:pPr>
              <w:pStyle w:val="TableParagraph"/>
              <w:rPr>
                <w:rFonts w:eastAsia="Arial" w:cs="Arial"/>
                <w:sz w:val="16"/>
                <w:szCs w:val="16"/>
              </w:rPr>
            </w:pPr>
          </w:p>
          <w:p w:rsidR="00FE04B7" w:rsidRPr="00DB7F18" w:rsidRDefault="00FE04B7">
            <w:pPr>
              <w:pStyle w:val="TableParagraph"/>
              <w:rPr>
                <w:rFonts w:eastAsia="Arial" w:cs="Arial"/>
                <w:sz w:val="16"/>
                <w:szCs w:val="16"/>
              </w:rPr>
            </w:pPr>
          </w:p>
          <w:p w:rsidR="00FE04B7" w:rsidRPr="00DB7F18" w:rsidRDefault="00FE04B7">
            <w:pPr>
              <w:pStyle w:val="TableParagraph"/>
              <w:rPr>
                <w:rFonts w:eastAsia="Arial" w:cs="Arial"/>
                <w:sz w:val="16"/>
                <w:szCs w:val="16"/>
              </w:rPr>
            </w:pPr>
          </w:p>
          <w:p w:rsidR="00FE04B7" w:rsidRPr="00DB7F18" w:rsidRDefault="00FE04B7">
            <w:pPr>
              <w:pStyle w:val="TableParagraph"/>
              <w:rPr>
                <w:rFonts w:eastAsia="Arial" w:cs="Arial"/>
                <w:sz w:val="16"/>
                <w:szCs w:val="16"/>
              </w:rPr>
            </w:pPr>
          </w:p>
          <w:p w:rsidR="00FE04B7" w:rsidRPr="00DB7F18" w:rsidRDefault="00FE04B7">
            <w:pPr>
              <w:pStyle w:val="TableParagraph"/>
              <w:rPr>
                <w:rFonts w:eastAsia="Arial" w:cs="Arial"/>
                <w:sz w:val="16"/>
                <w:szCs w:val="16"/>
              </w:rPr>
            </w:pPr>
          </w:p>
          <w:p w:rsidR="00FE04B7" w:rsidRPr="00DB7F18" w:rsidRDefault="00FE04B7">
            <w:pPr>
              <w:pStyle w:val="TableParagraph"/>
              <w:rPr>
                <w:rFonts w:eastAsia="Arial" w:cs="Arial"/>
                <w:sz w:val="16"/>
                <w:szCs w:val="16"/>
              </w:rPr>
            </w:pPr>
          </w:p>
          <w:p w:rsidR="00FE04B7" w:rsidRPr="00DB7F18" w:rsidRDefault="00FE04B7">
            <w:pPr>
              <w:pStyle w:val="TableParagraph"/>
              <w:rPr>
                <w:rFonts w:eastAsia="Arial" w:cs="Arial"/>
                <w:sz w:val="16"/>
                <w:szCs w:val="16"/>
              </w:rPr>
            </w:pPr>
          </w:p>
          <w:p w:rsidR="00FE04B7" w:rsidRPr="00DB7F18" w:rsidRDefault="00FE04B7">
            <w:pPr>
              <w:pStyle w:val="TableParagraph"/>
              <w:rPr>
                <w:rFonts w:eastAsia="Arial" w:cs="Arial"/>
                <w:sz w:val="16"/>
                <w:szCs w:val="16"/>
              </w:rPr>
            </w:pPr>
          </w:p>
          <w:p w:rsidR="00FE04B7" w:rsidRPr="00DB7F18" w:rsidRDefault="00FE04B7">
            <w:pPr>
              <w:pStyle w:val="TableParagraph"/>
              <w:spacing w:before="4"/>
              <w:rPr>
                <w:rFonts w:eastAsia="Arial" w:cs="Arial"/>
                <w:sz w:val="13"/>
                <w:szCs w:val="13"/>
              </w:rPr>
            </w:pPr>
          </w:p>
          <w:p w:rsidR="00FE04B7" w:rsidRPr="00DB7F18" w:rsidRDefault="006F0226">
            <w:pPr>
              <w:pStyle w:val="TableParagraph"/>
              <w:ind w:left="7"/>
              <w:jc w:val="center"/>
              <w:rPr>
                <w:rFonts w:ascii="Helvetica" w:eastAsia="Helvetica" w:hAnsi="Helvetica" w:cs="Helvetica"/>
                <w:sz w:val="16"/>
                <w:szCs w:val="16"/>
              </w:rPr>
            </w:pPr>
            <w:r w:rsidRPr="00DB7F18">
              <w:rPr>
                <w:rFonts w:ascii="Helvetica" w:eastAsia="Helvetica" w:hAnsi="Helvetica" w:cs="Helvetica"/>
                <w:color w:val="231F20"/>
                <w:sz w:val="16"/>
                <w:szCs w:val="16"/>
              </w:rPr>
              <w:t>25‑26</w:t>
            </w:r>
          </w:p>
        </w:tc>
      </w:tr>
      <w:tr w:rsidR="00FE04B7" w:rsidRPr="00DB7F18">
        <w:trPr>
          <w:trHeight w:hRule="exact" w:val="981"/>
        </w:trPr>
        <w:tc>
          <w:tcPr>
            <w:tcW w:w="1444" w:type="dxa"/>
            <w:tcBorders>
              <w:top w:val="nil"/>
              <w:left w:val="nil"/>
              <w:bottom w:val="single" w:sz="2" w:space="0" w:color="FFFFFF"/>
              <w:right w:val="nil"/>
            </w:tcBorders>
            <w:shd w:val="clear" w:color="auto" w:fill="E6E7E8"/>
          </w:tcPr>
          <w:p w:rsidR="00FE04B7" w:rsidRPr="00DB7F18" w:rsidRDefault="006F0226">
            <w:pPr>
              <w:pStyle w:val="TableParagraph"/>
              <w:spacing w:before="34" w:line="312" w:lineRule="auto"/>
              <w:ind w:left="113" w:right="228"/>
              <w:rPr>
                <w:rFonts w:eastAsia="Arial" w:cs="Arial"/>
                <w:sz w:val="16"/>
                <w:szCs w:val="16"/>
              </w:rPr>
            </w:pPr>
            <w:r w:rsidRPr="00DB7F18">
              <w:rPr>
                <w:b/>
                <w:color w:val="231F20"/>
                <w:sz w:val="16"/>
              </w:rPr>
              <w:t>Australian National Audit Office access clauses</w:t>
            </w:r>
          </w:p>
        </w:tc>
        <w:tc>
          <w:tcPr>
            <w:tcW w:w="3494" w:type="dxa"/>
            <w:tcBorders>
              <w:top w:val="nil"/>
              <w:left w:val="nil"/>
              <w:bottom w:val="single" w:sz="2" w:space="0" w:color="FFFFFF"/>
              <w:right w:val="nil"/>
            </w:tcBorders>
            <w:shd w:val="clear" w:color="auto" w:fill="E6E7E8"/>
          </w:tcPr>
          <w:p w:rsidR="00FE04B7" w:rsidRPr="00DB7F18" w:rsidRDefault="00FE04B7">
            <w:pPr>
              <w:pStyle w:val="TableParagraph"/>
              <w:rPr>
                <w:rFonts w:eastAsia="Arial" w:cs="Arial"/>
                <w:sz w:val="16"/>
                <w:szCs w:val="16"/>
              </w:rPr>
            </w:pPr>
          </w:p>
          <w:p w:rsidR="00FE04B7" w:rsidRPr="00DB7F18" w:rsidRDefault="006F0226">
            <w:pPr>
              <w:pStyle w:val="TableParagraph"/>
              <w:spacing w:before="117" w:line="360" w:lineRule="auto"/>
              <w:ind w:left="155" w:right="304"/>
              <w:rPr>
                <w:rFonts w:ascii="Helvetica" w:eastAsia="Helvetica" w:hAnsi="Helvetica" w:cs="Helvetica"/>
                <w:sz w:val="16"/>
                <w:szCs w:val="16"/>
              </w:rPr>
            </w:pPr>
            <w:r w:rsidRPr="00DB7F18">
              <w:rPr>
                <w:rFonts w:ascii="Helvetica" w:eastAsia="Helvetica" w:hAnsi="Helvetica" w:cs="Helvetica"/>
                <w:color w:val="231F20"/>
                <w:sz w:val="16"/>
                <w:szCs w:val="16"/>
              </w:rPr>
              <w:t>Absence</w:t>
            </w:r>
            <w:r w:rsidRPr="00DB7F18">
              <w:rPr>
                <w:rFonts w:ascii="Helvetica" w:eastAsia="Helvetica" w:hAnsi="Helvetica" w:cs="Helvetica"/>
                <w:color w:val="231F20"/>
                <w:spacing w:val="-7"/>
                <w:sz w:val="16"/>
                <w:szCs w:val="16"/>
              </w:rPr>
              <w:t xml:space="preserve"> </w:t>
            </w:r>
            <w:r w:rsidRPr="00DB7F18">
              <w:rPr>
                <w:rFonts w:ascii="Helvetica" w:eastAsia="Helvetica" w:hAnsi="Helvetica" w:cs="Helvetica"/>
                <w:color w:val="231F20"/>
                <w:sz w:val="16"/>
                <w:szCs w:val="16"/>
              </w:rPr>
              <w:t>of</w:t>
            </w:r>
            <w:r w:rsidRPr="00DB7F18">
              <w:rPr>
                <w:rFonts w:ascii="Helvetica" w:eastAsia="Helvetica" w:hAnsi="Helvetica" w:cs="Helvetica"/>
                <w:color w:val="231F20"/>
                <w:spacing w:val="-7"/>
                <w:sz w:val="16"/>
                <w:szCs w:val="16"/>
              </w:rPr>
              <w:t xml:space="preserve"> </w:t>
            </w:r>
            <w:r w:rsidRPr="00DB7F18">
              <w:rPr>
                <w:rFonts w:ascii="Helvetica" w:eastAsia="Helvetica" w:hAnsi="Helvetica" w:cs="Helvetica"/>
                <w:color w:val="231F20"/>
                <w:sz w:val="16"/>
                <w:szCs w:val="16"/>
              </w:rPr>
              <w:t>provisions</w:t>
            </w:r>
            <w:r w:rsidRPr="00DB7F18">
              <w:rPr>
                <w:rFonts w:ascii="Helvetica" w:eastAsia="Helvetica" w:hAnsi="Helvetica" w:cs="Helvetica"/>
                <w:color w:val="231F20"/>
                <w:spacing w:val="-7"/>
                <w:sz w:val="16"/>
                <w:szCs w:val="16"/>
              </w:rPr>
              <w:t xml:space="preserve"> </w:t>
            </w:r>
            <w:r w:rsidRPr="00DB7F18">
              <w:rPr>
                <w:rFonts w:ascii="Helvetica" w:eastAsia="Helvetica" w:hAnsi="Helvetica" w:cs="Helvetica"/>
                <w:color w:val="231F20"/>
                <w:sz w:val="16"/>
                <w:szCs w:val="16"/>
              </w:rPr>
              <w:t>in</w:t>
            </w:r>
            <w:r w:rsidRPr="00DB7F18">
              <w:rPr>
                <w:rFonts w:ascii="Helvetica" w:eastAsia="Helvetica" w:hAnsi="Helvetica" w:cs="Helvetica"/>
                <w:color w:val="231F20"/>
                <w:spacing w:val="-7"/>
                <w:sz w:val="16"/>
                <w:szCs w:val="16"/>
              </w:rPr>
              <w:t xml:space="preserve"> </w:t>
            </w:r>
            <w:r w:rsidRPr="00DB7F18">
              <w:rPr>
                <w:rFonts w:ascii="Helvetica" w:eastAsia="Helvetica" w:hAnsi="Helvetica" w:cs="Helvetica"/>
                <w:color w:val="231F20"/>
                <w:sz w:val="16"/>
                <w:szCs w:val="16"/>
              </w:rPr>
              <w:t>contracts</w:t>
            </w:r>
            <w:r w:rsidRPr="00DB7F18">
              <w:rPr>
                <w:rFonts w:ascii="Helvetica" w:eastAsia="Helvetica" w:hAnsi="Helvetica" w:cs="Helvetica"/>
                <w:color w:val="231F20"/>
                <w:spacing w:val="-7"/>
                <w:sz w:val="16"/>
                <w:szCs w:val="16"/>
              </w:rPr>
              <w:t xml:space="preserve"> </w:t>
            </w:r>
            <w:r w:rsidRPr="00DB7F18">
              <w:rPr>
                <w:rFonts w:ascii="Helvetica" w:eastAsia="Helvetica" w:hAnsi="Helvetica" w:cs="Helvetica"/>
                <w:color w:val="231F20"/>
                <w:sz w:val="16"/>
                <w:szCs w:val="16"/>
              </w:rPr>
              <w:t>allowing access</w:t>
            </w:r>
            <w:r w:rsidRPr="00DB7F18">
              <w:rPr>
                <w:rFonts w:ascii="Helvetica" w:eastAsia="Helvetica" w:hAnsi="Helvetica" w:cs="Helvetica"/>
                <w:color w:val="231F20"/>
                <w:spacing w:val="-14"/>
                <w:sz w:val="16"/>
                <w:szCs w:val="16"/>
              </w:rPr>
              <w:t xml:space="preserve"> </w:t>
            </w:r>
            <w:r w:rsidRPr="00DB7F18">
              <w:rPr>
                <w:rFonts w:ascii="Helvetica" w:eastAsia="Helvetica" w:hAnsi="Helvetica" w:cs="Helvetica"/>
                <w:color w:val="231F20"/>
                <w:sz w:val="16"/>
                <w:szCs w:val="16"/>
              </w:rPr>
              <w:t>by</w:t>
            </w:r>
            <w:r w:rsidRPr="00DB7F18">
              <w:rPr>
                <w:rFonts w:ascii="Helvetica" w:eastAsia="Helvetica" w:hAnsi="Helvetica" w:cs="Helvetica"/>
                <w:color w:val="231F20"/>
                <w:spacing w:val="-14"/>
                <w:sz w:val="16"/>
                <w:szCs w:val="16"/>
              </w:rPr>
              <w:t xml:space="preserve"> </w:t>
            </w:r>
            <w:r w:rsidRPr="00DB7F18">
              <w:rPr>
                <w:rFonts w:ascii="Helvetica" w:eastAsia="Helvetica" w:hAnsi="Helvetica" w:cs="Helvetica"/>
                <w:color w:val="231F20"/>
                <w:sz w:val="16"/>
                <w:szCs w:val="16"/>
              </w:rPr>
              <w:t>the</w:t>
            </w:r>
            <w:r w:rsidRPr="00DB7F18">
              <w:rPr>
                <w:rFonts w:ascii="Helvetica" w:eastAsia="Helvetica" w:hAnsi="Helvetica" w:cs="Helvetica"/>
                <w:color w:val="231F20"/>
                <w:spacing w:val="-14"/>
                <w:sz w:val="16"/>
                <w:szCs w:val="16"/>
              </w:rPr>
              <w:t xml:space="preserve"> </w:t>
            </w:r>
            <w:r w:rsidRPr="00DB7F18">
              <w:rPr>
                <w:rFonts w:ascii="Helvetica" w:eastAsia="Helvetica" w:hAnsi="Helvetica" w:cs="Helvetica"/>
                <w:color w:val="231F20"/>
                <w:sz w:val="16"/>
                <w:szCs w:val="16"/>
              </w:rPr>
              <w:t>Auditor‑General</w:t>
            </w:r>
          </w:p>
        </w:tc>
        <w:tc>
          <w:tcPr>
            <w:tcW w:w="1375" w:type="dxa"/>
            <w:tcBorders>
              <w:top w:val="nil"/>
              <w:left w:val="nil"/>
              <w:bottom w:val="single" w:sz="2" w:space="0" w:color="FFFFFF"/>
              <w:right w:val="nil"/>
            </w:tcBorders>
            <w:shd w:val="clear" w:color="auto" w:fill="E6E7E8"/>
          </w:tcPr>
          <w:p w:rsidR="00FE04B7" w:rsidRPr="00DB7F18" w:rsidRDefault="00FE04B7">
            <w:pPr>
              <w:pStyle w:val="TableParagraph"/>
              <w:rPr>
                <w:rFonts w:eastAsia="Arial" w:cs="Arial"/>
                <w:sz w:val="16"/>
                <w:szCs w:val="16"/>
              </w:rPr>
            </w:pPr>
          </w:p>
          <w:p w:rsidR="00FE04B7" w:rsidRPr="00DB7F18" w:rsidRDefault="00FE04B7">
            <w:pPr>
              <w:pStyle w:val="TableParagraph"/>
              <w:spacing w:before="7"/>
              <w:rPr>
                <w:rFonts w:eastAsia="Arial" w:cs="Arial"/>
                <w:szCs w:val="20"/>
              </w:rPr>
            </w:pPr>
          </w:p>
          <w:p w:rsidR="00FE04B7" w:rsidRPr="00DB7F18" w:rsidRDefault="006F0226">
            <w:pPr>
              <w:pStyle w:val="TableParagraph"/>
              <w:ind w:left="27"/>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nil"/>
              <w:left w:val="nil"/>
              <w:bottom w:val="single" w:sz="2" w:space="0" w:color="FFFFFF"/>
              <w:right w:val="nil"/>
            </w:tcBorders>
            <w:shd w:val="clear" w:color="auto" w:fill="E6E7E8"/>
          </w:tcPr>
          <w:p w:rsidR="00FE04B7" w:rsidRPr="00DB7F18" w:rsidRDefault="00FE04B7">
            <w:pPr>
              <w:pStyle w:val="TableParagraph"/>
              <w:rPr>
                <w:rFonts w:eastAsia="Arial" w:cs="Arial"/>
                <w:sz w:val="16"/>
                <w:szCs w:val="16"/>
              </w:rPr>
            </w:pPr>
          </w:p>
          <w:p w:rsidR="00FE04B7" w:rsidRPr="00DB7F18" w:rsidRDefault="00FE04B7">
            <w:pPr>
              <w:pStyle w:val="TableParagraph"/>
              <w:spacing w:before="7"/>
              <w:rPr>
                <w:rFonts w:eastAsia="Arial" w:cs="Arial"/>
                <w:szCs w:val="20"/>
              </w:rPr>
            </w:pPr>
          </w:p>
          <w:p w:rsidR="00FE04B7" w:rsidRPr="00DB7F18" w:rsidRDefault="006F0226">
            <w:pPr>
              <w:pStyle w:val="TableParagraph"/>
              <w:ind w:left="7"/>
              <w:jc w:val="center"/>
              <w:rPr>
                <w:rFonts w:ascii="Helvetica" w:eastAsia="Helvetica" w:hAnsi="Helvetica" w:cs="Helvetica"/>
                <w:sz w:val="16"/>
                <w:szCs w:val="16"/>
              </w:rPr>
            </w:pPr>
            <w:r w:rsidRPr="00DB7F18">
              <w:rPr>
                <w:rFonts w:ascii="Helvetica"/>
                <w:color w:val="231F20"/>
                <w:sz w:val="16"/>
              </w:rPr>
              <w:t>26</w:t>
            </w:r>
          </w:p>
        </w:tc>
      </w:tr>
      <w:tr w:rsidR="00FE04B7" w:rsidRPr="00DB7F18">
        <w:trPr>
          <w:trHeight w:hRule="exact" w:val="507"/>
        </w:trPr>
        <w:tc>
          <w:tcPr>
            <w:tcW w:w="1444"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38" w:line="312" w:lineRule="auto"/>
              <w:ind w:left="113" w:right="585"/>
              <w:rPr>
                <w:rFonts w:eastAsia="Arial" w:cs="Arial"/>
                <w:sz w:val="16"/>
                <w:szCs w:val="16"/>
              </w:rPr>
            </w:pPr>
            <w:r w:rsidRPr="00DB7F18">
              <w:rPr>
                <w:b/>
                <w:color w:val="231F20"/>
                <w:sz w:val="16"/>
              </w:rPr>
              <w:t>Exempt contracts</w:t>
            </w:r>
          </w:p>
        </w:tc>
        <w:tc>
          <w:tcPr>
            <w:tcW w:w="3494"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65" w:line="360" w:lineRule="auto"/>
              <w:ind w:left="155" w:right="558"/>
              <w:rPr>
                <w:rFonts w:ascii="Helvetica" w:eastAsia="Helvetica" w:hAnsi="Helvetica" w:cs="Helvetica"/>
                <w:sz w:val="16"/>
                <w:szCs w:val="16"/>
              </w:rPr>
            </w:pPr>
            <w:r w:rsidRPr="00DB7F18">
              <w:rPr>
                <w:rFonts w:ascii="Helvetica"/>
                <w:color w:val="231F20"/>
                <w:sz w:val="16"/>
              </w:rPr>
              <w:t xml:space="preserve">Contracts exempted from publication in </w:t>
            </w:r>
            <w:proofErr w:type="spellStart"/>
            <w:r w:rsidRPr="00DB7F18">
              <w:rPr>
                <w:rFonts w:ascii="Helvetica"/>
                <w:color w:val="231F20"/>
                <w:sz w:val="16"/>
              </w:rPr>
              <w:t>AusTender</w:t>
            </w:r>
            <w:proofErr w:type="spellEnd"/>
          </w:p>
        </w:tc>
        <w:tc>
          <w:tcPr>
            <w:tcW w:w="1375" w:type="dxa"/>
            <w:tcBorders>
              <w:top w:val="single" w:sz="2" w:space="0" w:color="FFFFFF"/>
              <w:left w:val="nil"/>
              <w:bottom w:val="single" w:sz="2" w:space="0" w:color="FFFFFF"/>
              <w:right w:val="nil"/>
            </w:tcBorders>
            <w:shd w:val="clear" w:color="auto" w:fill="E6E7E8"/>
          </w:tcPr>
          <w:p w:rsidR="00FE04B7" w:rsidRPr="00DB7F18" w:rsidRDefault="00FE04B7">
            <w:pPr>
              <w:pStyle w:val="TableParagraph"/>
              <w:spacing w:before="1"/>
              <w:rPr>
                <w:rFonts w:eastAsia="Arial" w:cs="Arial"/>
                <w:sz w:val="16"/>
                <w:szCs w:val="16"/>
              </w:rPr>
            </w:pPr>
          </w:p>
          <w:p w:rsidR="00FE04B7" w:rsidRPr="00DB7F18" w:rsidRDefault="006F0226">
            <w:pPr>
              <w:pStyle w:val="TableParagraph"/>
              <w:ind w:left="27"/>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single" w:sz="2" w:space="0" w:color="FFFFFF"/>
              <w:left w:val="nil"/>
              <w:bottom w:val="single" w:sz="2" w:space="0" w:color="FFFFFF"/>
              <w:right w:val="nil"/>
            </w:tcBorders>
            <w:shd w:val="clear" w:color="auto" w:fill="E6E7E8"/>
          </w:tcPr>
          <w:p w:rsidR="00FE04B7" w:rsidRPr="00DB7F18" w:rsidRDefault="00FE04B7">
            <w:pPr>
              <w:pStyle w:val="TableParagraph"/>
              <w:spacing w:before="1"/>
              <w:rPr>
                <w:rFonts w:eastAsia="Arial" w:cs="Arial"/>
                <w:sz w:val="16"/>
                <w:szCs w:val="16"/>
              </w:rPr>
            </w:pPr>
          </w:p>
          <w:p w:rsidR="00FE04B7" w:rsidRPr="00DB7F18" w:rsidRDefault="006F0226">
            <w:pPr>
              <w:pStyle w:val="TableParagraph"/>
              <w:ind w:left="7"/>
              <w:jc w:val="center"/>
              <w:rPr>
                <w:rFonts w:ascii="Helvetica" w:eastAsia="Helvetica" w:hAnsi="Helvetica" w:cs="Helvetica"/>
                <w:sz w:val="16"/>
                <w:szCs w:val="16"/>
              </w:rPr>
            </w:pPr>
            <w:r w:rsidRPr="00DB7F18">
              <w:rPr>
                <w:rFonts w:ascii="Helvetica"/>
                <w:color w:val="231F20"/>
                <w:sz w:val="16"/>
              </w:rPr>
              <w:t>26</w:t>
            </w:r>
          </w:p>
        </w:tc>
      </w:tr>
      <w:tr w:rsidR="00FE04B7" w:rsidRPr="00DB7F18">
        <w:trPr>
          <w:trHeight w:hRule="exact" w:val="514"/>
        </w:trPr>
        <w:tc>
          <w:tcPr>
            <w:tcW w:w="1444" w:type="dxa"/>
            <w:tcBorders>
              <w:top w:val="single" w:sz="2" w:space="0" w:color="FFFFFF"/>
              <w:left w:val="nil"/>
              <w:bottom w:val="nil"/>
              <w:right w:val="nil"/>
            </w:tcBorders>
            <w:shd w:val="clear" w:color="auto" w:fill="E6E7E8"/>
          </w:tcPr>
          <w:p w:rsidR="00FE04B7" w:rsidRPr="00DB7F18" w:rsidRDefault="00FE04B7">
            <w:pPr>
              <w:pStyle w:val="TableParagraph"/>
              <w:spacing w:before="9"/>
              <w:rPr>
                <w:rFonts w:eastAsia="Arial" w:cs="Arial"/>
                <w:sz w:val="13"/>
                <w:szCs w:val="13"/>
              </w:rPr>
            </w:pPr>
          </w:p>
          <w:p w:rsidR="00FE04B7" w:rsidRPr="00DB7F18" w:rsidRDefault="006F0226">
            <w:pPr>
              <w:pStyle w:val="TableParagraph"/>
              <w:ind w:left="113"/>
              <w:rPr>
                <w:rFonts w:eastAsia="Arial" w:cs="Arial"/>
                <w:sz w:val="16"/>
                <w:szCs w:val="16"/>
              </w:rPr>
            </w:pPr>
            <w:r w:rsidRPr="00DB7F18">
              <w:rPr>
                <w:b/>
                <w:color w:val="231F20"/>
                <w:sz w:val="16"/>
              </w:rPr>
              <w:t>Small</w:t>
            </w:r>
            <w:r w:rsidRPr="00DB7F18">
              <w:rPr>
                <w:b/>
                <w:color w:val="231F20"/>
                <w:spacing w:val="-4"/>
                <w:sz w:val="16"/>
              </w:rPr>
              <w:t xml:space="preserve"> </w:t>
            </w:r>
            <w:r w:rsidRPr="00DB7F18">
              <w:rPr>
                <w:b/>
                <w:color w:val="231F20"/>
                <w:sz w:val="16"/>
              </w:rPr>
              <w:t>business</w:t>
            </w:r>
          </w:p>
        </w:tc>
        <w:tc>
          <w:tcPr>
            <w:tcW w:w="3494" w:type="dxa"/>
            <w:tcBorders>
              <w:top w:val="single" w:sz="2" w:space="0" w:color="FFFFFF"/>
              <w:left w:val="nil"/>
              <w:bottom w:val="nil"/>
              <w:right w:val="nil"/>
            </w:tcBorders>
            <w:shd w:val="clear" w:color="auto" w:fill="E6E7E8"/>
          </w:tcPr>
          <w:p w:rsidR="00FE04B7" w:rsidRPr="00DB7F18" w:rsidRDefault="006F0226">
            <w:pPr>
              <w:pStyle w:val="TableParagraph"/>
              <w:spacing w:before="65" w:line="360" w:lineRule="auto"/>
              <w:ind w:left="155" w:right="570"/>
              <w:rPr>
                <w:rFonts w:ascii="Helvetica" w:eastAsia="Helvetica" w:hAnsi="Helvetica" w:cs="Helvetica"/>
                <w:sz w:val="16"/>
                <w:szCs w:val="16"/>
              </w:rPr>
            </w:pPr>
            <w:r w:rsidRPr="00DB7F18">
              <w:rPr>
                <w:rFonts w:ascii="Helvetica"/>
                <w:color w:val="231F20"/>
                <w:sz w:val="16"/>
              </w:rPr>
              <w:t>Procurement</w:t>
            </w:r>
            <w:r w:rsidRPr="00DB7F18">
              <w:rPr>
                <w:rFonts w:ascii="Helvetica"/>
                <w:color w:val="231F20"/>
                <w:spacing w:val="-10"/>
                <w:sz w:val="16"/>
              </w:rPr>
              <w:t xml:space="preserve"> </w:t>
            </w:r>
            <w:r w:rsidRPr="00DB7F18">
              <w:rPr>
                <w:rFonts w:ascii="Helvetica"/>
                <w:color w:val="231F20"/>
                <w:sz w:val="16"/>
              </w:rPr>
              <w:t>initiatives</w:t>
            </w:r>
            <w:r w:rsidRPr="00DB7F18">
              <w:rPr>
                <w:rFonts w:ascii="Helvetica"/>
                <w:color w:val="231F20"/>
                <w:spacing w:val="-10"/>
                <w:sz w:val="16"/>
              </w:rPr>
              <w:t xml:space="preserve"> </w:t>
            </w:r>
            <w:r w:rsidRPr="00DB7F18">
              <w:rPr>
                <w:rFonts w:ascii="Helvetica"/>
                <w:color w:val="231F20"/>
                <w:sz w:val="16"/>
              </w:rPr>
              <w:t>to</w:t>
            </w:r>
            <w:r w:rsidRPr="00DB7F18">
              <w:rPr>
                <w:rFonts w:ascii="Helvetica"/>
                <w:color w:val="231F20"/>
                <w:spacing w:val="-10"/>
                <w:sz w:val="16"/>
              </w:rPr>
              <w:t xml:space="preserve"> </w:t>
            </w:r>
            <w:r w:rsidRPr="00DB7F18">
              <w:rPr>
                <w:rFonts w:ascii="Helvetica"/>
                <w:color w:val="231F20"/>
                <w:sz w:val="16"/>
              </w:rPr>
              <w:t>support</w:t>
            </w:r>
            <w:r w:rsidRPr="00DB7F18">
              <w:rPr>
                <w:rFonts w:ascii="Helvetica"/>
                <w:color w:val="231F20"/>
                <w:spacing w:val="-10"/>
                <w:sz w:val="16"/>
              </w:rPr>
              <w:t xml:space="preserve"> </w:t>
            </w:r>
            <w:r w:rsidRPr="00DB7F18">
              <w:rPr>
                <w:rFonts w:ascii="Helvetica"/>
                <w:color w:val="231F20"/>
                <w:sz w:val="16"/>
              </w:rPr>
              <w:t>small business</w:t>
            </w:r>
          </w:p>
        </w:tc>
        <w:tc>
          <w:tcPr>
            <w:tcW w:w="1375" w:type="dxa"/>
            <w:tcBorders>
              <w:top w:val="single" w:sz="2" w:space="0" w:color="FFFFFF"/>
              <w:left w:val="nil"/>
              <w:bottom w:val="nil"/>
              <w:right w:val="nil"/>
            </w:tcBorders>
            <w:shd w:val="clear" w:color="auto" w:fill="E6E7E8"/>
          </w:tcPr>
          <w:p w:rsidR="00FE04B7" w:rsidRPr="00DB7F18" w:rsidRDefault="00FE04B7">
            <w:pPr>
              <w:pStyle w:val="TableParagraph"/>
              <w:spacing w:before="1"/>
              <w:rPr>
                <w:rFonts w:eastAsia="Arial" w:cs="Arial"/>
                <w:sz w:val="16"/>
                <w:szCs w:val="16"/>
              </w:rPr>
            </w:pPr>
          </w:p>
          <w:p w:rsidR="00FE04B7" w:rsidRPr="00DB7F18" w:rsidRDefault="006F0226">
            <w:pPr>
              <w:pStyle w:val="TableParagraph"/>
              <w:ind w:left="27"/>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single" w:sz="2" w:space="0" w:color="FFFFFF"/>
              <w:left w:val="nil"/>
              <w:bottom w:val="nil"/>
              <w:right w:val="nil"/>
            </w:tcBorders>
            <w:shd w:val="clear" w:color="auto" w:fill="E6E7E8"/>
          </w:tcPr>
          <w:p w:rsidR="00FE04B7" w:rsidRPr="00DB7F18" w:rsidRDefault="00FE04B7">
            <w:pPr>
              <w:pStyle w:val="TableParagraph"/>
              <w:spacing w:before="1"/>
              <w:rPr>
                <w:rFonts w:eastAsia="Arial" w:cs="Arial"/>
                <w:sz w:val="16"/>
                <w:szCs w:val="16"/>
              </w:rPr>
            </w:pPr>
          </w:p>
          <w:p w:rsidR="00FE04B7" w:rsidRPr="00DB7F18" w:rsidRDefault="006F0226">
            <w:pPr>
              <w:pStyle w:val="TableParagraph"/>
              <w:ind w:left="7"/>
              <w:jc w:val="center"/>
              <w:rPr>
                <w:rFonts w:ascii="Helvetica" w:eastAsia="Helvetica" w:hAnsi="Helvetica" w:cs="Helvetica"/>
                <w:sz w:val="16"/>
                <w:szCs w:val="16"/>
              </w:rPr>
            </w:pPr>
            <w:r w:rsidRPr="00DB7F18">
              <w:rPr>
                <w:rFonts w:ascii="Helvetica"/>
                <w:color w:val="231F20"/>
                <w:sz w:val="16"/>
              </w:rPr>
              <w:t>26</w:t>
            </w:r>
          </w:p>
        </w:tc>
      </w:tr>
      <w:tr w:rsidR="00FE04B7" w:rsidRPr="00DB7F18">
        <w:trPr>
          <w:trHeight w:hRule="exact" w:val="501"/>
        </w:trPr>
        <w:tc>
          <w:tcPr>
            <w:tcW w:w="1444" w:type="dxa"/>
            <w:tcBorders>
              <w:top w:val="nil"/>
              <w:left w:val="nil"/>
              <w:bottom w:val="nil"/>
              <w:right w:val="nil"/>
            </w:tcBorders>
            <w:shd w:val="clear" w:color="auto" w:fill="E6E7E8"/>
          </w:tcPr>
          <w:p w:rsidR="00FE04B7" w:rsidRPr="00DB7F18" w:rsidRDefault="006F0226">
            <w:pPr>
              <w:pStyle w:val="TableParagraph"/>
              <w:spacing w:before="34" w:line="312" w:lineRule="auto"/>
              <w:ind w:left="113" w:right="456"/>
              <w:rPr>
                <w:rFonts w:eastAsia="Arial" w:cs="Arial"/>
                <w:sz w:val="16"/>
                <w:szCs w:val="16"/>
              </w:rPr>
            </w:pPr>
            <w:r w:rsidRPr="00DB7F18">
              <w:rPr>
                <w:b/>
                <w:color w:val="231F20"/>
                <w:sz w:val="16"/>
              </w:rPr>
              <w:t>Financial statements</w:t>
            </w:r>
          </w:p>
        </w:tc>
        <w:tc>
          <w:tcPr>
            <w:tcW w:w="3494" w:type="dxa"/>
            <w:tcBorders>
              <w:top w:val="nil"/>
              <w:left w:val="nil"/>
              <w:bottom w:val="nil"/>
              <w:right w:val="nil"/>
            </w:tcBorders>
            <w:shd w:val="clear" w:color="auto" w:fill="E6E7E8"/>
          </w:tcPr>
          <w:p w:rsidR="00FE04B7" w:rsidRPr="00DB7F18" w:rsidRDefault="00FE04B7">
            <w:pPr>
              <w:pStyle w:val="TableParagraph"/>
              <w:spacing w:before="9"/>
              <w:rPr>
                <w:rFonts w:eastAsia="Arial" w:cs="Arial"/>
                <w:sz w:val="15"/>
                <w:szCs w:val="15"/>
              </w:rPr>
            </w:pPr>
          </w:p>
          <w:p w:rsidR="00FE04B7" w:rsidRPr="00DB7F18" w:rsidRDefault="006F0226">
            <w:pPr>
              <w:pStyle w:val="TableParagraph"/>
              <w:ind w:left="155"/>
              <w:rPr>
                <w:rFonts w:ascii="Helvetica" w:eastAsia="Helvetica" w:hAnsi="Helvetica" w:cs="Helvetica"/>
                <w:sz w:val="16"/>
                <w:szCs w:val="16"/>
              </w:rPr>
            </w:pPr>
            <w:r w:rsidRPr="00DB7F18">
              <w:rPr>
                <w:rFonts w:ascii="Helvetica"/>
                <w:color w:val="231F20"/>
                <w:w w:val="95"/>
                <w:sz w:val="16"/>
              </w:rPr>
              <w:t>Financial</w:t>
            </w:r>
            <w:r w:rsidRPr="00DB7F18">
              <w:rPr>
                <w:rFonts w:ascii="Helvetica"/>
                <w:color w:val="231F20"/>
                <w:spacing w:val="31"/>
                <w:w w:val="95"/>
                <w:sz w:val="16"/>
              </w:rPr>
              <w:t xml:space="preserve"> </w:t>
            </w:r>
            <w:r w:rsidRPr="00DB7F18">
              <w:rPr>
                <w:rFonts w:ascii="Helvetica"/>
                <w:color w:val="231F20"/>
                <w:w w:val="95"/>
                <w:sz w:val="16"/>
              </w:rPr>
              <w:t>statements</w:t>
            </w:r>
          </w:p>
        </w:tc>
        <w:tc>
          <w:tcPr>
            <w:tcW w:w="1375" w:type="dxa"/>
            <w:tcBorders>
              <w:top w:val="nil"/>
              <w:left w:val="nil"/>
              <w:bottom w:val="nil"/>
              <w:right w:val="nil"/>
            </w:tcBorders>
            <w:shd w:val="clear" w:color="auto" w:fill="E6E7E8"/>
          </w:tcPr>
          <w:p w:rsidR="00FE04B7" w:rsidRPr="00DB7F18" w:rsidRDefault="00FE04B7">
            <w:pPr>
              <w:pStyle w:val="TableParagraph"/>
              <w:spacing w:before="9"/>
              <w:rPr>
                <w:rFonts w:eastAsia="Arial" w:cs="Arial"/>
                <w:sz w:val="15"/>
                <w:szCs w:val="15"/>
              </w:rPr>
            </w:pPr>
          </w:p>
          <w:p w:rsidR="00FE04B7" w:rsidRPr="00DB7F18" w:rsidRDefault="006F0226">
            <w:pPr>
              <w:pStyle w:val="TableParagraph"/>
              <w:ind w:left="27"/>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nil"/>
              <w:left w:val="nil"/>
              <w:bottom w:val="nil"/>
              <w:right w:val="nil"/>
            </w:tcBorders>
            <w:shd w:val="clear" w:color="auto" w:fill="E6E7E8"/>
          </w:tcPr>
          <w:p w:rsidR="00FE04B7" w:rsidRPr="00DB7F18" w:rsidRDefault="00FE04B7">
            <w:pPr>
              <w:pStyle w:val="TableParagraph"/>
              <w:spacing w:before="9"/>
              <w:rPr>
                <w:rFonts w:eastAsia="Arial" w:cs="Arial"/>
                <w:sz w:val="15"/>
                <w:szCs w:val="15"/>
              </w:rPr>
            </w:pPr>
          </w:p>
          <w:p w:rsidR="00FE04B7" w:rsidRPr="00DB7F18" w:rsidRDefault="006F0226">
            <w:pPr>
              <w:pStyle w:val="TableParagraph"/>
              <w:ind w:left="7"/>
              <w:jc w:val="center"/>
              <w:rPr>
                <w:rFonts w:ascii="Helvetica" w:eastAsia="Helvetica" w:hAnsi="Helvetica" w:cs="Helvetica"/>
                <w:sz w:val="16"/>
                <w:szCs w:val="16"/>
              </w:rPr>
            </w:pPr>
            <w:r w:rsidRPr="00DB7F18">
              <w:rPr>
                <w:rFonts w:ascii="Helvetica" w:eastAsia="Helvetica" w:hAnsi="Helvetica" w:cs="Helvetica"/>
                <w:color w:val="231F20"/>
                <w:sz w:val="16"/>
                <w:szCs w:val="16"/>
              </w:rPr>
              <w:t>29‑77</w:t>
            </w:r>
          </w:p>
        </w:tc>
      </w:tr>
    </w:tbl>
    <w:p w:rsidR="00FE04B7" w:rsidRPr="00DB7F18" w:rsidRDefault="00FE04B7">
      <w:pPr>
        <w:jc w:val="center"/>
        <w:rPr>
          <w:rFonts w:ascii="Helvetica" w:eastAsia="Helvetica" w:hAnsi="Helvetica" w:cs="Helvetica"/>
          <w:sz w:val="16"/>
          <w:szCs w:val="16"/>
        </w:rPr>
        <w:sectPr w:rsidR="00FE04B7" w:rsidRPr="00DB7F18" w:rsidSect="00655F8D">
          <w:pgSz w:w="9980" w:h="14180"/>
          <w:pgMar w:top="1440" w:right="1080" w:bottom="1440" w:left="1080" w:header="0" w:footer="446" w:gutter="0"/>
          <w:cols w:space="720"/>
        </w:sectPr>
      </w:pPr>
    </w:p>
    <w:tbl>
      <w:tblPr>
        <w:tblW w:w="7719" w:type="dxa"/>
        <w:tblLayout w:type="fixed"/>
        <w:tblCellMar>
          <w:left w:w="0" w:type="dxa"/>
          <w:right w:w="0" w:type="dxa"/>
        </w:tblCellMar>
        <w:tblLook w:val="01E0" w:firstRow="1" w:lastRow="1" w:firstColumn="1" w:lastColumn="1" w:noHBand="0" w:noVBand="0"/>
      </w:tblPr>
      <w:tblGrid>
        <w:gridCol w:w="1444"/>
        <w:gridCol w:w="3509"/>
        <w:gridCol w:w="1360"/>
        <w:gridCol w:w="1406"/>
      </w:tblGrid>
      <w:tr w:rsidR="00FE04B7" w:rsidRPr="00DB7F18" w:rsidTr="003E5431">
        <w:trPr>
          <w:trHeight w:hRule="exact" w:val="346"/>
        </w:trPr>
        <w:tc>
          <w:tcPr>
            <w:tcW w:w="1444" w:type="dxa"/>
            <w:tcBorders>
              <w:top w:val="nil"/>
              <w:left w:val="nil"/>
              <w:bottom w:val="nil"/>
              <w:right w:val="nil"/>
            </w:tcBorders>
            <w:shd w:val="clear" w:color="auto" w:fill="277DA9"/>
          </w:tcPr>
          <w:p w:rsidR="00FE04B7" w:rsidRPr="00DB7F18" w:rsidRDefault="006F0226">
            <w:pPr>
              <w:pStyle w:val="TableParagraph"/>
              <w:spacing w:before="80"/>
              <w:ind w:left="113"/>
              <w:rPr>
                <w:rFonts w:ascii="Helvetica Neue" w:eastAsia="Helvetica Neue" w:hAnsi="Helvetica Neue" w:cs="Helvetica Neue"/>
                <w:sz w:val="18"/>
                <w:szCs w:val="18"/>
              </w:rPr>
            </w:pPr>
            <w:r w:rsidRPr="00DB7F18">
              <w:rPr>
                <w:rFonts w:ascii="Helvetica Neue"/>
                <w:b/>
                <w:color w:val="FFFFFF"/>
                <w:sz w:val="18"/>
              </w:rPr>
              <w:lastRenderedPageBreak/>
              <w:t>Part of</w:t>
            </w:r>
            <w:r w:rsidRPr="00DB7F18">
              <w:rPr>
                <w:rFonts w:ascii="Helvetica Neue"/>
                <w:b/>
                <w:color w:val="FFFFFF"/>
                <w:spacing w:val="12"/>
                <w:sz w:val="18"/>
              </w:rPr>
              <w:t xml:space="preserve"> </w:t>
            </w:r>
            <w:r w:rsidRPr="00DB7F18">
              <w:rPr>
                <w:rFonts w:ascii="Helvetica Neue"/>
                <w:b/>
                <w:color w:val="FFFFFF"/>
                <w:sz w:val="18"/>
              </w:rPr>
              <w:t>report</w:t>
            </w:r>
          </w:p>
        </w:tc>
        <w:tc>
          <w:tcPr>
            <w:tcW w:w="3509" w:type="dxa"/>
            <w:tcBorders>
              <w:top w:val="nil"/>
              <w:left w:val="nil"/>
              <w:bottom w:val="nil"/>
              <w:right w:val="nil"/>
            </w:tcBorders>
            <w:shd w:val="clear" w:color="auto" w:fill="277DA9"/>
          </w:tcPr>
          <w:p w:rsidR="00FE04B7" w:rsidRPr="00DB7F18" w:rsidRDefault="006F0226">
            <w:pPr>
              <w:pStyle w:val="TableParagraph"/>
              <w:spacing w:before="80"/>
              <w:ind w:left="155"/>
              <w:rPr>
                <w:rFonts w:ascii="Helvetica Neue" w:eastAsia="Helvetica Neue" w:hAnsi="Helvetica Neue" w:cs="Helvetica Neue"/>
                <w:sz w:val="18"/>
                <w:szCs w:val="18"/>
              </w:rPr>
            </w:pPr>
            <w:r w:rsidRPr="00DB7F18">
              <w:rPr>
                <w:rFonts w:ascii="Helvetica Neue"/>
                <w:b/>
                <w:color w:val="FFFFFF"/>
                <w:sz w:val="18"/>
              </w:rPr>
              <w:t>Description</w:t>
            </w:r>
          </w:p>
        </w:tc>
        <w:tc>
          <w:tcPr>
            <w:tcW w:w="1360" w:type="dxa"/>
            <w:tcBorders>
              <w:top w:val="nil"/>
              <w:left w:val="nil"/>
              <w:bottom w:val="nil"/>
              <w:right w:val="nil"/>
            </w:tcBorders>
            <w:shd w:val="clear" w:color="auto" w:fill="277DA9"/>
          </w:tcPr>
          <w:p w:rsidR="00FE04B7" w:rsidRPr="00DB7F18" w:rsidRDefault="006F0226">
            <w:pPr>
              <w:pStyle w:val="TableParagraph"/>
              <w:spacing w:before="80"/>
              <w:jc w:val="center"/>
              <w:rPr>
                <w:rFonts w:ascii="Helvetica Neue" w:eastAsia="Helvetica Neue" w:hAnsi="Helvetica Neue" w:cs="Helvetica Neue"/>
                <w:sz w:val="18"/>
                <w:szCs w:val="18"/>
              </w:rPr>
            </w:pPr>
            <w:r w:rsidRPr="00DB7F18">
              <w:rPr>
                <w:rFonts w:ascii="Helvetica Neue"/>
                <w:b/>
                <w:color w:val="FFFFFF"/>
                <w:sz w:val="18"/>
              </w:rPr>
              <w:t>Requirement</w:t>
            </w:r>
          </w:p>
        </w:tc>
        <w:tc>
          <w:tcPr>
            <w:tcW w:w="1406" w:type="dxa"/>
            <w:tcBorders>
              <w:top w:val="nil"/>
              <w:left w:val="nil"/>
              <w:bottom w:val="nil"/>
              <w:right w:val="nil"/>
            </w:tcBorders>
            <w:shd w:val="clear" w:color="auto" w:fill="277DA9"/>
          </w:tcPr>
          <w:p w:rsidR="00FE04B7" w:rsidRPr="00DB7F18" w:rsidRDefault="006F0226">
            <w:pPr>
              <w:pStyle w:val="TableParagraph"/>
              <w:spacing w:before="80"/>
              <w:ind w:right="1"/>
              <w:jc w:val="center"/>
              <w:rPr>
                <w:rFonts w:ascii="Helvetica Neue" w:eastAsia="Helvetica Neue" w:hAnsi="Helvetica Neue" w:cs="Helvetica Neue"/>
                <w:sz w:val="18"/>
                <w:szCs w:val="18"/>
              </w:rPr>
            </w:pPr>
            <w:r w:rsidRPr="00DB7F18">
              <w:rPr>
                <w:rFonts w:ascii="Helvetica Neue"/>
                <w:b/>
                <w:color w:val="FFFFFF"/>
                <w:sz w:val="18"/>
              </w:rPr>
              <w:t>Page</w:t>
            </w:r>
            <w:r w:rsidRPr="00DB7F18">
              <w:rPr>
                <w:rFonts w:ascii="Helvetica Neue"/>
                <w:b/>
                <w:color w:val="FFFFFF"/>
                <w:spacing w:val="11"/>
                <w:sz w:val="18"/>
              </w:rPr>
              <w:t xml:space="preserve"> </w:t>
            </w:r>
            <w:r w:rsidRPr="00DB7F18">
              <w:rPr>
                <w:rFonts w:ascii="Helvetica Neue"/>
                <w:b/>
                <w:color w:val="FFFFFF"/>
                <w:sz w:val="18"/>
              </w:rPr>
              <w:t>number</w:t>
            </w:r>
          </w:p>
        </w:tc>
      </w:tr>
      <w:tr w:rsidR="00FE04B7" w:rsidRPr="00DB7F18" w:rsidTr="003E5431">
        <w:trPr>
          <w:trHeight w:hRule="exact" w:val="267"/>
        </w:trPr>
        <w:tc>
          <w:tcPr>
            <w:tcW w:w="7719" w:type="dxa"/>
            <w:gridSpan w:val="4"/>
            <w:tcBorders>
              <w:top w:val="nil"/>
              <w:left w:val="nil"/>
              <w:bottom w:val="nil"/>
              <w:right w:val="nil"/>
            </w:tcBorders>
            <w:shd w:val="clear" w:color="auto" w:fill="C7D7E7"/>
          </w:tcPr>
          <w:p w:rsidR="00FE04B7" w:rsidRPr="00DB7F18" w:rsidRDefault="006F0226">
            <w:pPr>
              <w:pStyle w:val="TableParagraph"/>
              <w:spacing w:before="40"/>
              <w:ind w:left="113"/>
              <w:rPr>
                <w:rFonts w:eastAsia="Arial" w:cs="Arial"/>
                <w:sz w:val="16"/>
                <w:szCs w:val="16"/>
              </w:rPr>
            </w:pPr>
            <w:r w:rsidRPr="00DB7F18">
              <w:rPr>
                <w:b/>
                <w:color w:val="231F20"/>
                <w:sz w:val="16"/>
              </w:rPr>
              <w:t>Other mandatory</w:t>
            </w:r>
            <w:r w:rsidRPr="00DB7F18">
              <w:rPr>
                <w:b/>
                <w:color w:val="231F20"/>
                <w:spacing w:val="31"/>
                <w:sz w:val="16"/>
              </w:rPr>
              <w:t xml:space="preserve"> </w:t>
            </w:r>
            <w:r w:rsidRPr="00DB7F18">
              <w:rPr>
                <w:b/>
                <w:color w:val="231F20"/>
                <w:sz w:val="16"/>
              </w:rPr>
              <w:t>information</w:t>
            </w:r>
          </w:p>
        </w:tc>
      </w:tr>
      <w:tr w:rsidR="00FE04B7" w:rsidRPr="00DB7F18" w:rsidTr="003E5431">
        <w:trPr>
          <w:trHeight w:hRule="exact" w:val="507"/>
        </w:trPr>
        <w:tc>
          <w:tcPr>
            <w:tcW w:w="1444" w:type="dxa"/>
            <w:tcBorders>
              <w:top w:val="nil"/>
              <w:left w:val="nil"/>
              <w:bottom w:val="single" w:sz="2" w:space="0" w:color="FFFFFF"/>
              <w:right w:val="nil"/>
            </w:tcBorders>
            <w:shd w:val="clear" w:color="auto" w:fill="E6E7E8"/>
          </w:tcPr>
          <w:p w:rsidR="00FE04B7" w:rsidRPr="00DB7F18" w:rsidRDefault="00FE04B7"/>
        </w:tc>
        <w:tc>
          <w:tcPr>
            <w:tcW w:w="3509" w:type="dxa"/>
            <w:tcBorders>
              <w:top w:val="nil"/>
              <w:left w:val="nil"/>
              <w:bottom w:val="single" w:sz="2" w:space="0" w:color="FFFFFF"/>
              <w:right w:val="nil"/>
            </w:tcBorders>
            <w:shd w:val="clear" w:color="auto" w:fill="E6E7E8"/>
          </w:tcPr>
          <w:p w:rsidR="00FE04B7" w:rsidRPr="00DB7F18" w:rsidRDefault="006F0226">
            <w:pPr>
              <w:pStyle w:val="TableParagraph"/>
              <w:spacing w:before="67" w:line="319" w:lineRule="auto"/>
              <w:ind w:left="155" w:right="164"/>
              <w:rPr>
                <w:rFonts w:eastAsia="Arial" w:cs="Arial"/>
                <w:sz w:val="16"/>
                <w:szCs w:val="16"/>
              </w:rPr>
            </w:pPr>
            <w:r w:rsidRPr="00DB7F18">
              <w:rPr>
                <w:rFonts w:ascii="Helvetica"/>
                <w:color w:val="231F20"/>
                <w:sz w:val="16"/>
              </w:rPr>
              <w:t>Work</w:t>
            </w:r>
            <w:r w:rsidRPr="00DB7F18">
              <w:rPr>
                <w:rFonts w:ascii="Helvetica"/>
                <w:color w:val="231F20"/>
                <w:spacing w:val="-7"/>
                <w:sz w:val="16"/>
              </w:rPr>
              <w:t xml:space="preserve"> </w:t>
            </w:r>
            <w:r w:rsidRPr="00DB7F18">
              <w:rPr>
                <w:rFonts w:ascii="Helvetica"/>
                <w:color w:val="231F20"/>
                <w:sz w:val="16"/>
              </w:rPr>
              <w:t>health</w:t>
            </w:r>
            <w:r w:rsidRPr="00DB7F18">
              <w:rPr>
                <w:rFonts w:ascii="Helvetica"/>
                <w:color w:val="231F20"/>
                <w:spacing w:val="-7"/>
                <w:sz w:val="16"/>
              </w:rPr>
              <w:t xml:space="preserve"> </w:t>
            </w:r>
            <w:r w:rsidRPr="00DB7F18">
              <w:rPr>
                <w:rFonts w:ascii="Helvetica"/>
                <w:color w:val="231F20"/>
                <w:sz w:val="16"/>
              </w:rPr>
              <w:t>and</w:t>
            </w:r>
            <w:r w:rsidRPr="00DB7F18">
              <w:rPr>
                <w:rFonts w:ascii="Helvetica"/>
                <w:color w:val="231F20"/>
                <w:spacing w:val="-7"/>
                <w:sz w:val="16"/>
              </w:rPr>
              <w:t xml:space="preserve"> </w:t>
            </w:r>
            <w:r w:rsidRPr="00DB7F18">
              <w:rPr>
                <w:rFonts w:ascii="Helvetica"/>
                <w:color w:val="231F20"/>
                <w:sz w:val="16"/>
              </w:rPr>
              <w:t>safety</w:t>
            </w:r>
            <w:r w:rsidRPr="00DB7F18">
              <w:rPr>
                <w:rFonts w:ascii="Helvetica"/>
                <w:color w:val="231F20"/>
                <w:spacing w:val="-7"/>
                <w:sz w:val="16"/>
              </w:rPr>
              <w:t xml:space="preserve"> </w:t>
            </w:r>
            <w:r w:rsidRPr="00DB7F18">
              <w:rPr>
                <w:rFonts w:ascii="Helvetica"/>
                <w:color w:val="231F20"/>
                <w:sz w:val="16"/>
              </w:rPr>
              <w:t>(Schedule</w:t>
            </w:r>
            <w:r w:rsidRPr="00DB7F18">
              <w:rPr>
                <w:rFonts w:ascii="Helvetica"/>
                <w:color w:val="231F20"/>
                <w:spacing w:val="-7"/>
                <w:sz w:val="16"/>
              </w:rPr>
              <w:t xml:space="preserve"> </w:t>
            </w:r>
            <w:r w:rsidRPr="00DB7F18">
              <w:rPr>
                <w:rFonts w:ascii="Helvetica"/>
                <w:color w:val="231F20"/>
                <w:sz w:val="16"/>
              </w:rPr>
              <w:t>2,</w:t>
            </w:r>
            <w:r w:rsidRPr="00DB7F18">
              <w:rPr>
                <w:rFonts w:ascii="Helvetica"/>
                <w:color w:val="231F20"/>
                <w:spacing w:val="-7"/>
                <w:sz w:val="16"/>
              </w:rPr>
              <w:t xml:space="preserve"> </w:t>
            </w:r>
            <w:r w:rsidRPr="00DB7F18">
              <w:rPr>
                <w:rFonts w:ascii="Helvetica"/>
                <w:color w:val="231F20"/>
                <w:sz w:val="16"/>
              </w:rPr>
              <w:t>Part</w:t>
            </w:r>
            <w:r w:rsidRPr="00DB7F18">
              <w:rPr>
                <w:rFonts w:ascii="Helvetica"/>
                <w:color w:val="231F20"/>
                <w:spacing w:val="-7"/>
                <w:sz w:val="16"/>
              </w:rPr>
              <w:t xml:space="preserve"> </w:t>
            </w:r>
            <w:r w:rsidRPr="00DB7F18">
              <w:rPr>
                <w:rFonts w:ascii="Helvetica"/>
                <w:color w:val="231F20"/>
                <w:sz w:val="16"/>
              </w:rPr>
              <w:t>4</w:t>
            </w:r>
            <w:r w:rsidRPr="00DB7F18">
              <w:rPr>
                <w:rFonts w:ascii="Helvetica"/>
                <w:color w:val="231F20"/>
                <w:spacing w:val="-7"/>
                <w:sz w:val="16"/>
              </w:rPr>
              <w:t xml:space="preserve"> </w:t>
            </w:r>
            <w:r w:rsidRPr="00DB7F18">
              <w:rPr>
                <w:rFonts w:ascii="Helvetica"/>
                <w:color w:val="231F20"/>
                <w:sz w:val="16"/>
              </w:rPr>
              <w:t>of the</w:t>
            </w:r>
            <w:r w:rsidRPr="00DB7F18">
              <w:rPr>
                <w:rFonts w:ascii="Helvetica"/>
                <w:color w:val="231F20"/>
                <w:spacing w:val="-8"/>
                <w:sz w:val="16"/>
              </w:rPr>
              <w:t xml:space="preserve"> </w:t>
            </w:r>
            <w:r w:rsidRPr="00DB7F18">
              <w:rPr>
                <w:i/>
                <w:color w:val="231F20"/>
                <w:sz w:val="16"/>
              </w:rPr>
              <w:t>Work</w:t>
            </w:r>
            <w:r w:rsidRPr="00DB7F18">
              <w:rPr>
                <w:i/>
                <w:color w:val="231F20"/>
                <w:spacing w:val="-8"/>
                <w:sz w:val="16"/>
              </w:rPr>
              <w:t xml:space="preserve"> </w:t>
            </w:r>
            <w:r w:rsidRPr="00DB7F18">
              <w:rPr>
                <w:i/>
                <w:color w:val="231F20"/>
                <w:sz w:val="16"/>
              </w:rPr>
              <w:t>Health</w:t>
            </w:r>
            <w:r w:rsidRPr="00DB7F18">
              <w:rPr>
                <w:i/>
                <w:color w:val="231F20"/>
                <w:spacing w:val="-8"/>
                <w:sz w:val="16"/>
              </w:rPr>
              <w:t xml:space="preserve"> </w:t>
            </w:r>
            <w:r w:rsidRPr="00DB7F18">
              <w:rPr>
                <w:i/>
                <w:color w:val="231F20"/>
                <w:sz w:val="16"/>
              </w:rPr>
              <w:t>and</w:t>
            </w:r>
            <w:r w:rsidRPr="00DB7F18">
              <w:rPr>
                <w:i/>
                <w:color w:val="231F20"/>
                <w:spacing w:val="-8"/>
                <w:sz w:val="16"/>
              </w:rPr>
              <w:t xml:space="preserve"> </w:t>
            </w:r>
            <w:r w:rsidRPr="00DB7F18">
              <w:rPr>
                <w:i/>
                <w:color w:val="231F20"/>
                <w:sz w:val="16"/>
              </w:rPr>
              <w:t>Safety</w:t>
            </w:r>
            <w:r w:rsidRPr="00DB7F18">
              <w:rPr>
                <w:i/>
                <w:color w:val="231F20"/>
                <w:spacing w:val="-8"/>
                <w:sz w:val="16"/>
              </w:rPr>
              <w:t xml:space="preserve"> </w:t>
            </w:r>
            <w:r w:rsidRPr="00DB7F18">
              <w:rPr>
                <w:i/>
                <w:color w:val="231F20"/>
                <w:sz w:val="16"/>
              </w:rPr>
              <w:t>Act</w:t>
            </w:r>
            <w:r w:rsidRPr="00DB7F18">
              <w:rPr>
                <w:i/>
                <w:color w:val="231F20"/>
                <w:spacing w:val="-8"/>
                <w:sz w:val="16"/>
              </w:rPr>
              <w:t xml:space="preserve"> </w:t>
            </w:r>
            <w:r w:rsidRPr="00DB7F18">
              <w:rPr>
                <w:i/>
                <w:color w:val="231F20"/>
                <w:sz w:val="16"/>
              </w:rPr>
              <w:t>2011)</w:t>
            </w:r>
          </w:p>
        </w:tc>
        <w:tc>
          <w:tcPr>
            <w:tcW w:w="1360" w:type="dxa"/>
            <w:tcBorders>
              <w:top w:val="nil"/>
              <w:left w:val="nil"/>
              <w:bottom w:val="single" w:sz="2" w:space="0" w:color="FFFFFF"/>
              <w:right w:val="nil"/>
            </w:tcBorders>
            <w:shd w:val="clear" w:color="auto" w:fill="E6E7E8"/>
          </w:tcPr>
          <w:p w:rsidR="00FE04B7" w:rsidRPr="00DB7F18" w:rsidRDefault="00FE04B7">
            <w:pPr>
              <w:pStyle w:val="TableParagraph"/>
              <w:spacing w:before="4"/>
              <w:rPr>
                <w:rFonts w:eastAsia="Arial" w:cs="Arial"/>
                <w:sz w:val="16"/>
                <w:szCs w:val="16"/>
              </w:rPr>
            </w:pPr>
          </w:p>
          <w:p w:rsidR="00FE04B7" w:rsidRPr="00DB7F18" w:rsidRDefault="006F0226">
            <w:pPr>
              <w:pStyle w:val="TableParagraph"/>
              <w:ind w:left="12"/>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nil"/>
              <w:left w:val="nil"/>
              <w:bottom w:val="single" w:sz="2" w:space="0" w:color="FFFFFF"/>
              <w:right w:val="nil"/>
            </w:tcBorders>
            <w:shd w:val="clear" w:color="auto" w:fill="E6E7E8"/>
          </w:tcPr>
          <w:p w:rsidR="00FE04B7" w:rsidRPr="00DB7F18" w:rsidRDefault="00FE04B7">
            <w:pPr>
              <w:pStyle w:val="TableParagraph"/>
              <w:spacing w:before="4"/>
              <w:rPr>
                <w:rFonts w:eastAsia="Arial" w:cs="Arial"/>
                <w:sz w:val="16"/>
                <w:szCs w:val="16"/>
              </w:rPr>
            </w:pPr>
          </w:p>
          <w:p w:rsidR="00FE04B7" w:rsidRPr="00DB7F18" w:rsidRDefault="006F0226">
            <w:pPr>
              <w:pStyle w:val="TableParagraph"/>
              <w:ind w:left="7"/>
              <w:jc w:val="center"/>
              <w:rPr>
                <w:rFonts w:ascii="Helvetica" w:eastAsia="Helvetica" w:hAnsi="Helvetica" w:cs="Helvetica"/>
                <w:sz w:val="16"/>
                <w:szCs w:val="16"/>
              </w:rPr>
            </w:pPr>
            <w:r w:rsidRPr="00DB7F18">
              <w:rPr>
                <w:rFonts w:ascii="Helvetica" w:eastAsia="Helvetica" w:hAnsi="Helvetica" w:cs="Helvetica"/>
                <w:color w:val="231F20"/>
                <w:sz w:val="16"/>
                <w:szCs w:val="16"/>
              </w:rPr>
              <w:t>23‑24</w:t>
            </w:r>
          </w:p>
        </w:tc>
      </w:tr>
      <w:tr w:rsidR="00FE04B7" w:rsidRPr="00DB7F18" w:rsidTr="003E5431">
        <w:trPr>
          <w:trHeight w:hRule="exact" w:val="753"/>
        </w:trPr>
        <w:tc>
          <w:tcPr>
            <w:tcW w:w="1444" w:type="dxa"/>
            <w:tcBorders>
              <w:top w:val="single" w:sz="2" w:space="0" w:color="FFFFFF"/>
              <w:left w:val="nil"/>
              <w:bottom w:val="nil"/>
              <w:right w:val="nil"/>
            </w:tcBorders>
            <w:shd w:val="clear" w:color="auto" w:fill="E6E7E8"/>
          </w:tcPr>
          <w:p w:rsidR="00FE04B7" w:rsidRPr="00DB7F18" w:rsidRDefault="00FE04B7"/>
        </w:tc>
        <w:tc>
          <w:tcPr>
            <w:tcW w:w="3509" w:type="dxa"/>
            <w:tcBorders>
              <w:top w:val="single" w:sz="2" w:space="0" w:color="FFFFFF"/>
              <w:left w:val="nil"/>
              <w:bottom w:val="nil"/>
              <w:right w:val="nil"/>
            </w:tcBorders>
            <w:shd w:val="clear" w:color="auto" w:fill="E6E7E8"/>
          </w:tcPr>
          <w:p w:rsidR="00FE04B7" w:rsidRPr="00DB7F18" w:rsidRDefault="006F0226">
            <w:pPr>
              <w:pStyle w:val="TableParagraph"/>
              <w:spacing w:before="65" w:line="331" w:lineRule="auto"/>
              <w:ind w:left="155" w:right="271"/>
              <w:jc w:val="both"/>
              <w:rPr>
                <w:rFonts w:ascii="Helvetica" w:eastAsia="Helvetica" w:hAnsi="Helvetica" w:cs="Helvetica"/>
                <w:sz w:val="16"/>
                <w:szCs w:val="16"/>
              </w:rPr>
            </w:pPr>
            <w:r w:rsidRPr="00DB7F18">
              <w:rPr>
                <w:rFonts w:ascii="Helvetica"/>
                <w:color w:val="231F20"/>
                <w:sz w:val="16"/>
              </w:rPr>
              <w:t>Advertising</w:t>
            </w:r>
            <w:r w:rsidRPr="00DB7F18">
              <w:rPr>
                <w:rFonts w:ascii="Helvetica"/>
                <w:color w:val="231F20"/>
                <w:spacing w:val="-10"/>
                <w:sz w:val="16"/>
              </w:rPr>
              <w:t xml:space="preserve"> </w:t>
            </w:r>
            <w:r w:rsidRPr="00DB7F18">
              <w:rPr>
                <w:rFonts w:ascii="Helvetica"/>
                <w:color w:val="231F20"/>
                <w:sz w:val="16"/>
              </w:rPr>
              <w:t>and</w:t>
            </w:r>
            <w:r w:rsidRPr="00DB7F18">
              <w:rPr>
                <w:rFonts w:ascii="Helvetica"/>
                <w:color w:val="231F20"/>
                <w:spacing w:val="-10"/>
                <w:sz w:val="16"/>
              </w:rPr>
              <w:t xml:space="preserve"> </w:t>
            </w:r>
            <w:r w:rsidRPr="00DB7F18">
              <w:rPr>
                <w:rFonts w:ascii="Helvetica"/>
                <w:color w:val="231F20"/>
                <w:sz w:val="16"/>
              </w:rPr>
              <w:t>market</w:t>
            </w:r>
            <w:r w:rsidRPr="00DB7F18">
              <w:rPr>
                <w:rFonts w:ascii="Helvetica"/>
                <w:color w:val="231F20"/>
                <w:spacing w:val="-10"/>
                <w:sz w:val="16"/>
              </w:rPr>
              <w:t xml:space="preserve"> </w:t>
            </w:r>
            <w:r w:rsidRPr="00DB7F18">
              <w:rPr>
                <w:rFonts w:ascii="Helvetica"/>
                <w:color w:val="231F20"/>
                <w:sz w:val="16"/>
              </w:rPr>
              <w:t>research</w:t>
            </w:r>
            <w:r w:rsidRPr="00DB7F18">
              <w:rPr>
                <w:rFonts w:ascii="Helvetica"/>
                <w:color w:val="231F20"/>
                <w:spacing w:val="-10"/>
                <w:sz w:val="16"/>
              </w:rPr>
              <w:t xml:space="preserve"> </w:t>
            </w:r>
            <w:r w:rsidRPr="00DB7F18">
              <w:rPr>
                <w:rFonts w:ascii="Helvetica"/>
                <w:color w:val="231F20"/>
                <w:sz w:val="16"/>
              </w:rPr>
              <w:t>(s.</w:t>
            </w:r>
            <w:r w:rsidRPr="00DB7F18">
              <w:rPr>
                <w:rFonts w:ascii="Helvetica"/>
                <w:color w:val="231F20"/>
                <w:spacing w:val="-10"/>
                <w:sz w:val="16"/>
              </w:rPr>
              <w:t xml:space="preserve"> </w:t>
            </w:r>
            <w:r w:rsidRPr="00DB7F18">
              <w:rPr>
                <w:rFonts w:ascii="Helvetica"/>
                <w:color w:val="231F20"/>
                <w:sz w:val="16"/>
              </w:rPr>
              <w:t>311A</w:t>
            </w:r>
            <w:r w:rsidRPr="00DB7F18">
              <w:rPr>
                <w:rFonts w:ascii="Helvetica"/>
                <w:color w:val="231F20"/>
                <w:spacing w:val="-10"/>
                <w:sz w:val="16"/>
              </w:rPr>
              <w:t xml:space="preserve"> </w:t>
            </w:r>
            <w:r w:rsidRPr="00DB7F18">
              <w:rPr>
                <w:rFonts w:ascii="Helvetica"/>
                <w:color w:val="231F20"/>
                <w:sz w:val="16"/>
              </w:rPr>
              <w:t xml:space="preserve">of the </w:t>
            </w:r>
            <w:r w:rsidRPr="00DB7F18">
              <w:rPr>
                <w:i/>
                <w:color w:val="231F20"/>
                <w:sz w:val="16"/>
              </w:rPr>
              <w:t>Commonwealth Electoral Act 1918)</w:t>
            </w:r>
            <w:r w:rsidRPr="00DB7F18">
              <w:rPr>
                <w:i/>
                <w:color w:val="231F20"/>
                <w:spacing w:val="-30"/>
                <w:sz w:val="16"/>
              </w:rPr>
              <w:t xml:space="preserve"> </w:t>
            </w:r>
            <w:r w:rsidRPr="00DB7F18">
              <w:rPr>
                <w:rFonts w:ascii="Helvetica"/>
                <w:color w:val="231F20"/>
                <w:sz w:val="16"/>
              </w:rPr>
              <w:t>and statement on advertising</w:t>
            </w:r>
            <w:r w:rsidRPr="00DB7F18">
              <w:rPr>
                <w:rFonts w:ascii="Helvetica"/>
                <w:color w:val="231F20"/>
                <w:spacing w:val="-33"/>
                <w:sz w:val="16"/>
              </w:rPr>
              <w:t xml:space="preserve"> </w:t>
            </w:r>
            <w:r w:rsidRPr="00DB7F18">
              <w:rPr>
                <w:rFonts w:ascii="Helvetica"/>
                <w:color w:val="231F20"/>
                <w:sz w:val="16"/>
              </w:rPr>
              <w:t>campaigns</w:t>
            </w:r>
          </w:p>
        </w:tc>
        <w:tc>
          <w:tcPr>
            <w:tcW w:w="1360" w:type="dxa"/>
            <w:tcBorders>
              <w:top w:val="single" w:sz="2" w:space="0" w:color="FFFFFF"/>
              <w:left w:val="nil"/>
              <w:bottom w:val="nil"/>
              <w:right w:val="nil"/>
            </w:tcBorders>
            <w:shd w:val="clear" w:color="auto" w:fill="E6E7E8"/>
          </w:tcPr>
          <w:p w:rsidR="00FE04B7" w:rsidRPr="00DB7F18" w:rsidRDefault="00FE04B7">
            <w:pPr>
              <w:pStyle w:val="TableParagraph"/>
              <w:rPr>
                <w:rFonts w:eastAsia="Arial" w:cs="Arial"/>
                <w:sz w:val="16"/>
                <w:szCs w:val="16"/>
              </w:rPr>
            </w:pPr>
          </w:p>
          <w:p w:rsidR="00FE04B7" w:rsidRPr="00DB7F18" w:rsidRDefault="006F0226">
            <w:pPr>
              <w:pStyle w:val="TableParagraph"/>
              <w:spacing w:before="121"/>
              <w:ind w:left="12"/>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single" w:sz="2" w:space="0" w:color="FFFFFF"/>
              <w:left w:val="nil"/>
              <w:bottom w:val="nil"/>
              <w:right w:val="nil"/>
            </w:tcBorders>
            <w:shd w:val="clear" w:color="auto" w:fill="E6E7E8"/>
          </w:tcPr>
          <w:p w:rsidR="00FE04B7" w:rsidRPr="00DB7F18" w:rsidRDefault="00FE04B7">
            <w:pPr>
              <w:pStyle w:val="TableParagraph"/>
              <w:rPr>
                <w:rFonts w:eastAsia="Arial" w:cs="Arial"/>
                <w:sz w:val="16"/>
                <w:szCs w:val="16"/>
              </w:rPr>
            </w:pPr>
          </w:p>
          <w:p w:rsidR="00FE04B7" w:rsidRPr="00DB7F18" w:rsidRDefault="006F0226">
            <w:pPr>
              <w:pStyle w:val="TableParagraph"/>
              <w:spacing w:before="121"/>
              <w:ind w:left="7"/>
              <w:jc w:val="center"/>
              <w:rPr>
                <w:rFonts w:ascii="Helvetica" w:eastAsia="Helvetica" w:hAnsi="Helvetica" w:cs="Helvetica"/>
                <w:sz w:val="16"/>
                <w:szCs w:val="16"/>
              </w:rPr>
            </w:pPr>
            <w:r w:rsidRPr="00DB7F18">
              <w:rPr>
                <w:rFonts w:ascii="Helvetica"/>
                <w:color w:val="231F20"/>
                <w:sz w:val="16"/>
              </w:rPr>
              <w:t>26</w:t>
            </w:r>
          </w:p>
        </w:tc>
      </w:tr>
      <w:tr w:rsidR="00FE04B7" w:rsidRPr="00DB7F18" w:rsidTr="003E5431">
        <w:trPr>
          <w:trHeight w:hRule="exact" w:val="971"/>
        </w:trPr>
        <w:tc>
          <w:tcPr>
            <w:tcW w:w="1444" w:type="dxa"/>
            <w:tcBorders>
              <w:top w:val="nil"/>
              <w:left w:val="nil"/>
              <w:bottom w:val="single" w:sz="2" w:space="0" w:color="FFFFFF"/>
              <w:right w:val="nil"/>
            </w:tcBorders>
            <w:shd w:val="clear" w:color="auto" w:fill="E6E7E8"/>
          </w:tcPr>
          <w:p w:rsidR="00FE04B7" w:rsidRPr="00DB7F18" w:rsidRDefault="00FE04B7"/>
        </w:tc>
        <w:tc>
          <w:tcPr>
            <w:tcW w:w="3509" w:type="dxa"/>
            <w:tcBorders>
              <w:top w:val="nil"/>
              <w:left w:val="nil"/>
              <w:bottom w:val="single" w:sz="2" w:space="0" w:color="FFFFFF"/>
              <w:right w:val="nil"/>
            </w:tcBorders>
            <w:shd w:val="clear" w:color="auto" w:fill="E6E7E8"/>
          </w:tcPr>
          <w:p w:rsidR="00FE04B7" w:rsidRPr="00DB7F18" w:rsidRDefault="006F0226">
            <w:pPr>
              <w:pStyle w:val="TableParagraph"/>
              <w:spacing w:before="61" w:line="360" w:lineRule="auto"/>
              <w:ind w:left="155" w:right="357"/>
              <w:rPr>
                <w:rFonts w:ascii="Helvetica" w:eastAsia="Helvetica" w:hAnsi="Helvetica" w:cs="Helvetica"/>
                <w:sz w:val="16"/>
                <w:szCs w:val="16"/>
              </w:rPr>
            </w:pPr>
            <w:r w:rsidRPr="00DB7F18">
              <w:rPr>
                <w:rFonts w:ascii="Helvetica"/>
                <w:color w:val="231F20"/>
                <w:sz w:val="16"/>
              </w:rPr>
              <w:t>Ecologically sustainable development and environmental</w:t>
            </w:r>
            <w:r w:rsidRPr="00DB7F18">
              <w:rPr>
                <w:rFonts w:ascii="Helvetica"/>
                <w:color w:val="231F20"/>
                <w:spacing w:val="-12"/>
                <w:sz w:val="16"/>
              </w:rPr>
              <w:t xml:space="preserve"> </w:t>
            </w:r>
            <w:r w:rsidRPr="00DB7F18">
              <w:rPr>
                <w:rFonts w:ascii="Helvetica"/>
                <w:color w:val="231F20"/>
                <w:sz w:val="16"/>
              </w:rPr>
              <w:t>performance</w:t>
            </w:r>
            <w:r w:rsidRPr="00DB7F18">
              <w:rPr>
                <w:rFonts w:ascii="Helvetica"/>
                <w:color w:val="231F20"/>
                <w:spacing w:val="-12"/>
                <w:sz w:val="16"/>
              </w:rPr>
              <w:t xml:space="preserve"> </w:t>
            </w:r>
            <w:r w:rsidRPr="00DB7F18">
              <w:rPr>
                <w:rFonts w:ascii="Helvetica"/>
                <w:color w:val="231F20"/>
                <w:sz w:val="16"/>
              </w:rPr>
              <w:t>(s.</w:t>
            </w:r>
            <w:r w:rsidRPr="00DB7F18">
              <w:rPr>
                <w:rFonts w:ascii="Helvetica"/>
                <w:color w:val="231F20"/>
                <w:spacing w:val="-12"/>
                <w:sz w:val="16"/>
              </w:rPr>
              <w:t xml:space="preserve"> </w:t>
            </w:r>
            <w:r w:rsidRPr="00DB7F18">
              <w:rPr>
                <w:rFonts w:ascii="Helvetica"/>
                <w:color w:val="231F20"/>
                <w:sz w:val="16"/>
              </w:rPr>
              <w:t>516A</w:t>
            </w:r>
            <w:r w:rsidRPr="00DB7F18">
              <w:rPr>
                <w:rFonts w:ascii="Helvetica"/>
                <w:color w:val="231F20"/>
                <w:spacing w:val="-12"/>
                <w:sz w:val="16"/>
              </w:rPr>
              <w:t xml:space="preserve"> </w:t>
            </w:r>
            <w:r w:rsidRPr="00DB7F18">
              <w:rPr>
                <w:rFonts w:ascii="Helvetica"/>
                <w:color w:val="231F20"/>
                <w:sz w:val="16"/>
              </w:rPr>
              <w:t>of</w:t>
            </w:r>
            <w:r w:rsidRPr="00DB7F18">
              <w:rPr>
                <w:rFonts w:ascii="Helvetica"/>
                <w:color w:val="231F20"/>
                <w:spacing w:val="-12"/>
                <w:sz w:val="16"/>
              </w:rPr>
              <w:t xml:space="preserve"> </w:t>
            </w:r>
            <w:r w:rsidRPr="00DB7F18">
              <w:rPr>
                <w:rFonts w:ascii="Helvetica"/>
                <w:color w:val="231F20"/>
                <w:sz w:val="16"/>
              </w:rPr>
              <w:t>the</w:t>
            </w:r>
          </w:p>
          <w:p w:rsidR="00FE04B7" w:rsidRPr="00DB7F18" w:rsidRDefault="006F0226">
            <w:pPr>
              <w:pStyle w:val="TableParagraph"/>
              <w:spacing w:line="147" w:lineRule="exact"/>
              <w:ind w:left="155"/>
              <w:rPr>
                <w:rFonts w:eastAsia="Arial" w:cs="Arial"/>
                <w:sz w:val="16"/>
                <w:szCs w:val="16"/>
              </w:rPr>
            </w:pPr>
            <w:r w:rsidRPr="00DB7F18">
              <w:rPr>
                <w:i/>
                <w:color w:val="231F20"/>
                <w:sz w:val="16"/>
              </w:rPr>
              <w:t>Environment</w:t>
            </w:r>
            <w:r w:rsidRPr="00DB7F18">
              <w:rPr>
                <w:i/>
                <w:color w:val="231F20"/>
                <w:spacing w:val="-19"/>
                <w:sz w:val="16"/>
              </w:rPr>
              <w:t xml:space="preserve"> </w:t>
            </w:r>
            <w:r w:rsidRPr="00DB7F18">
              <w:rPr>
                <w:i/>
                <w:color w:val="231F20"/>
                <w:sz w:val="16"/>
              </w:rPr>
              <w:t>Protection</w:t>
            </w:r>
            <w:r w:rsidRPr="00DB7F18">
              <w:rPr>
                <w:i/>
                <w:color w:val="231F20"/>
                <w:spacing w:val="-19"/>
                <w:sz w:val="16"/>
              </w:rPr>
              <w:t xml:space="preserve"> </w:t>
            </w:r>
            <w:r w:rsidRPr="00DB7F18">
              <w:rPr>
                <w:i/>
                <w:color w:val="231F20"/>
                <w:sz w:val="16"/>
              </w:rPr>
              <w:t>and</w:t>
            </w:r>
            <w:r w:rsidRPr="00DB7F18">
              <w:rPr>
                <w:i/>
                <w:color w:val="231F20"/>
                <w:spacing w:val="-19"/>
                <w:sz w:val="16"/>
              </w:rPr>
              <w:t xml:space="preserve"> </w:t>
            </w:r>
            <w:r w:rsidRPr="00DB7F18">
              <w:rPr>
                <w:i/>
                <w:color w:val="231F20"/>
                <w:sz w:val="16"/>
              </w:rPr>
              <w:t>Biodiversity</w:t>
            </w:r>
          </w:p>
          <w:p w:rsidR="00FE04B7" w:rsidRPr="00DB7F18" w:rsidRDefault="006F0226">
            <w:pPr>
              <w:pStyle w:val="TableParagraph"/>
              <w:spacing w:before="56"/>
              <w:ind w:left="155"/>
              <w:rPr>
                <w:rFonts w:ascii="Helvetica" w:eastAsia="Helvetica" w:hAnsi="Helvetica" w:cs="Helvetica"/>
                <w:sz w:val="16"/>
                <w:szCs w:val="16"/>
              </w:rPr>
            </w:pPr>
            <w:r w:rsidRPr="00DB7F18">
              <w:rPr>
                <w:i/>
                <w:color w:val="231F20"/>
                <w:sz w:val="16"/>
              </w:rPr>
              <w:t>Conservation Act</w:t>
            </w:r>
            <w:r w:rsidRPr="00DB7F18">
              <w:rPr>
                <w:i/>
                <w:color w:val="231F20"/>
                <w:spacing w:val="-25"/>
                <w:sz w:val="16"/>
              </w:rPr>
              <w:t xml:space="preserve"> </w:t>
            </w:r>
            <w:r w:rsidRPr="00DB7F18">
              <w:rPr>
                <w:i/>
                <w:color w:val="231F20"/>
                <w:sz w:val="16"/>
              </w:rPr>
              <w:t>1999</w:t>
            </w:r>
            <w:r w:rsidRPr="00DB7F18">
              <w:rPr>
                <w:rFonts w:ascii="Helvetica"/>
                <w:color w:val="231F20"/>
                <w:sz w:val="16"/>
              </w:rPr>
              <w:t>)</w:t>
            </w:r>
          </w:p>
        </w:tc>
        <w:tc>
          <w:tcPr>
            <w:tcW w:w="1360" w:type="dxa"/>
            <w:tcBorders>
              <w:top w:val="nil"/>
              <w:left w:val="nil"/>
              <w:bottom w:val="single" w:sz="2" w:space="0" w:color="FFFFFF"/>
              <w:right w:val="nil"/>
            </w:tcBorders>
            <w:shd w:val="clear" w:color="auto" w:fill="E6E7E8"/>
          </w:tcPr>
          <w:p w:rsidR="00FE04B7" w:rsidRPr="00DB7F18" w:rsidRDefault="00FE04B7">
            <w:pPr>
              <w:pStyle w:val="TableParagraph"/>
              <w:rPr>
                <w:rFonts w:eastAsia="Arial" w:cs="Arial"/>
                <w:sz w:val="16"/>
                <w:szCs w:val="16"/>
              </w:rPr>
            </w:pPr>
          </w:p>
          <w:p w:rsidR="00FE04B7" w:rsidRPr="00DB7F18" w:rsidRDefault="00FE04B7">
            <w:pPr>
              <w:pStyle w:val="TableParagraph"/>
              <w:spacing w:before="2"/>
              <w:rPr>
                <w:rFonts w:eastAsia="Arial" w:cs="Arial"/>
                <w:szCs w:val="20"/>
              </w:rPr>
            </w:pPr>
          </w:p>
          <w:p w:rsidR="00FE04B7" w:rsidRPr="00DB7F18" w:rsidRDefault="006F0226">
            <w:pPr>
              <w:pStyle w:val="TableParagraph"/>
              <w:ind w:left="12"/>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nil"/>
              <w:left w:val="nil"/>
              <w:bottom w:val="single" w:sz="2" w:space="0" w:color="FFFFFF"/>
              <w:right w:val="nil"/>
            </w:tcBorders>
            <w:shd w:val="clear" w:color="auto" w:fill="E6E7E8"/>
          </w:tcPr>
          <w:p w:rsidR="00FE04B7" w:rsidRPr="00DB7F18" w:rsidRDefault="00FE04B7">
            <w:pPr>
              <w:pStyle w:val="TableParagraph"/>
              <w:rPr>
                <w:rFonts w:eastAsia="Arial" w:cs="Arial"/>
                <w:sz w:val="16"/>
                <w:szCs w:val="16"/>
              </w:rPr>
            </w:pPr>
          </w:p>
          <w:p w:rsidR="00FE04B7" w:rsidRPr="00DB7F18" w:rsidRDefault="00FE04B7">
            <w:pPr>
              <w:pStyle w:val="TableParagraph"/>
              <w:spacing w:before="2"/>
              <w:rPr>
                <w:rFonts w:eastAsia="Arial" w:cs="Arial"/>
                <w:szCs w:val="20"/>
              </w:rPr>
            </w:pPr>
          </w:p>
          <w:p w:rsidR="00FE04B7" w:rsidRPr="00DB7F18" w:rsidRDefault="006F0226">
            <w:pPr>
              <w:pStyle w:val="TableParagraph"/>
              <w:ind w:left="7"/>
              <w:jc w:val="center"/>
              <w:rPr>
                <w:rFonts w:ascii="Helvetica" w:eastAsia="Helvetica" w:hAnsi="Helvetica" w:cs="Helvetica"/>
                <w:sz w:val="16"/>
                <w:szCs w:val="16"/>
              </w:rPr>
            </w:pPr>
            <w:r w:rsidRPr="00DB7F18">
              <w:rPr>
                <w:rFonts w:ascii="Helvetica"/>
                <w:color w:val="231F20"/>
                <w:sz w:val="16"/>
              </w:rPr>
              <w:t>26</w:t>
            </w:r>
          </w:p>
        </w:tc>
      </w:tr>
      <w:tr w:rsidR="00FE04B7" w:rsidRPr="00DB7F18" w:rsidTr="003E5431">
        <w:trPr>
          <w:trHeight w:hRule="exact" w:val="514"/>
        </w:trPr>
        <w:tc>
          <w:tcPr>
            <w:tcW w:w="1444" w:type="dxa"/>
            <w:tcBorders>
              <w:top w:val="single" w:sz="2" w:space="0" w:color="FFFFFF"/>
              <w:left w:val="nil"/>
              <w:bottom w:val="nil"/>
              <w:right w:val="nil"/>
            </w:tcBorders>
            <w:shd w:val="clear" w:color="auto" w:fill="E6E7E8"/>
          </w:tcPr>
          <w:p w:rsidR="00FE04B7" w:rsidRPr="00DB7F18" w:rsidRDefault="00FE04B7"/>
        </w:tc>
        <w:tc>
          <w:tcPr>
            <w:tcW w:w="3509" w:type="dxa"/>
            <w:tcBorders>
              <w:top w:val="single" w:sz="2" w:space="0" w:color="FFFFFF"/>
              <w:left w:val="nil"/>
              <w:bottom w:val="nil"/>
              <w:right w:val="nil"/>
            </w:tcBorders>
            <w:shd w:val="clear" w:color="auto" w:fill="E6E7E8"/>
          </w:tcPr>
          <w:p w:rsidR="00FE04B7" w:rsidRPr="00DB7F18" w:rsidRDefault="006F0226">
            <w:pPr>
              <w:pStyle w:val="TableParagraph"/>
              <w:spacing w:before="65" w:line="319" w:lineRule="auto"/>
              <w:ind w:left="155" w:right="448"/>
              <w:rPr>
                <w:rFonts w:eastAsia="Arial" w:cs="Arial"/>
                <w:sz w:val="16"/>
                <w:szCs w:val="16"/>
              </w:rPr>
            </w:pPr>
            <w:r w:rsidRPr="00DB7F18">
              <w:rPr>
                <w:rFonts w:ascii="Helvetica" w:eastAsia="Helvetica" w:hAnsi="Helvetica" w:cs="Helvetica"/>
                <w:color w:val="231F20"/>
                <w:sz w:val="16"/>
                <w:szCs w:val="16"/>
              </w:rPr>
              <w:t>Compliance</w:t>
            </w:r>
            <w:r w:rsidRPr="00DB7F18">
              <w:rPr>
                <w:rFonts w:ascii="Helvetica" w:eastAsia="Helvetica" w:hAnsi="Helvetica" w:cs="Helvetica"/>
                <w:color w:val="231F20"/>
                <w:spacing w:val="-10"/>
                <w:sz w:val="16"/>
                <w:szCs w:val="16"/>
              </w:rPr>
              <w:t xml:space="preserve"> </w:t>
            </w:r>
            <w:r w:rsidRPr="00DB7F18">
              <w:rPr>
                <w:rFonts w:ascii="Helvetica" w:eastAsia="Helvetica" w:hAnsi="Helvetica" w:cs="Helvetica"/>
                <w:color w:val="231F20"/>
                <w:sz w:val="16"/>
                <w:szCs w:val="16"/>
              </w:rPr>
              <w:t>with</w:t>
            </w:r>
            <w:r w:rsidRPr="00DB7F18">
              <w:rPr>
                <w:rFonts w:ascii="Helvetica" w:eastAsia="Helvetica" w:hAnsi="Helvetica" w:cs="Helvetica"/>
                <w:color w:val="231F20"/>
                <w:spacing w:val="-10"/>
                <w:sz w:val="16"/>
                <w:szCs w:val="16"/>
              </w:rPr>
              <w:t xml:space="preserve"> </w:t>
            </w:r>
            <w:r w:rsidRPr="00DB7F18">
              <w:rPr>
                <w:rFonts w:ascii="Helvetica" w:eastAsia="Helvetica" w:hAnsi="Helvetica" w:cs="Helvetica"/>
                <w:color w:val="231F20"/>
                <w:sz w:val="16"/>
                <w:szCs w:val="16"/>
              </w:rPr>
              <w:t>the</w:t>
            </w:r>
            <w:r w:rsidRPr="00DB7F18">
              <w:rPr>
                <w:rFonts w:ascii="Helvetica" w:eastAsia="Helvetica" w:hAnsi="Helvetica" w:cs="Helvetica"/>
                <w:color w:val="231F20"/>
                <w:spacing w:val="-10"/>
                <w:sz w:val="16"/>
                <w:szCs w:val="16"/>
              </w:rPr>
              <w:t xml:space="preserve"> </w:t>
            </w:r>
            <w:r w:rsidRPr="00DB7F18">
              <w:rPr>
                <w:rFonts w:ascii="Helvetica" w:eastAsia="Helvetica" w:hAnsi="Helvetica" w:cs="Helvetica"/>
                <w:color w:val="231F20"/>
                <w:sz w:val="16"/>
                <w:szCs w:val="16"/>
              </w:rPr>
              <w:t>agency’s</w:t>
            </w:r>
            <w:r w:rsidRPr="00DB7F18">
              <w:rPr>
                <w:rFonts w:ascii="Helvetica" w:eastAsia="Helvetica" w:hAnsi="Helvetica" w:cs="Helvetica"/>
                <w:color w:val="231F20"/>
                <w:spacing w:val="-10"/>
                <w:sz w:val="16"/>
                <w:szCs w:val="16"/>
              </w:rPr>
              <w:t xml:space="preserve"> </w:t>
            </w:r>
            <w:r w:rsidRPr="00DB7F18">
              <w:rPr>
                <w:rFonts w:ascii="Helvetica" w:eastAsia="Helvetica" w:hAnsi="Helvetica" w:cs="Helvetica"/>
                <w:color w:val="231F20"/>
                <w:sz w:val="16"/>
                <w:szCs w:val="16"/>
              </w:rPr>
              <w:t xml:space="preserve">obligations under the </w:t>
            </w:r>
            <w:r w:rsidRPr="00DB7F18">
              <w:rPr>
                <w:rFonts w:eastAsia="Arial" w:cs="Arial"/>
                <w:i/>
                <w:color w:val="231F20"/>
                <w:sz w:val="16"/>
                <w:szCs w:val="16"/>
              </w:rPr>
              <w:t>Carer Recognition Act</w:t>
            </w:r>
            <w:r w:rsidRPr="00DB7F18">
              <w:rPr>
                <w:rFonts w:eastAsia="Arial" w:cs="Arial"/>
                <w:i/>
                <w:color w:val="231F20"/>
                <w:spacing w:val="-28"/>
                <w:sz w:val="16"/>
                <w:szCs w:val="16"/>
              </w:rPr>
              <w:t xml:space="preserve"> </w:t>
            </w:r>
            <w:r w:rsidRPr="00DB7F18">
              <w:rPr>
                <w:rFonts w:eastAsia="Arial" w:cs="Arial"/>
                <w:i/>
                <w:color w:val="231F20"/>
                <w:sz w:val="16"/>
                <w:szCs w:val="16"/>
              </w:rPr>
              <w:t>2010</w:t>
            </w:r>
          </w:p>
        </w:tc>
        <w:tc>
          <w:tcPr>
            <w:tcW w:w="1360" w:type="dxa"/>
            <w:tcBorders>
              <w:top w:val="single" w:sz="2" w:space="0" w:color="FFFFFF"/>
              <w:left w:val="nil"/>
              <w:bottom w:val="nil"/>
              <w:right w:val="nil"/>
            </w:tcBorders>
            <w:shd w:val="clear" w:color="auto" w:fill="E6E7E8"/>
          </w:tcPr>
          <w:p w:rsidR="00FE04B7" w:rsidRPr="00DB7F18" w:rsidRDefault="006F0226">
            <w:pPr>
              <w:pStyle w:val="TableParagraph"/>
              <w:spacing w:before="65" w:line="360" w:lineRule="auto"/>
              <w:ind w:left="310" w:right="229" w:hanging="67"/>
              <w:rPr>
                <w:rFonts w:ascii="Helvetica" w:eastAsia="Helvetica" w:hAnsi="Helvetica" w:cs="Helvetica"/>
                <w:sz w:val="16"/>
                <w:szCs w:val="16"/>
              </w:rPr>
            </w:pPr>
            <w:r w:rsidRPr="00DB7F18">
              <w:rPr>
                <w:rFonts w:ascii="Helvetica"/>
                <w:color w:val="231F20"/>
                <w:sz w:val="16"/>
              </w:rPr>
              <w:t>If</w:t>
            </w:r>
            <w:r w:rsidRPr="00DB7F18">
              <w:rPr>
                <w:rFonts w:ascii="Helvetica"/>
                <w:color w:val="231F20"/>
                <w:spacing w:val="-17"/>
                <w:sz w:val="16"/>
              </w:rPr>
              <w:t xml:space="preserve"> </w:t>
            </w:r>
            <w:r w:rsidRPr="00DB7F18">
              <w:rPr>
                <w:rFonts w:ascii="Helvetica"/>
                <w:color w:val="231F20"/>
                <w:sz w:val="16"/>
              </w:rPr>
              <w:t>applicable, mandatory</w:t>
            </w:r>
          </w:p>
        </w:tc>
        <w:tc>
          <w:tcPr>
            <w:tcW w:w="1406" w:type="dxa"/>
            <w:tcBorders>
              <w:top w:val="single" w:sz="2" w:space="0" w:color="FFFFFF"/>
              <w:left w:val="nil"/>
              <w:bottom w:val="nil"/>
              <w:right w:val="nil"/>
            </w:tcBorders>
            <w:shd w:val="clear" w:color="auto" w:fill="E6E7E8"/>
          </w:tcPr>
          <w:p w:rsidR="00FE04B7" w:rsidRPr="00DB7F18" w:rsidRDefault="00FE04B7">
            <w:pPr>
              <w:pStyle w:val="TableParagraph"/>
              <w:spacing w:before="1"/>
              <w:rPr>
                <w:rFonts w:eastAsia="Arial" w:cs="Arial"/>
                <w:sz w:val="16"/>
                <w:szCs w:val="16"/>
              </w:rPr>
            </w:pPr>
          </w:p>
          <w:p w:rsidR="00FE04B7" w:rsidRPr="00DB7F18" w:rsidRDefault="006F0226">
            <w:pPr>
              <w:pStyle w:val="TableParagraph"/>
              <w:ind w:left="7"/>
              <w:jc w:val="center"/>
              <w:rPr>
                <w:rFonts w:ascii="Helvetica" w:eastAsia="Helvetica" w:hAnsi="Helvetica" w:cs="Helvetica"/>
                <w:sz w:val="16"/>
                <w:szCs w:val="16"/>
              </w:rPr>
            </w:pPr>
            <w:r w:rsidRPr="00DB7F18">
              <w:rPr>
                <w:rFonts w:ascii="Helvetica"/>
                <w:color w:val="231F20"/>
                <w:sz w:val="16"/>
              </w:rPr>
              <w:t>Not</w:t>
            </w:r>
            <w:r w:rsidRPr="00DB7F18">
              <w:rPr>
                <w:rFonts w:ascii="Helvetica"/>
                <w:color w:val="231F20"/>
                <w:spacing w:val="-10"/>
                <w:sz w:val="16"/>
              </w:rPr>
              <w:t xml:space="preserve"> </w:t>
            </w:r>
            <w:r w:rsidRPr="00DB7F18">
              <w:rPr>
                <w:rFonts w:ascii="Helvetica"/>
                <w:color w:val="231F20"/>
                <w:sz w:val="16"/>
              </w:rPr>
              <w:t>applicable</w:t>
            </w:r>
          </w:p>
        </w:tc>
      </w:tr>
      <w:tr w:rsidR="00FE04B7" w:rsidRPr="00DB7F18" w:rsidTr="003E5431">
        <w:trPr>
          <w:trHeight w:hRule="exact" w:val="261"/>
        </w:trPr>
        <w:tc>
          <w:tcPr>
            <w:tcW w:w="1444" w:type="dxa"/>
            <w:tcBorders>
              <w:top w:val="nil"/>
              <w:left w:val="nil"/>
              <w:bottom w:val="single" w:sz="2" w:space="0" w:color="FFFFFF"/>
              <w:right w:val="nil"/>
            </w:tcBorders>
            <w:shd w:val="clear" w:color="auto" w:fill="E6E7E8"/>
          </w:tcPr>
          <w:p w:rsidR="00FE04B7" w:rsidRPr="00DB7F18" w:rsidRDefault="00FE04B7"/>
        </w:tc>
        <w:tc>
          <w:tcPr>
            <w:tcW w:w="3509" w:type="dxa"/>
            <w:tcBorders>
              <w:top w:val="nil"/>
              <w:left w:val="nil"/>
              <w:bottom w:val="single" w:sz="2" w:space="0" w:color="FFFFFF"/>
              <w:right w:val="nil"/>
            </w:tcBorders>
            <w:shd w:val="clear" w:color="auto" w:fill="E6E7E8"/>
          </w:tcPr>
          <w:p w:rsidR="00FE04B7" w:rsidRPr="00DB7F18" w:rsidRDefault="006F0226">
            <w:pPr>
              <w:pStyle w:val="TableParagraph"/>
              <w:spacing w:before="61"/>
              <w:ind w:left="155"/>
              <w:rPr>
                <w:rFonts w:ascii="Helvetica" w:eastAsia="Helvetica" w:hAnsi="Helvetica" w:cs="Helvetica"/>
                <w:sz w:val="16"/>
                <w:szCs w:val="16"/>
              </w:rPr>
            </w:pPr>
            <w:r w:rsidRPr="00DB7F18">
              <w:rPr>
                <w:rFonts w:ascii="Helvetica"/>
                <w:color w:val="231F20"/>
                <w:sz w:val="16"/>
              </w:rPr>
              <w:t>Grant</w:t>
            </w:r>
            <w:r w:rsidRPr="00DB7F18">
              <w:rPr>
                <w:rFonts w:ascii="Helvetica"/>
                <w:color w:val="231F20"/>
                <w:spacing w:val="-15"/>
                <w:sz w:val="16"/>
              </w:rPr>
              <w:t xml:space="preserve"> </w:t>
            </w:r>
            <w:r w:rsidRPr="00DB7F18">
              <w:rPr>
                <w:rFonts w:ascii="Helvetica"/>
                <w:color w:val="231F20"/>
                <w:sz w:val="16"/>
              </w:rPr>
              <w:t>programs</w:t>
            </w:r>
          </w:p>
        </w:tc>
        <w:tc>
          <w:tcPr>
            <w:tcW w:w="1360" w:type="dxa"/>
            <w:tcBorders>
              <w:top w:val="nil"/>
              <w:left w:val="nil"/>
              <w:bottom w:val="single" w:sz="2" w:space="0" w:color="FFFFFF"/>
              <w:right w:val="nil"/>
            </w:tcBorders>
            <w:shd w:val="clear" w:color="auto" w:fill="E6E7E8"/>
          </w:tcPr>
          <w:p w:rsidR="00FE04B7" w:rsidRPr="00DB7F18" w:rsidRDefault="006F0226">
            <w:pPr>
              <w:pStyle w:val="TableParagraph"/>
              <w:spacing w:before="61"/>
              <w:ind w:left="12"/>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nil"/>
              <w:left w:val="nil"/>
              <w:bottom w:val="single" w:sz="2" w:space="0" w:color="FFFFFF"/>
              <w:right w:val="nil"/>
            </w:tcBorders>
            <w:shd w:val="clear" w:color="auto" w:fill="E6E7E8"/>
          </w:tcPr>
          <w:p w:rsidR="00FE04B7" w:rsidRPr="00DB7F18" w:rsidRDefault="006F0226">
            <w:pPr>
              <w:pStyle w:val="TableParagraph"/>
              <w:spacing w:before="61"/>
              <w:ind w:left="7"/>
              <w:jc w:val="center"/>
              <w:rPr>
                <w:rFonts w:ascii="Helvetica" w:eastAsia="Helvetica" w:hAnsi="Helvetica" w:cs="Helvetica"/>
                <w:sz w:val="16"/>
                <w:szCs w:val="16"/>
              </w:rPr>
            </w:pPr>
            <w:r w:rsidRPr="00DB7F18">
              <w:rPr>
                <w:rFonts w:ascii="Helvetica"/>
                <w:color w:val="231F20"/>
                <w:sz w:val="16"/>
              </w:rPr>
              <w:t>26</w:t>
            </w:r>
          </w:p>
        </w:tc>
      </w:tr>
      <w:tr w:rsidR="00FE04B7" w:rsidRPr="00DB7F18" w:rsidTr="003E5431">
        <w:trPr>
          <w:trHeight w:hRule="exact" w:val="753"/>
        </w:trPr>
        <w:tc>
          <w:tcPr>
            <w:tcW w:w="1444" w:type="dxa"/>
            <w:tcBorders>
              <w:top w:val="single" w:sz="2" w:space="0" w:color="FFFFFF"/>
              <w:left w:val="nil"/>
              <w:bottom w:val="nil"/>
              <w:right w:val="nil"/>
            </w:tcBorders>
            <w:shd w:val="clear" w:color="auto" w:fill="E6E7E8"/>
          </w:tcPr>
          <w:p w:rsidR="00FE04B7" w:rsidRPr="00DB7F18" w:rsidRDefault="00FE04B7"/>
        </w:tc>
        <w:tc>
          <w:tcPr>
            <w:tcW w:w="3509" w:type="dxa"/>
            <w:tcBorders>
              <w:top w:val="single" w:sz="2" w:space="0" w:color="FFFFFF"/>
              <w:left w:val="nil"/>
              <w:bottom w:val="nil"/>
              <w:right w:val="nil"/>
            </w:tcBorders>
            <w:shd w:val="clear" w:color="auto" w:fill="E6E7E8"/>
          </w:tcPr>
          <w:p w:rsidR="00FE04B7" w:rsidRPr="00DB7F18" w:rsidRDefault="006F0226">
            <w:pPr>
              <w:pStyle w:val="TableParagraph"/>
              <w:spacing w:before="65" w:line="360" w:lineRule="auto"/>
              <w:ind w:left="155" w:right="116"/>
              <w:rPr>
                <w:rFonts w:ascii="Helvetica" w:eastAsia="Helvetica" w:hAnsi="Helvetica" w:cs="Helvetica"/>
                <w:sz w:val="16"/>
                <w:szCs w:val="16"/>
              </w:rPr>
            </w:pPr>
            <w:r w:rsidRPr="00DB7F18">
              <w:rPr>
                <w:rFonts w:ascii="Helvetica" w:eastAsia="Helvetica" w:hAnsi="Helvetica" w:cs="Helvetica"/>
                <w:color w:val="231F20"/>
                <w:sz w:val="16"/>
                <w:szCs w:val="16"/>
              </w:rPr>
              <w:t>Disability reporting—explicit and transparent reference</w:t>
            </w:r>
            <w:r w:rsidRPr="00DB7F18">
              <w:rPr>
                <w:rFonts w:ascii="Helvetica" w:eastAsia="Helvetica" w:hAnsi="Helvetica" w:cs="Helvetica"/>
                <w:color w:val="231F20"/>
                <w:spacing w:val="-22"/>
                <w:sz w:val="16"/>
                <w:szCs w:val="16"/>
              </w:rPr>
              <w:t xml:space="preserve"> </w:t>
            </w:r>
            <w:r w:rsidRPr="00DB7F18">
              <w:rPr>
                <w:rFonts w:ascii="Helvetica" w:eastAsia="Helvetica" w:hAnsi="Helvetica" w:cs="Helvetica"/>
                <w:color w:val="231F20"/>
                <w:sz w:val="16"/>
                <w:szCs w:val="16"/>
              </w:rPr>
              <w:t>to</w:t>
            </w:r>
            <w:r w:rsidRPr="00DB7F18">
              <w:rPr>
                <w:rFonts w:ascii="Helvetica" w:eastAsia="Helvetica" w:hAnsi="Helvetica" w:cs="Helvetica"/>
                <w:color w:val="231F20"/>
                <w:spacing w:val="-22"/>
                <w:sz w:val="16"/>
                <w:szCs w:val="16"/>
              </w:rPr>
              <w:t xml:space="preserve"> </w:t>
            </w:r>
            <w:r w:rsidRPr="00DB7F18">
              <w:rPr>
                <w:rFonts w:ascii="Helvetica" w:eastAsia="Helvetica" w:hAnsi="Helvetica" w:cs="Helvetica"/>
                <w:color w:val="231F20"/>
                <w:sz w:val="16"/>
                <w:szCs w:val="16"/>
              </w:rPr>
              <w:t>agency‑level</w:t>
            </w:r>
            <w:r w:rsidRPr="00DB7F18">
              <w:rPr>
                <w:rFonts w:ascii="Helvetica" w:eastAsia="Helvetica" w:hAnsi="Helvetica" w:cs="Helvetica"/>
                <w:color w:val="231F20"/>
                <w:spacing w:val="-22"/>
                <w:sz w:val="16"/>
                <w:szCs w:val="16"/>
              </w:rPr>
              <w:t xml:space="preserve"> </w:t>
            </w:r>
            <w:r w:rsidRPr="00DB7F18">
              <w:rPr>
                <w:rFonts w:ascii="Helvetica" w:eastAsia="Helvetica" w:hAnsi="Helvetica" w:cs="Helvetica"/>
                <w:color w:val="231F20"/>
                <w:sz w:val="16"/>
                <w:szCs w:val="16"/>
              </w:rPr>
              <w:t>information</w:t>
            </w:r>
            <w:r w:rsidRPr="00DB7F18">
              <w:rPr>
                <w:rFonts w:ascii="Helvetica" w:eastAsia="Helvetica" w:hAnsi="Helvetica" w:cs="Helvetica"/>
                <w:color w:val="231F20"/>
                <w:spacing w:val="-22"/>
                <w:sz w:val="16"/>
                <w:szCs w:val="16"/>
              </w:rPr>
              <w:t xml:space="preserve"> </w:t>
            </w:r>
            <w:r w:rsidRPr="00DB7F18">
              <w:rPr>
                <w:rFonts w:ascii="Helvetica" w:eastAsia="Helvetica" w:hAnsi="Helvetica" w:cs="Helvetica"/>
                <w:color w:val="231F20"/>
                <w:sz w:val="16"/>
                <w:szCs w:val="16"/>
              </w:rPr>
              <w:t>available through other reporting</w:t>
            </w:r>
            <w:r w:rsidRPr="00DB7F18">
              <w:rPr>
                <w:rFonts w:ascii="Helvetica" w:eastAsia="Helvetica" w:hAnsi="Helvetica" w:cs="Helvetica"/>
                <w:color w:val="231F20"/>
                <w:spacing w:val="-30"/>
                <w:sz w:val="16"/>
                <w:szCs w:val="16"/>
              </w:rPr>
              <w:t xml:space="preserve"> </w:t>
            </w:r>
            <w:r w:rsidRPr="00DB7F18">
              <w:rPr>
                <w:rFonts w:ascii="Helvetica" w:eastAsia="Helvetica" w:hAnsi="Helvetica" w:cs="Helvetica"/>
                <w:color w:val="231F20"/>
                <w:sz w:val="16"/>
                <w:szCs w:val="16"/>
              </w:rPr>
              <w:t>mechanisms</w:t>
            </w:r>
          </w:p>
        </w:tc>
        <w:tc>
          <w:tcPr>
            <w:tcW w:w="1360" w:type="dxa"/>
            <w:tcBorders>
              <w:top w:val="single" w:sz="2" w:space="0" w:color="FFFFFF"/>
              <w:left w:val="nil"/>
              <w:bottom w:val="nil"/>
              <w:right w:val="nil"/>
            </w:tcBorders>
            <w:shd w:val="clear" w:color="auto" w:fill="E6E7E8"/>
          </w:tcPr>
          <w:p w:rsidR="00FE04B7" w:rsidRPr="00DB7F18" w:rsidRDefault="00FE04B7">
            <w:pPr>
              <w:pStyle w:val="TableParagraph"/>
              <w:rPr>
                <w:rFonts w:eastAsia="Arial" w:cs="Arial"/>
                <w:sz w:val="16"/>
                <w:szCs w:val="16"/>
              </w:rPr>
            </w:pPr>
          </w:p>
          <w:p w:rsidR="00FE04B7" w:rsidRPr="00DB7F18" w:rsidRDefault="006F0226">
            <w:pPr>
              <w:pStyle w:val="TableParagraph"/>
              <w:spacing w:before="121"/>
              <w:ind w:left="12"/>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single" w:sz="2" w:space="0" w:color="FFFFFF"/>
              <w:left w:val="nil"/>
              <w:bottom w:val="nil"/>
              <w:right w:val="nil"/>
            </w:tcBorders>
            <w:shd w:val="clear" w:color="auto" w:fill="E6E7E8"/>
          </w:tcPr>
          <w:p w:rsidR="00FE04B7" w:rsidRPr="00DB7F18" w:rsidRDefault="00FE04B7">
            <w:pPr>
              <w:pStyle w:val="TableParagraph"/>
              <w:rPr>
                <w:rFonts w:eastAsia="Arial" w:cs="Arial"/>
                <w:sz w:val="16"/>
                <w:szCs w:val="16"/>
              </w:rPr>
            </w:pPr>
          </w:p>
          <w:p w:rsidR="00FE04B7" w:rsidRPr="00DB7F18" w:rsidRDefault="006F0226">
            <w:pPr>
              <w:pStyle w:val="TableParagraph"/>
              <w:spacing w:before="121"/>
              <w:ind w:left="7"/>
              <w:jc w:val="center"/>
              <w:rPr>
                <w:rFonts w:ascii="Helvetica" w:eastAsia="Helvetica" w:hAnsi="Helvetica" w:cs="Helvetica"/>
                <w:sz w:val="16"/>
                <w:szCs w:val="16"/>
              </w:rPr>
            </w:pPr>
            <w:r w:rsidRPr="00DB7F18">
              <w:rPr>
                <w:rFonts w:ascii="Helvetica"/>
                <w:color w:val="231F20"/>
                <w:sz w:val="16"/>
              </w:rPr>
              <w:t>24</w:t>
            </w:r>
          </w:p>
        </w:tc>
      </w:tr>
      <w:tr w:rsidR="00FE04B7" w:rsidRPr="00DB7F18" w:rsidTr="003E5431">
        <w:trPr>
          <w:trHeight w:hRule="exact" w:val="261"/>
        </w:trPr>
        <w:tc>
          <w:tcPr>
            <w:tcW w:w="1444" w:type="dxa"/>
            <w:tcBorders>
              <w:top w:val="nil"/>
              <w:left w:val="nil"/>
              <w:bottom w:val="single" w:sz="2" w:space="0" w:color="FFFFFF"/>
              <w:right w:val="nil"/>
            </w:tcBorders>
            <w:shd w:val="clear" w:color="auto" w:fill="E6E7E8"/>
          </w:tcPr>
          <w:p w:rsidR="00FE04B7" w:rsidRPr="00DB7F18" w:rsidRDefault="00FE04B7"/>
        </w:tc>
        <w:tc>
          <w:tcPr>
            <w:tcW w:w="3509" w:type="dxa"/>
            <w:tcBorders>
              <w:top w:val="nil"/>
              <w:left w:val="nil"/>
              <w:bottom w:val="single" w:sz="2" w:space="0" w:color="FFFFFF"/>
              <w:right w:val="nil"/>
            </w:tcBorders>
            <w:shd w:val="clear" w:color="auto" w:fill="E6E7E8"/>
          </w:tcPr>
          <w:p w:rsidR="00FE04B7" w:rsidRPr="00DB7F18" w:rsidRDefault="006F0226">
            <w:pPr>
              <w:pStyle w:val="TableParagraph"/>
              <w:spacing w:before="61"/>
              <w:ind w:left="155"/>
              <w:rPr>
                <w:rFonts w:ascii="Helvetica" w:eastAsia="Helvetica" w:hAnsi="Helvetica" w:cs="Helvetica"/>
                <w:sz w:val="16"/>
                <w:szCs w:val="16"/>
              </w:rPr>
            </w:pPr>
            <w:r w:rsidRPr="00DB7F18">
              <w:rPr>
                <w:rFonts w:ascii="Helvetica"/>
                <w:color w:val="231F20"/>
                <w:sz w:val="16"/>
              </w:rPr>
              <w:t>Information</w:t>
            </w:r>
            <w:r w:rsidRPr="00DB7F18">
              <w:rPr>
                <w:rFonts w:ascii="Helvetica"/>
                <w:color w:val="231F20"/>
                <w:spacing w:val="-16"/>
                <w:sz w:val="16"/>
              </w:rPr>
              <w:t xml:space="preserve"> </w:t>
            </w:r>
            <w:r w:rsidRPr="00DB7F18">
              <w:rPr>
                <w:rFonts w:ascii="Helvetica"/>
                <w:color w:val="231F20"/>
                <w:sz w:val="16"/>
              </w:rPr>
              <w:t>Publication</w:t>
            </w:r>
            <w:r w:rsidRPr="00DB7F18">
              <w:rPr>
                <w:rFonts w:ascii="Helvetica"/>
                <w:color w:val="231F20"/>
                <w:spacing w:val="-16"/>
                <w:sz w:val="16"/>
              </w:rPr>
              <w:t xml:space="preserve"> </w:t>
            </w:r>
            <w:r w:rsidRPr="00DB7F18">
              <w:rPr>
                <w:rFonts w:ascii="Helvetica"/>
                <w:color w:val="231F20"/>
                <w:sz w:val="16"/>
              </w:rPr>
              <w:t>Scheme</w:t>
            </w:r>
            <w:r w:rsidRPr="00DB7F18">
              <w:rPr>
                <w:rFonts w:ascii="Helvetica"/>
                <w:color w:val="231F20"/>
                <w:spacing w:val="-16"/>
                <w:sz w:val="16"/>
              </w:rPr>
              <w:t xml:space="preserve"> </w:t>
            </w:r>
            <w:r w:rsidRPr="00DB7F18">
              <w:rPr>
                <w:rFonts w:ascii="Helvetica"/>
                <w:color w:val="231F20"/>
                <w:sz w:val="16"/>
              </w:rPr>
              <w:t>statement</w:t>
            </w:r>
          </w:p>
        </w:tc>
        <w:tc>
          <w:tcPr>
            <w:tcW w:w="1360" w:type="dxa"/>
            <w:tcBorders>
              <w:top w:val="nil"/>
              <w:left w:val="nil"/>
              <w:bottom w:val="single" w:sz="2" w:space="0" w:color="FFFFFF"/>
              <w:right w:val="nil"/>
            </w:tcBorders>
            <w:shd w:val="clear" w:color="auto" w:fill="E6E7E8"/>
          </w:tcPr>
          <w:p w:rsidR="00FE04B7" w:rsidRPr="00DB7F18" w:rsidRDefault="006F0226">
            <w:pPr>
              <w:pStyle w:val="TableParagraph"/>
              <w:spacing w:before="61"/>
              <w:ind w:left="12"/>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nil"/>
              <w:left w:val="nil"/>
              <w:bottom w:val="single" w:sz="2" w:space="0" w:color="FFFFFF"/>
              <w:right w:val="nil"/>
            </w:tcBorders>
            <w:shd w:val="clear" w:color="auto" w:fill="E6E7E8"/>
          </w:tcPr>
          <w:p w:rsidR="00FE04B7" w:rsidRPr="00DB7F18" w:rsidRDefault="006F0226">
            <w:pPr>
              <w:pStyle w:val="TableParagraph"/>
              <w:spacing w:before="61"/>
              <w:ind w:left="7"/>
              <w:jc w:val="center"/>
              <w:rPr>
                <w:rFonts w:ascii="Helvetica" w:eastAsia="Helvetica" w:hAnsi="Helvetica" w:cs="Helvetica"/>
                <w:sz w:val="16"/>
                <w:szCs w:val="16"/>
              </w:rPr>
            </w:pPr>
            <w:r w:rsidRPr="00DB7F18">
              <w:rPr>
                <w:rFonts w:ascii="Helvetica"/>
                <w:color w:val="231F20"/>
                <w:sz w:val="16"/>
              </w:rPr>
              <w:t>78</w:t>
            </w:r>
          </w:p>
        </w:tc>
      </w:tr>
      <w:tr w:rsidR="00FE04B7" w:rsidRPr="00DB7F18" w:rsidTr="003E5431">
        <w:trPr>
          <w:trHeight w:hRule="exact" w:val="507"/>
        </w:trPr>
        <w:tc>
          <w:tcPr>
            <w:tcW w:w="1444" w:type="dxa"/>
            <w:tcBorders>
              <w:top w:val="single" w:sz="2" w:space="0" w:color="FFFFFF"/>
              <w:left w:val="nil"/>
              <w:bottom w:val="single" w:sz="2" w:space="0" w:color="FFFFFF"/>
              <w:right w:val="nil"/>
            </w:tcBorders>
            <w:shd w:val="clear" w:color="auto" w:fill="E6E7E8"/>
          </w:tcPr>
          <w:p w:rsidR="00FE04B7" w:rsidRPr="00DB7F18" w:rsidRDefault="00FE04B7"/>
        </w:tc>
        <w:tc>
          <w:tcPr>
            <w:tcW w:w="3509"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65" w:line="360" w:lineRule="auto"/>
              <w:ind w:left="155" w:right="585"/>
              <w:rPr>
                <w:rFonts w:ascii="Helvetica" w:eastAsia="Helvetica" w:hAnsi="Helvetica" w:cs="Helvetica"/>
                <w:sz w:val="16"/>
                <w:szCs w:val="16"/>
              </w:rPr>
            </w:pPr>
            <w:r w:rsidRPr="00DB7F18">
              <w:rPr>
                <w:rFonts w:ascii="Helvetica"/>
                <w:color w:val="231F20"/>
                <w:sz w:val="16"/>
              </w:rPr>
              <w:t>Correction</w:t>
            </w:r>
            <w:r w:rsidRPr="00DB7F18">
              <w:rPr>
                <w:rFonts w:ascii="Helvetica"/>
                <w:color w:val="231F20"/>
                <w:spacing w:val="-12"/>
                <w:sz w:val="16"/>
              </w:rPr>
              <w:t xml:space="preserve"> </w:t>
            </w:r>
            <w:r w:rsidRPr="00DB7F18">
              <w:rPr>
                <w:rFonts w:ascii="Helvetica"/>
                <w:color w:val="231F20"/>
                <w:sz w:val="16"/>
              </w:rPr>
              <w:t>of</w:t>
            </w:r>
            <w:r w:rsidRPr="00DB7F18">
              <w:rPr>
                <w:rFonts w:ascii="Helvetica"/>
                <w:color w:val="231F20"/>
                <w:spacing w:val="-12"/>
                <w:sz w:val="16"/>
              </w:rPr>
              <w:t xml:space="preserve"> </w:t>
            </w:r>
            <w:r w:rsidRPr="00DB7F18">
              <w:rPr>
                <w:rFonts w:ascii="Helvetica"/>
                <w:color w:val="231F20"/>
                <w:sz w:val="16"/>
              </w:rPr>
              <w:t>material</w:t>
            </w:r>
            <w:r w:rsidRPr="00DB7F18">
              <w:rPr>
                <w:rFonts w:ascii="Helvetica"/>
                <w:color w:val="231F20"/>
                <w:spacing w:val="-12"/>
                <w:sz w:val="16"/>
              </w:rPr>
              <w:t xml:space="preserve"> </w:t>
            </w:r>
            <w:r w:rsidRPr="00DB7F18">
              <w:rPr>
                <w:rFonts w:ascii="Helvetica"/>
                <w:color w:val="231F20"/>
                <w:sz w:val="16"/>
              </w:rPr>
              <w:t>errors</w:t>
            </w:r>
            <w:r w:rsidRPr="00DB7F18">
              <w:rPr>
                <w:rFonts w:ascii="Helvetica"/>
                <w:color w:val="231F20"/>
                <w:spacing w:val="-12"/>
                <w:sz w:val="16"/>
              </w:rPr>
              <w:t xml:space="preserve"> </w:t>
            </w:r>
            <w:r w:rsidRPr="00DB7F18">
              <w:rPr>
                <w:rFonts w:ascii="Helvetica"/>
                <w:color w:val="231F20"/>
                <w:sz w:val="16"/>
              </w:rPr>
              <w:t>in</w:t>
            </w:r>
            <w:r w:rsidRPr="00DB7F18">
              <w:rPr>
                <w:rFonts w:ascii="Helvetica"/>
                <w:color w:val="231F20"/>
                <w:spacing w:val="-12"/>
                <w:sz w:val="16"/>
              </w:rPr>
              <w:t xml:space="preserve"> </w:t>
            </w:r>
            <w:r w:rsidRPr="00DB7F18">
              <w:rPr>
                <w:rFonts w:ascii="Helvetica"/>
                <w:color w:val="231F20"/>
                <w:sz w:val="16"/>
              </w:rPr>
              <w:t>previous annual</w:t>
            </w:r>
            <w:r w:rsidRPr="00DB7F18">
              <w:rPr>
                <w:rFonts w:ascii="Helvetica"/>
                <w:color w:val="231F20"/>
                <w:spacing w:val="-23"/>
                <w:sz w:val="16"/>
              </w:rPr>
              <w:t xml:space="preserve"> </w:t>
            </w:r>
            <w:r w:rsidRPr="00DB7F18">
              <w:rPr>
                <w:rFonts w:ascii="Helvetica"/>
                <w:color w:val="231F20"/>
                <w:sz w:val="16"/>
              </w:rPr>
              <w:t>report</w:t>
            </w:r>
          </w:p>
        </w:tc>
        <w:tc>
          <w:tcPr>
            <w:tcW w:w="1360" w:type="dxa"/>
            <w:tcBorders>
              <w:top w:val="single" w:sz="2" w:space="0" w:color="FFFFFF"/>
              <w:left w:val="nil"/>
              <w:bottom w:val="single" w:sz="2" w:space="0" w:color="FFFFFF"/>
              <w:right w:val="nil"/>
            </w:tcBorders>
            <w:shd w:val="clear" w:color="auto" w:fill="E6E7E8"/>
          </w:tcPr>
          <w:p w:rsidR="00FE04B7" w:rsidRPr="00DB7F18" w:rsidRDefault="006F0226">
            <w:pPr>
              <w:pStyle w:val="TableParagraph"/>
              <w:spacing w:before="65" w:line="360" w:lineRule="auto"/>
              <w:ind w:left="310" w:right="229" w:hanging="67"/>
              <w:rPr>
                <w:rFonts w:ascii="Helvetica" w:eastAsia="Helvetica" w:hAnsi="Helvetica" w:cs="Helvetica"/>
                <w:sz w:val="16"/>
                <w:szCs w:val="16"/>
              </w:rPr>
            </w:pPr>
            <w:r w:rsidRPr="00DB7F18">
              <w:rPr>
                <w:rFonts w:ascii="Helvetica"/>
                <w:color w:val="231F20"/>
                <w:sz w:val="16"/>
              </w:rPr>
              <w:t>If</w:t>
            </w:r>
            <w:r w:rsidRPr="00DB7F18">
              <w:rPr>
                <w:rFonts w:ascii="Helvetica"/>
                <w:color w:val="231F20"/>
                <w:spacing w:val="-17"/>
                <w:sz w:val="16"/>
              </w:rPr>
              <w:t xml:space="preserve"> </w:t>
            </w:r>
            <w:r w:rsidRPr="00DB7F18">
              <w:rPr>
                <w:rFonts w:ascii="Helvetica"/>
                <w:color w:val="231F20"/>
                <w:sz w:val="16"/>
              </w:rPr>
              <w:t>applicable, mandatory</w:t>
            </w:r>
          </w:p>
        </w:tc>
        <w:tc>
          <w:tcPr>
            <w:tcW w:w="1406" w:type="dxa"/>
            <w:tcBorders>
              <w:top w:val="single" w:sz="2" w:space="0" w:color="FFFFFF"/>
              <w:left w:val="nil"/>
              <w:bottom w:val="single" w:sz="2" w:space="0" w:color="FFFFFF"/>
              <w:right w:val="nil"/>
            </w:tcBorders>
            <w:shd w:val="clear" w:color="auto" w:fill="E6E7E8"/>
          </w:tcPr>
          <w:p w:rsidR="00FE04B7" w:rsidRPr="00DB7F18" w:rsidRDefault="00FE04B7">
            <w:pPr>
              <w:pStyle w:val="TableParagraph"/>
              <w:spacing w:before="1"/>
              <w:rPr>
                <w:rFonts w:eastAsia="Arial" w:cs="Arial"/>
                <w:sz w:val="16"/>
                <w:szCs w:val="16"/>
              </w:rPr>
            </w:pPr>
          </w:p>
          <w:p w:rsidR="00FE04B7" w:rsidRPr="00DB7F18" w:rsidRDefault="006F0226">
            <w:pPr>
              <w:pStyle w:val="TableParagraph"/>
              <w:ind w:left="7"/>
              <w:jc w:val="center"/>
              <w:rPr>
                <w:rFonts w:ascii="Helvetica" w:eastAsia="Helvetica" w:hAnsi="Helvetica" w:cs="Helvetica"/>
                <w:sz w:val="16"/>
                <w:szCs w:val="16"/>
              </w:rPr>
            </w:pPr>
            <w:r w:rsidRPr="00DB7F18">
              <w:rPr>
                <w:rFonts w:ascii="Helvetica"/>
                <w:color w:val="231F20"/>
                <w:sz w:val="16"/>
              </w:rPr>
              <w:t>Not</w:t>
            </w:r>
            <w:r w:rsidRPr="00DB7F18">
              <w:rPr>
                <w:rFonts w:ascii="Helvetica"/>
                <w:color w:val="231F20"/>
                <w:spacing w:val="-10"/>
                <w:sz w:val="16"/>
              </w:rPr>
              <w:t xml:space="preserve"> </w:t>
            </w:r>
            <w:r w:rsidRPr="00DB7F18">
              <w:rPr>
                <w:rFonts w:ascii="Helvetica"/>
                <w:color w:val="231F20"/>
                <w:sz w:val="16"/>
              </w:rPr>
              <w:t>applicable</w:t>
            </w:r>
          </w:p>
        </w:tc>
      </w:tr>
      <w:tr w:rsidR="00FE04B7" w:rsidRPr="00DB7F18" w:rsidTr="003E5431">
        <w:trPr>
          <w:trHeight w:hRule="exact" w:val="513"/>
        </w:trPr>
        <w:tc>
          <w:tcPr>
            <w:tcW w:w="1444" w:type="dxa"/>
            <w:tcBorders>
              <w:top w:val="single" w:sz="2" w:space="0" w:color="FFFFFF"/>
              <w:left w:val="nil"/>
              <w:bottom w:val="nil"/>
              <w:right w:val="nil"/>
            </w:tcBorders>
            <w:shd w:val="clear" w:color="auto" w:fill="E6E7E8"/>
          </w:tcPr>
          <w:p w:rsidR="00FE04B7" w:rsidRPr="00DB7F18" w:rsidRDefault="00FE04B7"/>
        </w:tc>
        <w:tc>
          <w:tcPr>
            <w:tcW w:w="3509" w:type="dxa"/>
            <w:tcBorders>
              <w:top w:val="single" w:sz="2" w:space="0" w:color="FFFFFF"/>
              <w:left w:val="nil"/>
              <w:bottom w:val="nil"/>
              <w:right w:val="nil"/>
            </w:tcBorders>
            <w:shd w:val="clear" w:color="auto" w:fill="E6E7E8"/>
          </w:tcPr>
          <w:p w:rsidR="00FE04B7" w:rsidRPr="00DB7F18" w:rsidRDefault="006F0226">
            <w:pPr>
              <w:pStyle w:val="TableParagraph"/>
              <w:spacing w:before="65" w:line="360" w:lineRule="auto"/>
              <w:ind w:left="155" w:right="299"/>
              <w:rPr>
                <w:rFonts w:ascii="Helvetica" w:eastAsia="Helvetica" w:hAnsi="Helvetica" w:cs="Helvetica"/>
                <w:sz w:val="16"/>
                <w:szCs w:val="16"/>
              </w:rPr>
            </w:pPr>
            <w:r w:rsidRPr="00DB7F18">
              <w:rPr>
                <w:rFonts w:ascii="Helvetica"/>
                <w:color w:val="231F20"/>
                <w:sz w:val="16"/>
              </w:rPr>
              <w:t>Agency</w:t>
            </w:r>
            <w:r w:rsidRPr="00DB7F18">
              <w:rPr>
                <w:rFonts w:ascii="Helvetica"/>
                <w:color w:val="231F20"/>
                <w:spacing w:val="-12"/>
                <w:sz w:val="16"/>
              </w:rPr>
              <w:t xml:space="preserve"> </w:t>
            </w:r>
            <w:r w:rsidRPr="00DB7F18">
              <w:rPr>
                <w:rFonts w:ascii="Helvetica"/>
                <w:color w:val="231F20"/>
                <w:sz w:val="16"/>
              </w:rPr>
              <w:t>resource</w:t>
            </w:r>
            <w:r w:rsidRPr="00DB7F18">
              <w:rPr>
                <w:rFonts w:ascii="Helvetica"/>
                <w:color w:val="231F20"/>
                <w:spacing w:val="-12"/>
                <w:sz w:val="16"/>
              </w:rPr>
              <w:t xml:space="preserve"> </w:t>
            </w:r>
            <w:r w:rsidRPr="00DB7F18">
              <w:rPr>
                <w:rFonts w:ascii="Helvetica"/>
                <w:color w:val="231F20"/>
                <w:sz w:val="16"/>
              </w:rPr>
              <w:t>statements</w:t>
            </w:r>
            <w:r w:rsidRPr="00DB7F18">
              <w:rPr>
                <w:rFonts w:ascii="Helvetica"/>
                <w:color w:val="231F20"/>
                <w:spacing w:val="-12"/>
                <w:sz w:val="16"/>
              </w:rPr>
              <w:t xml:space="preserve"> </w:t>
            </w:r>
            <w:r w:rsidRPr="00DB7F18">
              <w:rPr>
                <w:rFonts w:ascii="Helvetica"/>
                <w:color w:val="231F20"/>
                <w:sz w:val="16"/>
              </w:rPr>
              <w:t>and</w:t>
            </w:r>
            <w:r w:rsidRPr="00DB7F18">
              <w:rPr>
                <w:rFonts w:ascii="Helvetica"/>
                <w:color w:val="231F20"/>
                <w:spacing w:val="-12"/>
                <w:sz w:val="16"/>
              </w:rPr>
              <w:t xml:space="preserve"> </w:t>
            </w:r>
            <w:r w:rsidRPr="00DB7F18">
              <w:rPr>
                <w:rFonts w:ascii="Helvetica"/>
                <w:color w:val="231F20"/>
                <w:sz w:val="16"/>
              </w:rPr>
              <w:t>resources for outcomes</w:t>
            </w:r>
          </w:p>
        </w:tc>
        <w:tc>
          <w:tcPr>
            <w:tcW w:w="1360" w:type="dxa"/>
            <w:tcBorders>
              <w:top w:val="single" w:sz="2" w:space="0" w:color="FFFFFF"/>
              <w:left w:val="nil"/>
              <w:bottom w:val="nil"/>
              <w:right w:val="nil"/>
            </w:tcBorders>
            <w:shd w:val="clear" w:color="auto" w:fill="E6E7E8"/>
          </w:tcPr>
          <w:p w:rsidR="00FE04B7" w:rsidRPr="00DB7F18" w:rsidRDefault="00FE04B7">
            <w:pPr>
              <w:pStyle w:val="TableParagraph"/>
              <w:spacing w:before="1"/>
              <w:rPr>
                <w:rFonts w:eastAsia="Arial" w:cs="Arial"/>
                <w:sz w:val="16"/>
                <w:szCs w:val="16"/>
              </w:rPr>
            </w:pPr>
          </w:p>
          <w:p w:rsidR="00FE04B7" w:rsidRPr="00DB7F18" w:rsidRDefault="006F0226">
            <w:pPr>
              <w:pStyle w:val="TableParagraph"/>
              <w:ind w:left="12"/>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single" w:sz="2" w:space="0" w:color="FFFFFF"/>
              <w:left w:val="nil"/>
              <w:bottom w:val="nil"/>
              <w:right w:val="nil"/>
            </w:tcBorders>
            <w:shd w:val="clear" w:color="auto" w:fill="E6E7E8"/>
          </w:tcPr>
          <w:p w:rsidR="00FE04B7" w:rsidRPr="00DB7F18" w:rsidRDefault="00FE04B7">
            <w:pPr>
              <w:pStyle w:val="TableParagraph"/>
              <w:spacing w:before="1"/>
              <w:rPr>
                <w:rFonts w:eastAsia="Arial" w:cs="Arial"/>
                <w:sz w:val="16"/>
                <w:szCs w:val="16"/>
              </w:rPr>
            </w:pPr>
          </w:p>
          <w:p w:rsidR="00FE04B7" w:rsidRPr="00DB7F18" w:rsidRDefault="006F0226">
            <w:pPr>
              <w:pStyle w:val="TableParagraph"/>
              <w:ind w:left="7"/>
              <w:jc w:val="center"/>
              <w:rPr>
                <w:rFonts w:ascii="Helvetica" w:eastAsia="Helvetica" w:hAnsi="Helvetica" w:cs="Helvetica"/>
                <w:sz w:val="16"/>
                <w:szCs w:val="16"/>
              </w:rPr>
            </w:pPr>
            <w:r w:rsidRPr="00DB7F18">
              <w:rPr>
                <w:rFonts w:ascii="Helvetica"/>
                <w:color w:val="231F20"/>
                <w:sz w:val="16"/>
              </w:rPr>
              <w:t>28</w:t>
            </w:r>
          </w:p>
        </w:tc>
      </w:tr>
      <w:tr w:rsidR="00FE04B7" w:rsidRPr="00DB7F18" w:rsidTr="003E5431">
        <w:trPr>
          <w:trHeight w:hRule="exact" w:val="261"/>
        </w:trPr>
        <w:tc>
          <w:tcPr>
            <w:tcW w:w="1444" w:type="dxa"/>
            <w:tcBorders>
              <w:top w:val="nil"/>
              <w:left w:val="nil"/>
              <w:bottom w:val="nil"/>
              <w:right w:val="nil"/>
            </w:tcBorders>
            <w:shd w:val="clear" w:color="auto" w:fill="E6E7E8"/>
          </w:tcPr>
          <w:p w:rsidR="00FE04B7" w:rsidRPr="00DB7F18" w:rsidRDefault="00FE04B7"/>
        </w:tc>
        <w:tc>
          <w:tcPr>
            <w:tcW w:w="3509" w:type="dxa"/>
            <w:tcBorders>
              <w:top w:val="nil"/>
              <w:left w:val="nil"/>
              <w:bottom w:val="nil"/>
              <w:right w:val="nil"/>
            </w:tcBorders>
            <w:shd w:val="clear" w:color="auto" w:fill="E6E7E8"/>
          </w:tcPr>
          <w:p w:rsidR="00FE04B7" w:rsidRPr="00DB7F18" w:rsidRDefault="006F0226">
            <w:pPr>
              <w:pStyle w:val="TableParagraph"/>
              <w:spacing w:before="61"/>
              <w:ind w:left="155"/>
              <w:rPr>
                <w:rFonts w:ascii="Helvetica" w:eastAsia="Helvetica" w:hAnsi="Helvetica" w:cs="Helvetica"/>
                <w:sz w:val="16"/>
                <w:szCs w:val="16"/>
              </w:rPr>
            </w:pPr>
            <w:r w:rsidRPr="00DB7F18">
              <w:rPr>
                <w:rFonts w:ascii="Helvetica"/>
                <w:color w:val="231F20"/>
                <w:sz w:val="16"/>
              </w:rPr>
              <w:t>List of</w:t>
            </w:r>
            <w:r w:rsidRPr="00DB7F18">
              <w:rPr>
                <w:rFonts w:ascii="Helvetica"/>
                <w:color w:val="231F20"/>
                <w:spacing w:val="-30"/>
                <w:sz w:val="16"/>
              </w:rPr>
              <w:t xml:space="preserve"> </w:t>
            </w:r>
            <w:r w:rsidRPr="00DB7F18">
              <w:rPr>
                <w:rFonts w:ascii="Helvetica"/>
                <w:color w:val="231F20"/>
                <w:sz w:val="16"/>
              </w:rPr>
              <w:t>requirements</w:t>
            </w:r>
          </w:p>
        </w:tc>
        <w:tc>
          <w:tcPr>
            <w:tcW w:w="1360" w:type="dxa"/>
            <w:tcBorders>
              <w:top w:val="nil"/>
              <w:left w:val="nil"/>
              <w:bottom w:val="nil"/>
              <w:right w:val="nil"/>
            </w:tcBorders>
            <w:shd w:val="clear" w:color="auto" w:fill="E6E7E8"/>
          </w:tcPr>
          <w:p w:rsidR="00FE04B7" w:rsidRPr="00DB7F18" w:rsidRDefault="006F0226">
            <w:pPr>
              <w:pStyle w:val="TableParagraph"/>
              <w:spacing w:before="61"/>
              <w:ind w:left="12"/>
              <w:jc w:val="center"/>
              <w:rPr>
                <w:rFonts w:ascii="Helvetica" w:eastAsia="Helvetica" w:hAnsi="Helvetica" w:cs="Helvetica"/>
                <w:sz w:val="16"/>
                <w:szCs w:val="16"/>
              </w:rPr>
            </w:pPr>
            <w:r w:rsidRPr="00DB7F18">
              <w:rPr>
                <w:rFonts w:ascii="Helvetica"/>
                <w:color w:val="231F20"/>
                <w:sz w:val="16"/>
              </w:rPr>
              <w:t>Mandatory</w:t>
            </w:r>
          </w:p>
        </w:tc>
        <w:tc>
          <w:tcPr>
            <w:tcW w:w="1406" w:type="dxa"/>
            <w:tcBorders>
              <w:top w:val="nil"/>
              <w:left w:val="nil"/>
              <w:bottom w:val="nil"/>
              <w:right w:val="nil"/>
            </w:tcBorders>
            <w:shd w:val="clear" w:color="auto" w:fill="E6E7E8"/>
          </w:tcPr>
          <w:p w:rsidR="00FE04B7" w:rsidRPr="00DB7F18" w:rsidRDefault="006F0226">
            <w:pPr>
              <w:pStyle w:val="TableParagraph"/>
              <w:spacing w:before="61"/>
              <w:ind w:left="7"/>
              <w:jc w:val="center"/>
              <w:rPr>
                <w:rFonts w:ascii="Helvetica" w:eastAsia="Helvetica" w:hAnsi="Helvetica" w:cs="Helvetica"/>
                <w:sz w:val="16"/>
                <w:szCs w:val="16"/>
              </w:rPr>
            </w:pPr>
            <w:r w:rsidRPr="00DB7F18">
              <w:rPr>
                <w:rFonts w:ascii="Helvetica" w:eastAsia="Helvetica" w:hAnsi="Helvetica" w:cs="Helvetica"/>
                <w:color w:val="231F20"/>
                <w:sz w:val="16"/>
                <w:szCs w:val="16"/>
              </w:rPr>
              <w:t>81‑84</w:t>
            </w:r>
          </w:p>
        </w:tc>
      </w:tr>
    </w:tbl>
    <w:p w:rsidR="00FE04B7" w:rsidRPr="00DB7F18" w:rsidRDefault="00FE04B7">
      <w:pPr>
        <w:jc w:val="center"/>
        <w:rPr>
          <w:rFonts w:ascii="Helvetica" w:eastAsia="Helvetica" w:hAnsi="Helvetica" w:cs="Helvetica"/>
          <w:sz w:val="16"/>
          <w:szCs w:val="16"/>
        </w:rPr>
        <w:sectPr w:rsidR="00FE04B7" w:rsidRPr="00DB7F18" w:rsidSect="00655F8D">
          <w:pgSz w:w="9980" w:h="14180"/>
          <w:pgMar w:top="1440" w:right="1080" w:bottom="1440" w:left="1080" w:header="0" w:footer="446" w:gutter="0"/>
          <w:cols w:space="720"/>
        </w:sectPr>
      </w:pPr>
    </w:p>
    <w:p w:rsidR="00FE04B7" w:rsidRPr="00DB7F18" w:rsidRDefault="006F0226" w:rsidP="004040B2">
      <w:pPr>
        <w:pStyle w:val="Heading1"/>
        <w:rPr>
          <w:rFonts w:eastAsia="Arial" w:cs="Arial"/>
        </w:rPr>
      </w:pPr>
      <w:bookmarkStart w:id="152" w:name="_Toc434233045"/>
      <w:r w:rsidRPr="00DB7F18">
        <w:rPr>
          <w:w w:val="95"/>
        </w:rPr>
        <w:lastRenderedPageBreak/>
        <w:t>Index</w:t>
      </w:r>
      <w:bookmarkEnd w:id="152"/>
    </w:p>
    <w:p w:rsidR="00FE04B7" w:rsidRPr="00DB7F18" w:rsidRDefault="006F0226">
      <w:pPr>
        <w:pStyle w:val="BodyText"/>
        <w:spacing w:before="140"/>
        <w:ind w:left="133"/>
        <w:rPr>
          <w:rFonts w:ascii="Arial" w:eastAsia="Arial" w:hAnsi="Arial" w:cs="Arial"/>
        </w:rPr>
      </w:pPr>
      <w:r w:rsidRPr="00DB7F18">
        <w:rPr>
          <w:rFonts w:ascii="Arial" w:eastAsia="Arial" w:hAnsi="Arial" w:cs="Arial"/>
          <w:color w:val="005C8D"/>
        </w:rPr>
        <w:t>Page</w:t>
      </w:r>
      <w:r w:rsidRPr="00DB7F18">
        <w:rPr>
          <w:rFonts w:ascii="Arial" w:eastAsia="Arial" w:hAnsi="Arial" w:cs="Arial"/>
          <w:color w:val="005C8D"/>
          <w:spacing w:val="-5"/>
        </w:rPr>
        <w:t xml:space="preserve"> </w:t>
      </w:r>
      <w:r w:rsidRPr="00DB7F18">
        <w:rPr>
          <w:rFonts w:ascii="Arial" w:eastAsia="Arial" w:hAnsi="Arial" w:cs="Arial"/>
          <w:color w:val="005C8D"/>
        </w:rPr>
        <w:t>number</w:t>
      </w:r>
      <w:r w:rsidRPr="00DB7F18">
        <w:rPr>
          <w:rFonts w:ascii="Arial" w:eastAsia="Arial" w:hAnsi="Arial" w:cs="Arial"/>
          <w:color w:val="005C8D"/>
          <w:spacing w:val="-5"/>
        </w:rPr>
        <w:t xml:space="preserve"> </w:t>
      </w:r>
      <w:r w:rsidRPr="00DB7F18">
        <w:rPr>
          <w:rFonts w:ascii="Arial" w:eastAsia="Arial" w:hAnsi="Arial" w:cs="Arial"/>
          <w:color w:val="005C8D"/>
        </w:rPr>
        <w:t>conventions</w:t>
      </w:r>
      <w:proofErr w:type="gramStart"/>
      <w:r w:rsidRPr="00DB7F18">
        <w:rPr>
          <w:rFonts w:ascii="Arial" w:eastAsia="Arial" w:hAnsi="Arial" w:cs="Arial"/>
          <w:color w:val="005C8D"/>
        </w:rPr>
        <w:t>:</w:t>
      </w:r>
      <w:r w:rsidRPr="00DB7F18">
        <w:rPr>
          <w:rFonts w:ascii="Arial" w:eastAsia="Arial" w:hAnsi="Arial" w:cs="Arial"/>
          <w:color w:val="005C8D"/>
          <w:spacing w:val="-5"/>
        </w:rPr>
        <w:t xml:space="preserve"> </w:t>
      </w:r>
      <w:r w:rsidRPr="00DB7F18">
        <w:rPr>
          <w:rFonts w:ascii="Arial" w:eastAsia="Arial" w:hAnsi="Arial" w:cs="Arial"/>
          <w:color w:val="005C8D"/>
        </w:rPr>
        <w:t>‘t’</w:t>
      </w:r>
      <w:proofErr w:type="gramEnd"/>
      <w:r w:rsidRPr="00DB7F18">
        <w:rPr>
          <w:rFonts w:ascii="Arial" w:eastAsia="Arial" w:hAnsi="Arial" w:cs="Arial"/>
          <w:color w:val="005C8D"/>
          <w:spacing w:val="-5"/>
        </w:rPr>
        <w:t xml:space="preserve"> </w:t>
      </w:r>
      <w:r w:rsidRPr="00DB7F18">
        <w:rPr>
          <w:rFonts w:ascii="Arial" w:eastAsia="Arial" w:hAnsi="Arial" w:cs="Arial"/>
          <w:color w:val="005C8D"/>
        </w:rPr>
        <w:t>refers</w:t>
      </w:r>
      <w:r w:rsidRPr="00DB7F18">
        <w:rPr>
          <w:rFonts w:ascii="Arial" w:eastAsia="Arial" w:hAnsi="Arial" w:cs="Arial"/>
          <w:color w:val="005C8D"/>
          <w:spacing w:val="-5"/>
        </w:rPr>
        <w:t xml:space="preserve"> </w:t>
      </w:r>
      <w:r w:rsidRPr="00DB7F18">
        <w:rPr>
          <w:rFonts w:ascii="Arial" w:eastAsia="Arial" w:hAnsi="Arial" w:cs="Arial"/>
          <w:color w:val="005C8D"/>
        </w:rPr>
        <w:t>to</w:t>
      </w:r>
      <w:r w:rsidRPr="00DB7F18">
        <w:rPr>
          <w:rFonts w:ascii="Arial" w:eastAsia="Arial" w:hAnsi="Arial" w:cs="Arial"/>
          <w:color w:val="005C8D"/>
          <w:spacing w:val="-5"/>
        </w:rPr>
        <w:t xml:space="preserve"> </w:t>
      </w:r>
      <w:r w:rsidRPr="00DB7F18">
        <w:rPr>
          <w:rFonts w:ascii="Arial" w:eastAsia="Arial" w:hAnsi="Arial" w:cs="Arial"/>
          <w:color w:val="005C8D"/>
        </w:rPr>
        <w:t>tables,</w:t>
      </w:r>
      <w:r w:rsidRPr="00DB7F18">
        <w:rPr>
          <w:rFonts w:ascii="Arial" w:eastAsia="Arial" w:hAnsi="Arial" w:cs="Arial"/>
          <w:color w:val="005C8D"/>
          <w:spacing w:val="-5"/>
        </w:rPr>
        <w:t xml:space="preserve"> </w:t>
      </w:r>
      <w:r w:rsidRPr="00DB7F18">
        <w:rPr>
          <w:rFonts w:ascii="Arial" w:eastAsia="Arial" w:hAnsi="Arial" w:cs="Arial"/>
          <w:color w:val="005C8D"/>
        </w:rPr>
        <w:t>‘f’</w:t>
      </w:r>
      <w:r w:rsidRPr="00DB7F18">
        <w:rPr>
          <w:rFonts w:ascii="Arial" w:eastAsia="Arial" w:hAnsi="Arial" w:cs="Arial"/>
          <w:color w:val="005C8D"/>
          <w:spacing w:val="-5"/>
        </w:rPr>
        <w:t xml:space="preserve"> </w:t>
      </w:r>
      <w:r w:rsidRPr="00DB7F18">
        <w:rPr>
          <w:rFonts w:ascii="Arial" w:eastAsia="Arial" w:hAnsi="Arial" w:cs="Arial"/>
          <w:color w:val="005C8D"/>
        </w:rPr>
        <w:t>refers</w:t>
      </w:r>
      <w:r w:rsidRPr="00DB7F18">
        <w:rPr>
          <w:rFonts w:ascii="Arial" w:eastAsia="Arial" w:hAnsi="Arial" w:cs="Arial"/>
          <w:color w:val="005C8D"/>
          <w:spacing w:val="-5"/>
        </w:rPr>
        <w:t xml:space="preserve"> </w:t>
      </w:r>
      <w:r w:rsidRPr="00DB7F18">
        <w:rPr>
          <w:rFonts w:ascii="Arial" w:eastAsia="Arial" w:hAnsi="Arial" w:cs="Arial"/>
          <w:color w:val="005C8D"/>
        </w:rPr>
        <w:t>to</w:t>
      </w:r>
      <w:r w:rsidRPr="00DB7F18">
        <w:rPr>
          <w:rFonts w:ascii="Arial" w:eastAsia="Arial" w:hAnsi="Arial" w:cs="Arial"/>
          <w:color w:val="005C8D"/>
          <w:spacing w:val="-5"/>
        </w:rPr>
        <w:t xml:space="preserve"> </w:t>
      </w:r>
      <w:r w:rsidRPr="00DB7F18">
        <w:rPr>
          <w:rFonts w:ascii="Arial" w:eastAsia="Arial" w:hAnsi="Arial" w:cs="Arial"/>
          <w:color w:val="005C8D"/>
        </w:rPr>
        <w:t>figures</w:t>
      </w:r>
    </w:p>
    <w:p w:rsidR="00FE04B7" w:rsidRPr="00DB7F18" w:rsidRDefault="00FE04B7">
      <w:pPr>
        <w:spacing w:before="11"/>
        <w:rPr>
          <w:rFonts w:ascii="Arial" w:eastAsia="Arial" w:hAnsi="Arial" w:cs="Arial"/>
          <w:sz w:val="21"/>
          <w:szCs w:val="21"/>
        </w:rPr>
      </w:pPr>
    </w:p>
    <w:p w:rsidR="00FE04B7" w:rsidRPr="00DB7F18" w:rsidRDefault="006F0226">
      <w:pPr>
        <w:pStyle w:val="Heading7"/>
        <w:spacing w:before="75"/>
        <w:ind w:left="133" w:right="46"/>
        <w:rPr>
          <w:b w:val="0"/>
          <w:bCs w:val="0"/>
        </w:rPr>
      </w:pPr>
      <w:r w:rsidRPr="00DB7F18">
        <w:rPr>
          <w:color w:val="005C8D"/>
          <w:w w:val="105"/>
        </w:rPr>
        <w:t>Numbers</w:t>
      </w:r>
    </w:p>
    <w:p w:rsidR="00FE04B7" w:rsidRPr="00DB7F18" w:rsidRDefault="006F0226">
      <w:pPr>
        <w:pStyle w:val="BodyText"/>
        <w:spacing w:before="89"/>
        <w:ind w:left="133" w:right="46"/>
        <w:rPr>
          <w:rFonts w:ascii="Arial" w:eastAsia="Arial" w:hAnsi="Arial" w:cs="Arial"/>
        </w:rPr>
      </w:pPr>
      <w:r w:rsidRPr="00DB7F18">
        <w:rPr>
          <w:rFonts w:ascii="Arial"/>
          <w:color w:val="005C8D"/>
        </w:rPr>
        <w:t>80/20 rule, 11,</w:t>
      </w:r>
      <w:r w:rsidRPr="00DB7F18">
        <w:rPr>
          <w:rFonts w:ascii="Arial"/>
          <w:color w:val="005C8D"/>
          <w:spacing w:val="10"/>
        </w:rPr>
        <w:t xml:space="preserve"> </w:t>
      </w:r>
      <w:r w:rsidRPr="00DB7F18">
        <w:rPr>
          <w:rFonts w:ascii="Arial"/>
          <w:color w:val="005C8D"/>
        </w:rPr>
        <w:t>13</w:t>
      </w:r>
    </w:p>
    <w:p w:rsidR="00FE04B7" w:rsidRPr="00DB7F18" w:rsidRDefault="00FE04B7">
      <w:pPr>
        <w:spacing w:before="7"/>
        <w:rPr>
          <w:rFonts w:ascii="Arial" w:eastAsia="Arial" w:hAnsi="Arial" w:cs="Arial"/>
        </w:rPr>
      </w:pPr>
    </w:p>
    <w:p w:rsidR="00FE04B7" w:rsidRPr="00DB7F18" w:rsidRDefault="006F0226">
      <w:pPr>
        <w:pStyle w:val="Heading7"/>
        <w:ind w:left="133" w:right="46"/>
        <w:rPr>
          <w:b w:val="0"/>
          <w:bCs w:val="0"/>
        </w:rPr>
      </w:pPr>
      <w:r w:rsidRPr="00DB7F18">
        <w:rPr>
          <w:color w:val="005C8D"/>
        </w:rPr>
        <w:t>A</w:t>
      </w:r>
    </w:p>
    <w:p w:rsidR="00FE04B7" w:rsidRPr="00DB7F18" w:rsidRDefault="006F0226">
      <w:pPr>
        <w:pStyle w:val="BodyText"/>
        <w:spacing w:before="89" w:line="343" w:lineRule="auto"/>
        <w:ind w:left="133" w:right="46"/>
        <w:rPr>
          <w:rFonts w:ascii="Arial" w:eastAsia="Arial" w:hAnsi="Arial" w:cs="Arial"/>
        </w:rPr>
      </w:pPr>
      <w:proofErr w:type="gramStart"/>
      <w:r w:rsidRPr="00DB7F18">
        <w:rPr>
          <w:rFonts w:ascii="Arial" w:eastAsia="Arial" w:hAnsi="Arial" w:cs="Arial"/>
          <w:color w:val="005C8D"/>
        </w:rPr>
        <w:t>access</w:t>
      </w:r>
      <w:proofErr w:type="gramEnd"/>
      <w:r w:rsidRPr="00DB7F18">
        <w:rPr>
          <w:rFonts w:ascii="Arial" w:eastAsia="Arial" w:hAnsi="Arial" w:cs="Arial"/>
          <w:color w:val="005C8D"/>
        </w:rPr>
        <w:t xml:space="preserve"> clauses, ANAO, 26 accountability and management,</w:t>
      </w:r>
      <w:r w:rsidRPr="00DB7F18">
        <w:rPr>
          <w:rFonts w:ascii="Arial" w:eastAsia="Arial" w:hAnsi="Arial" w:cs="Arial"/>
          <w:color w:val="005C8D"/>
          <w:spacing w:val="-32"/>
        </w:rPr>
        <w:t xml:space="preserve"> </w:t>
      </w:r>
      <w:r w:rsidRPr="00DB7F18">
        <w:rPr>
          <w:rFonts w:ascii="Arial" w:eastAsia="Arial" w:hAnsi="Arial" w:cs="Arial"/>
          <w:color w:val="005C8D"/>
        </w:rPr>
        <w:t>17–24 address and contact details,</w:t>
      </w:r>
      <w:r w:rsidRPr="00DB7F18">
        <w:rPr>
          <w:rFonts w:ascii="Arial" w:eastAsia="Arial" w:hAnsi="Arial" w:cs="Arial"/>
          <w:color w:val="005C8D"/>
          <w:spacing w:val="-26"/>
        </w:rPr>
        <w:t xml:space="preserve"> </w:t>
      </w:r>
      <w:r w:rsidRPr="00DB7F18">
        <w:rPr>
          <w:rFonts w:ascii="Arial" w:eastAsia="Arial" w:hAnsi="Arial" w:cs="Arial"/>
          <w:color w:val="005C8D"/>
        </w:rPr>
        <w:t>ii</w:t>
      </w:r>
    </w:p>
    <w:p w:rsidR="00FE04B7" w:rsidRPr="00DB7F18" w:rsidRDefault="006F0226">
      <w:pPr>
        <w:pStyle w:val="BodyText"/>
        <w:spacing w:before="3" w:line="343" w:lineRule="auto"/>
        <w:ind w:left="133" w:right="46" w:firstLine="283"/>
        <w:rPr>
          <w:rFonts w:ascii="Arial" w:eastAsia="Arial" w:hAnsi="Arial" w:cs="Arial"/>
        </w:rPr>
      </w:pPr>
      <w:proofErr w:type="gramStart"/>
      <w:r w:rsidRPr="00DB7F18">
        <w:rPr>
          <w:rFonts w:ascii="Arial"/>
          <w:color w:val="005C8D"/>
        </w:rPr>
        <w:t>freedom</w:t>
      </w:r>
      <w:proofErr w:type="gramEnd"/>
      <w:r w:rsidRPr="00DB7F18">
        <w:rPr>
          <w:rFonts w:ascii="Arial"/>
          <w:color w:val="005C8D"/>
        </w:rPr>
        <w:t xml:space="preserve"> of information, 78 advertising and market research, 26 agreements</w:t>
      </w:r>
      <w:r w:rsidRPr="00DB7F18">
        <w:rPr>
          <w:rFonts w:ascii="Arial"/>
          <w:color w:val="005C8D"/>
          <w:spacing w:val="-20"/>
        </w:rPr>
        <w:t xml:space="preserve"> </w:t>
      </w:r>
      <w:r w:rsidRPr="00DB7F18">
        <w:rPr>
          <w:rFonts w:ascii="Arial"/>
          <w:i/>
          <w:color w:val="005C8D"/>
        </w:rPr>
        <w:t>see</w:t>
      </w:r>
      <w:r w:rsidRPr="00DB7F18">
        <w:rPr>
          <w:rFonts w:ascii="Arial"/>
          <w:i/>
          <w:color w:val="005C8D"/>
          <w:spacing w:val="-20"/>
        </w:rPr>
        <w:t xml:space="preserve"> </w:t>
      </w:r>
      <w:r w:rsidRPr="00DB7F18">
        <w:rPr>
          <w:rFonts w:ascii="Arial"/>
          <w:color w:val="005C8D"/>
        </w:rPr>
        <w:t>negotiated</w:t>
      </w:r>
      <w:r w:rsidRPr="00DB7F18">
        <w:rPr>
          <w:rFonts w:ascii="Arial"/>
          <w:color w:val="005C8D"/>
          <w:spacing w:val="-20"/>
        </w:rPr>
        <w:t xml:space="preserve"> </w:t>
      </w:r>
      <w:r w:rsidRPr="00DB7F18">
        <w:rPr>
          <w:rFonts w:ascii="Arial"/>
          <w:color w:val="005C8D"/>
        </w:rPr>
        <w:t>agreements allied</w:t>
      </w:r>
      <w:r w:rsidRPr="00DB7F18">
        <w:rPr>
          <w:rFonts w:ascii="Arial"/>
          <w:color w:val="005C8D"/>
          <w:spacing w:val="-17"/>
        </w:rPr>
        <w:t xml:space="preserve"> </w:t>
      </w:r>
      <w:r w:rsidRPr="00DB7F18">
        <w:rPr>
          <w:rFonts w:ascii="Arial"/>
          <w:color w:val="005C8D"/>
        </w:rPr>
        <w:t>health</w:t>
      </w:r>
      <w:r w:rsidRPr="00DB7F18">
        <w:rPr>
          <w:rFonts w:ascii="Arial"/>
          <w:color w:val="005C8D"/>
          <w:spacing w:val="-17"/>
        </w:rPr>
        <w:t xml:space="preserve"> </w:t>
      </w:r>
      <w:r w:rsidRPr="00DB7F18">
        <w:rPr>
          <w:rFonts w:ascii="Arial"/>
          <w:color w:val="005C8D"/>
        </w:rPr>
        <w:t>practitioners,</w:t>
      </w:r>
      <w:r w:rsidRPr="00DB7F18">
        <w:rPr>
          <w:rFonts w:ascii="Arial"/>
          <w:color w:val="005C8D"/>
          <w:spacing w:val="-17"/>
        </w:rPr>
        <w:t xml:space="preserve"> </w:t>
      </w:r>
      <w:r w:rsidRPr="00DB7F18">
        <w:rPr>
          <w:rFonts w:ascii="Arial"/>
          <w:color w:val="005C8D"/>
        </w:rPr>
        <w:t>1</w:t>
      </w:r>
    </w:p>
    <w:p w:rsidR="00FE04B7" w:rsidRPr="00DB7F18" w:rsidRDefault="006F0226">
      <w:pPr>
        <w:pStyle w:val="BodyText"/>
        <w:spacing w:before="3" w:line="278" w:lineRule="auto"/>
        <w:ind w:left="559" w:right="169" w:hanging="142"/>
        <w:rPr>
          <w:rFonts w:ascii="Arial" w:eastAsia="Arial" w:hAnsi="Arial" w:cs="Arial"/>
        </w:rPr>
      </w:pPr>
      <w:proofErr w:type="gramStart"/>
      <w:r w:rsidRPr="00DB7F18">
        <w:rPr>
          <w:rFonts w:ascii="Arial"/>
          <w:color w:val="005C8D"/>
        </w:rPr>
        <w:t>and</w:t>
      </w:r>
      <w:proofErr w:type="gramEnd"/>
      <w:r w:rsidRPr="00DB7F18">
        <w:rPr>
          <w:rFonts w:ascii="Arial"/>
          <w:color w:val="005C8D"/>
          <w:spacing w:val="-19"/>
        </w:rPr>
        <w:t xml:space="preserve"> </w:t>
      </w:r>
      <w:r w:rsidRPr="00DB7F18">
        <w:rPr>
          <w:rFonts w:ascii="Arial"/>
          <w:color w:val="005C8D"/>
        </w:rPr>
        <w:t>Chronic</w:t>
      </w:r>
      <w:r w:rsidRPr="00DB7F18">
        <w:rPr>
          <w:rFonts w:ascii="Arial"/>
          <w:color w:val="005C8D"/>
          <w:spacing w:val="-19"/>
        </w:rPr>
        <w:t xml:space="preserve"> </w:t>
      </w:r>
      <w:r w:rsidRPr="00DB7F18">
        <w:rPr>
          <w:rFonts w:ascii="Arial"/>
          <w:color w:val="005C8D"/>
        </w:rPr>
        <w:t>Disease</w:t>
      </w:r>
      <w:r w:rsidRPr="00DB7F18">
        <w:rPr>
          <w:rFonts w:ascii="Arial"/>
          <w:color w:val="005C8D"/>
          <w:spacing w:val="-19"/>
        </w:rPr>
        <w:t xml:space="preserve"> </w:t>
      </w:r>
      <w:r w:rsidRPr="00DB7F18">
        <w:rPr>
          <w:rFonts w:ascii="Arial"/>
          <w:color w:val="005C8D"/>
        </w:rPr>
        <w:t>Management items, 9, 10</w:t>
      </w:r>
    </w:p>
    <w:p w:rsidR="00FE04B7" w:rsidRPr="00DB7F18" w:rsidRDefault="006F0226">
      <w:pPr>
        <w:pStyle w:val="BodyText"/>
        <w:spacing w:before="57"/>
        <w:ind w:left="133" w:right="46"/>
        <w:rPr>
          <w:rFonts w:ascii="Arial" w:eastAsia="Arial" w:hAnsi="Arial" w:cs="Arial"/>
        </w:rPr>
      </w:pPr>
      <w:proofErr w:type="gramStart"/>
      <w:r w:rsidRPr="00DB7F18">
        <w:rPr>
          <w:rFonts w:ascii="Arial"/>
          <w:color w:val="005C8D"/>
        </w:rPr>
        <w:t>asset</w:t>
      </w:r>
      <w:proofErr w:type="gramEnd"/>
      <w:r w:rsidRPr="00DB7F18">
        <w:rPr>
          <w:rFonts w:ascii="Arial"/>
          <w:color w:val="005C8D"/>
        </w:rPr>
        <w:t xml:space="preserve"> management,</w:t>
      </w:r>
      <w:r w:rsidRPr="00DB7F18">
        <w:rPr>
          <w:rFonts w:ascii="Arial"/>
          <w:color w:val="005C8D"/>
          <w:spacing w:val="-26"/>
        </w:rPr>
        <w:t xml:space="preserve"> </w:t>
      </w:r>
      <w:r w:rsidRPr="00DB7F18">
        <w:rPr>
          <w:rFonts w:ascii="Arial"/>
          <w:color w:val="005C8D"/>
        </w:rPr>
        <w:t>25</w:t>
      </w:r>
    </w:p>
    <w:p w:rsidR="00FE04B7" w:rsidRPr="00DB7F18" w:rsidRDefault="006F0226">
      <w:pPr>
        <w:pStyle w:val="BodyText"/>
        <w:spacing w:before="89"/>
        <w:ind w:left="133" w:right="46"/>
        <w:rPr>
          <w:rFonts w:ascii="Arial" w:eastAsia="Arial" w:hAnsi="Arial" w:cs="Arial"/>
        </w:rPr>
      </w:pPr>
      <w:proofErr w:type="gramStart"/>
      <w:r w:rsidRPr="00DB7F18">
        <w:rPr>
          <w:rFonts w:ascii="Arial"/>
          <w:color w:val="005C8D"/>
        </w:rPr>
        <w:t>assets</w:t>
      </w:r>
      <w:proofErr w:type="gramEnd"/>
      <w:r w:rsidRPr="00DB7F18">
        <w:rPr>
          <w:rFonts w:ascii="Arial"/>
          <w:color w:val="005C8D"/>
        </w:rPr>
        <w:t>,</w:t>
      </w:r>
      <w:r w:rsidRPr="00DB7F18">
        <w:rPr>
          <w:rFonts w:ascii="Arial"/>
          <w:color w:val="005C8D"/>
          <w:spacing w:val="-10"/>
        </w:rPr>
        <w:t xml:space="preserve"> </w:t>
      </w:r>
      <w:r w:rsidRPr="00DB7F18">
        <w:rPr>
          <w:rFonts w:ascii="Arial"/>
          <w:color w:val="005C8D"/>
        </w:rPr>
        <w:t>34</w:t>
      </w:r>
    </w:p>
    <w:p w:rsidR="00FE04B7" w:rsidRPr="00DB7F18" w:rsidRDefault="006F0226">
      <w:pPr>
        <w:pStyle w:val="BodyText"/>
        <w:spacing w:before="89"/>
        <w:ind w:left="133" w:right="46"/>
        <w:rPr>
          <w:rFonts w:ascii="Arial" w:eastAsia="Arial" w:hAnsi="Arial" w:cs="Arial"/>
        </w:rPr>
      </w:pPr>
      <w:proofErr w:type="gramStart"/>
      <w:r w:rsidRPr="00DB7F18">
        <w:rPr>
          <w:rFonts w:ascii="Arial"/>
          <w:color w:val="005C8D"/>
        </w:rPr>
        <w:t>audit</w:t>
      </w:r>
      <w:proofErr w:type="gramEnd"/>
      <w:r w:rsidRPr="00DB7F18">
        <w:rPr>
          <w:rFonts w:ascii="Arial"/>
          <w:color w:val="005C8D"/>
        </w:rPr>
        <w:t>, internal, 19,</w:t>
      </w:r>
      <w:r w:rsidRPr="00DB7F18">
        <w:rPr>
          <w:rFonts w:ascii="Arial"/>
          <w:color w:val="005C8D"/>
          <w:spacing w:val="-15"/>
        </w:rPr>
        <w:t xml:space="preserve"> </w:t>
      </w:r>
      <w:r w:rsidRPr="00DB7F18">
        <w:rPr>
          <w:rFonts w:ascii="Arial"/>
          <w:color w:val="005C8D"/>
        </w:rPr>
        <w:t>20</w:t>
      </w:r>
    </w:p>
    <w:p w:rsidR="00FE04B7" w:rsidRPr="00DB7F18" w:rsidRDefault="006F0226" w:rsidP="004040B2">
      <w:pPr>
        <w:pStyle w:val="BodyText"/>
        <w:spacing w:before="89" w:line="343" w:lineRule="auto"/>
        <w:ind w:left="133"/>
        <w:rPr>
          <w:rFonts w:ascii="Arial" w:eastAsia="Arial" w:hAnsi="Arial" w:cs="Arial"/>
        </w:rPr>
      </w:pPr>
      <w:r w:rsidRPr="00DB7F18">
        <w:rPr>
          <w:rFonts w:ascii="Arial" w:eastAsia="Arial" w:hAnsi="Arial" w:cs="Arial"/>
          <w:color w:val="005C8D"/>
        </w:rPr>
        <w:t xml:space="preserve">Audit Committee, 19, 19–20 Australasian Podiatry Council, 3 Australian College of Midwives, 3 Australian Dental Association, 3 </w:t>
      </w:r>
      <w:r w:rsidRPr="00DB7F18">
        <w:rPr>
          <w:rFonts w:ascii="Arial" w:eastAsia="Arial" w:hAnsi="Arial" w:cs="Arial"/>
          <w:color w:val="005C8D"/>
          <w:w w:val="95"/>
        </w:rPr>
        <w:t>Australian Health Practitioner Regulation</w:t>
      </w:r>
      <w:r w:rsidR="004040B2">
        <w:rPr>
          <w:rFonts w:ascii="Arial" w:eastAsia="Arial" w:hAnsi="Arial" w:cs="Arial"/>
          <w:color w:val="005C8D"/>
          <w:w w:val="95"/>
        </w:rPr>
        <w:t xml:space="preserve"> </w:t>
      </w:r>
      <w:r w:rsidRPr="00DB7F18">
        <w:rPr>
          <w:rFonts w:ascii="Arial"/>
          <w:color w:val="005C8D"/>
          <w:w w:val="95"/>
        </w:rPr>
        <w:t>Agency (AHPRA),</w:t>
      </w:r>
      <w:r w:rsidRPr="00DB7F18">
        <w:rPr>
          <w:rFonts w:ascii="Arial"/>
          <w:color w:val="005C8D"/>
          <w:spacing w:val="-3"/>
          <w:w w:val="95"/>
        </w:rPr>
        <w:t xml:space="preserve"> </w:t>
      </w:r>
      <w:r w:rsidRPr="00DB7F18">
        <w:rPr>
          <w:rFonts w:ascii="Arial"/>
          <w:color w:val="005C8D"/>
          <w:w w:val="95"/>
        </w:rPr>
        <w:t>vii</w:t>
      </w:r>
    </w:p>
    <w:p w:rsidR="00FE04B7" w:rsidRPr="00DB7F18" w:rsidRDefault="006F0226" w:rsidP="004040B2">
      <w:pPr>
        <w:pStyle w:val="BodyText"/>
        <w:spacing w:before="89" w:line="343" w:lineRule="auto"/>
        <w:ind w:left="133" w:right="194" w:firstLine="283"/>
        <w:rPr>
          <w:rFonts w:ascii="Arial" w:eastAsia="Arial" w:hAnsi="Arial" w:cs="Arial"/>
        </w:rPr>
      </w:pPr>
      <w:proofErr w:type="gramStart"/>
      <w:r w:rsidRPr="00DB7F18">
        <w:rPr>
          <w:rFonts w:ascii="Arial"/>
          <w:color w:val="005C8D"/>
        </w:rPr>
        <w:t>requests</w:t>
      </w:r>
      <w:proofErr w:type="gramEnd"/>
      <w:r w:rsidRPr="00DB7F18">
        <w:rPr>
          <w:rFonts w:ascii="Arial"/>
          <w:color w:val="005C8D"/>
        </w:rPr>
        <w:t xml:space="preserve"> for review, 4t, 6 </w:t>
      </w:r>
      <w:r w:rsidRPr="00DB7F18">
        <w:rPr>
          <w:rFonts w:ascii="Arial"/>
          <w:color w:val="005C8D"/>
          <w:w w:val="95"/>
        </w:rPr>
        <w:t xml:space="preserve">Australian Medical Association </w:t>
      </w:r>
      <w:r w:rsidRPr="00DB7F18">
        <w:rPr>
          <w:rFonts w:ascii="Arial"/>
          <w:color w:val="005C8D"/>
          <w:spacing w:val="4"/>
          <w:w w:val="95"/>
        </w:rPr>
        <w:t xml:space="preserve"> </w:t>
      </w:r>
      <w:r w:rsidRPr="00DB7F18">
        <w:rPr>
          <w:rFonts w:ascii="Arial"/>
          <w:color w:val="005C8D"/>
          <w:w w:val="95"/>
        </w:rPr>
        <w:t>(AMA),</w:t>
      </w:r>
      <w:r w:rsidR="004040B2">
        <w:rPr>
          <w:rFonts w:ascii="Arial"/>
          <w:color w:val="005C8D"/>
          <w:w w:val="95"/>
        </w:rPr>
        <w:t xml:space="preserve"> </w:t>
      </w:r>
      <w:r w:rsidRPr="00DB7F18">
        <w:rPr>
          <w:rFonts w:ascii="Arial"/>
          <w:color w:val="005C8D"/>
        </w:rPr>
        <w:t>viii, 1,</w:t>
      </w:r>
      <w:r w:rsidRPr="00DB7F18">
        <w:rPr>
          <w:rFonts w:ascii="Arial"/>
          <w:color w:val="005C8D"/>
          <w:spacing w:val="-14"/>
        </w:rPr>
        <w:t xml:space="preserve"> </w:t>
      </w:r>
      <w:r w:rsidRPr="00DB7F18">
        <w:rPr>
          <w:rFonts w:ascii="Arial"/>
          <w:color w:val="005C8D"/>
        </w:rPr>
        <w:t>16</w:t>
      </w:r>
    </w:p>
    <w:p w:rsidR="00FE04B7" w:rsidRPr="00DB7F18" w:rsidRDefault="006F0226">
      <w:pPr>
        <w:pStyle w:val="BodyText"/>
        <w:spacing w:before="89" w:line="278" w:lineRule="auto"/>
        <w:ind w:left="275" w:right="105" w:hanging="142"/>
        <w:rPr>
          <w:rFonts w:ascii="Arial" w:eastAsia="Arial" w:hAnsi="Arial" w:cs="Arial"/>
        </w:rPr>
      </w:pPr>
      <w:r w:rsidRPr="00DB7F18">
        <w:rPr>
          <w:rFonts w:ascii="Arial"/>
          <w:color w:val="005C8D"/>
        </w:rPr>
        <w:t>Australian</w:t>
      </w:r>
      <w:r w:rsidRPr="00DB7F18">
        <w:rPr>
          <w:rFonts w:ascii="Arial"/>
          <w:color w:val="005C8D"/>
          <w:spacing w:val="-27"/>
        </w:rPr>
        <w:t xml:space="preserve"> </w:t>
      </w:r>
      <w:r w:rsidRPr="00DB7F18">
        <w:rPr>
          <w:rFonts w:ascii="Arial"/>
          <w:color w:val="005C8D"/>
        </w:rPr>
        <w:t>National</w:t>
      </w:r>
      <w:r w:rsidRPr="00DB7F18">
        <w:rPr>
          <w:rFonts w:ascii="Arial"/>
          <w:color w:val="005C8D"/>
          <w:spacing w:val="-27"/>
        </w:rPr>
        <w:t xml:space="preserve"> </w:t>
      </w:r>
      <w:r w:rsidRPr="00DB7F18">
        <w:rPr>
          <w:rFonts w:ascii="Arial"/>
          <w:color w:val="005C8D"/>
        </w:rPr>
        <w:t>Audit</w:t>
      </w:r>
      <w:r w:rsidRPr="00DB7F18">
        <w:rPr>
          <w:rFonts w:ascii="Arial"/>
          <w:color w:val="005C8D"/>
          <w:spacing w:val="-27"/>
        </w:rPr>
        <w:t xml:space="preserve"> </w:t>
      </w:r>
      <w:r w:rsidRPr="00DB7F18">
        <w:rPr>
          <w:rFonts w:ascii="Arial"/>
          <w:color w:val="005C8D"/>
        </w:rPr>
        <w:t>Office</w:t>
      </w:r>
      <w:r w:rsidRPr="00DB7F18">
        <w:rPr>
          <w:rFonts w:ascii="Arial"/>
          <w:color w:val="005C8D"/>
          <w:spacing w:val="-27"/>
        </w:rPr>
        <w:t xml:space="preserve"> </w:t>
      </w:r>
      <w:r w:rsidRPr="00DB7F18">
        <w:rPr>
          <w:rFonts w:ascii="Arial"/>
          <w:color w:val="005C8D"/>
        </w:rPr>
        <w:t>(ANAO) access clauses,</w:t>
      </w:r>
      <w:r w:rsidRPr="00DB7F18">
        <w:rPr>
          <w:rFonts w:ascii="Arial"/>
          <w:color w:val="005C8D"/>
          <w:spacing w:val="-21"/>
        </w:rPr>
        <w:t xml:space="preserve"> </w:t>
      </w:r>
      <w:r w:rsidRPr="00DB7F18">
        <w:rPr>
          <w:rFonts w:ascii="Arial"/>
          <w:color w:val="005C8D"/>
        </w:rPr>
        <w:t>26</w:t>
      </w:r>
    </w:p>
    <w:p w:rsidR="00FE04B7" w:rsidRPr="00DB7F18" w:rsidRDefault="006F0226" w:rsidP="004040B2">
      <w:pPr>
        <w:pStyle w:val="BodyText"/>
        <w:spacing w:before="57" w:line="343" w:lineRule="auto"/>
        <w:ind w:left="133"/>
        <w:rPr>
          <w:rFonts w:ascii="Arial" w:eastAsia="Arial" w:hAnsi="Arial" w:cs="Arial"/>
        </w:rPr>
      </w:pPr>
      <w:r w:rsidRPr="00DB7F18">
        <w:rPr>
          <w:rFonts w:ascii="Arial"/>
          <w:color w:val="005C8D"/>
        </w:rPr>
        <w:t>Australian Osteopathic Association, 3 Australian</w:t>
      </w:r>
      <w:r w:rsidRPr="00DB7F18">
        <w:rPr>
          <w:rFonts w:ascii="Arial"/>
          <w:color w:val="005C8D"/>
          <w:spacing w:val="-19"/>
        </w:rPr>
        <w:t xml:space="preserve"> </w:t>
      </w:r>
      <w:r w:rsidRPr="00DB7F18">
        <w:rPr>
          <w:rFonts w:ascii="Arial"/>
          <w:color w:val="005C8D"/>
        </w:rPr>
        <w:t>Physiotherapy</w:t>
      </w:r>
      <w:r w:rsidRPr="00DB7F18">
        <w:rPr>
          <w:rFonts w:ascii="Arial"/>
          <w:color w:val="005C8D"/>
          <w:spacing w:val="-19"/>
        </w:rPr>
        <w:t xml:space="preserve"> </w:t>
      </w:r>
      <w:r w:rsidRPr="00DB7F18">
        <w:rPr>
          <w:rFonts w:ascii="Arial"/>
          <w:color w:val="005C8D"/>
        </w:rPr>
        <w:t>Association,</w:t>
      </w:r>
      <w:r w:rsidRPr="00DB7F18">
        <w:rPr>
          <w:rFonts w:ascii="Arial"/>
          <w:color w:val="005C8D"/>
          <w:spacing w:val="-19"/>
        </w:rPr>
        <w:t xml:space="preserve"> </w:t>
      </w:r>
      <w:r w:rsidRPr="00DB7F18">
        <w:rPr>
          <w:rFonts w:ascii="Arial"/>
          <w:color w:val="005C8D"/>
        </w:rPr>
        <w:t>3 Australian</w:t>
      </w:r>
      <w:r w:rsidRPr="00DB7F18">
        <w:rPr>
          <w:rFonts w:ascii="Arial"/>
          <w:color w:val="005C8D"/>
          <w:spacing w:val="-20"/>
        </w:rPr>
        <w:t xml:space="preserve"> </w:t>
      </w:r>
      <w:r w:rsidRPr="00DB7F18">
        <w:rPr>
          <w:rFonts w:ascii="Arial"/>
          <w:color w:val="005C8D"/>
        </w:rPr>
        <w:t>Public</w:t>
      </w:r>
      <w:r w:rsidRPr="00DB7F18">
        <w:rPr>
          <w:rFonts w:ascii="Arial"/>
          <w:color w:val="005C8D"/>
          <w:spacing w:val="-20"/>
        </w:rPr>
        <w:t xml:space="preserve"> </w:t>
      </w:r>
      <w:r w:rsidRPr="00DB7F18">
        <w:rPr>
          <w:rFonts w:ascii="Arial"/>
          <w:color w:val="005C8D"/>
        </w:rPr>
        <w:t>Service</w:t>
      </w:r>
      <w:r w:rsidRPr="00DB7F18">
        <w:rPr>
          <w:rFonts w:ascii="Arial"/>
          <w:color w:val="005C8D"/>
          <w:spacing w:val="-20"/>
        </w:rPr>
        <w:t xml:space="preserve"> </w:t>
      </w:r>
      <w:r w:rsidRPr="00DB7F18">
        <w:rPr>
          <w:rFonts w:ascii="Arial"/>
          <w:color w:val="005C8D"/>
        </w:rPr>
        <w:t>values</w:t>
      </w:r>
      <w:r w:rsidRPr="00DB7F18">
        <w:rPr>
          <w:rFonts w:ascii="Arial"/>
          <w:color w:val="005C8D"/>
          <w:spacing w:val="-20"/>
        </w:rPr>
        <w:t xml:space="preserve"> </w:t>
      </w:r>
      <w:r w:rsidRPr="00DB7F18">
        <w:rPr>
          <w:rFonts w:ascii="Arial"/>
          <w:color w:val="005C8D"/>
        </w:rPr>
        <w:t>and</w:t>
      </w:r>
      <w:r w:rsidRPr="00DB7F18">
        <w:rPr>
          <w:rFonts w:ascii="Arial"/>
          <w:color w:val="005C8D"/>
          <w:spacing w:val="-20"/>
        </w:rPr>
        <w:t xml:space="preserve"> </w:t>
      </w:r>
      <w:r w:rsidRPr="00DB7F18">
        <w:rPr>
          <w:rFonts w:ascii="Arial"/>
          <w:color w:val="005C8D"/>
        </w:rPr>
        <w:t>the</w:t>
      </w:r>
      <w:r w:rsidR="004040B2">
        <w:rPr>
          <w:rFonts w:ascii="Arial"/>
          <w:color w:val="005C8D"/>
        </w:rPr>
        <w:t xml:space="preserve"> </w:t>
      </w:r>
      <w:r w:rsidRPr="00DB7F18">
        <w:rPr>
          <w:rFonts w:ascii="Arial"/>
          <w:color w:val="005C8D"/>
        </w:rPr>
        <w:t>Code of Conduct,</w:t>
      </w:r>
      <w:r w:rsidRPr="00DB7F18">
        <w:rPr>
          <w:rFonts w:ascii="Arial"/>
          <w:color w:val="005C8D"/>
          <w:spacing w:val="11"/>
        </w:rPr>
        <w:t xml:space="preserve"> </w:t>
      </w:r>
      <w:r w:rsidRPr="00DB7F18">
        <w:rPr>
          <w:rFonts w:ascii="Arial"/>
          <w:color w:val="005C8D"/>
        </w:rPr>
        <w:t>20</w:t>
      </w:r>
    </w:p>
    <w:p w:rsidR="00FE04B7" w:rsidRPr="00DB7F18" w:rsidRDefault="006F0226">
      <w:pPr>
        <w:pStyle w:val="Heading7"/>
        <w:ind w:left="133" w:right="46"/>
        <w:rPr>
          <w:b w:val="0"/>
          <w:bCs w:val="0"/>
        </w:rPr>
      </w:pPr>
      <w:r w:rsidRPr="00DB7F18">
        <w:rPr>
          <w:color w:val="005C8D"/>
        </w:rPr>
        <w:t>B</w:t>
      </w:r>
    </w:p>
    <w:p w:rsidR="00FE04B7" w:rsidRPr="00DB7F18" w:rsidRDefault="006F0226">
      <w:pPr>
        <w:pStyle w:val="BodyText"/>
        <w:spacing w:before="89" w:line="343" w:lineRule="auto"/>
        <w:ind w:left="133"/>
        <w:rPr>
          <w:rFonts w:ascii="Arial" w:eastAsia="Arial" w:hAnsi="Arial" w:cs="Arial"/>
        </w:rPr>
      </w:pPr>
      <w:proofErr w:type="gramStart"/>
      <w:r w:rsidRPr="00DB7F18">
        <w:rPr>
          <w:rFonts w:ascii="Arial" w:eastAsia="Arial" w:hAnsi="Arial" w:cs="Arial"/>
          <w:color w:val="005C8D"/>
        </w:rPr>
        <w:t>budget</w:t>
      </w:r>
      <w:proofErr w:type="gramEnd"/>
      <w:r w:rsidRPr="00DB7F18">
        <w:rPr>
          <w:rFonts w:ascii="Arial" w:eastAsia="Arial" w:hAnsi="Arial" w:cs="Arial"/>
          <w:color w:val="005C8D"/>
        </w:rPr>
        <w:t>,</w:t>
      </w:r>
      <w:r w:rsidRPr="00DB7F18">
        <w:rPr>
          <w:rFonts w:ascii="Arial" w:eastAsia="Arial" w:hAnsi="Arial" w:cs="Arial"/>
          <w:color w:val="005C8D"/>
          <w:spacing w:val="-10"/>
        </w:rPr>
        <w:t xml:space="preserve"> </w:t>
      </w:r>
      <w:r w:rsidRPr="00DB7F18">
        <w:rPr>
          <w:rFonts w:ascii="Arial" w:eastAsia="Arial" w:hAnsi="Arial" w:cs="Arial"/>
          <w:color w:val="005C8D"/>
        </w:rPr>
        <w:t>25</w:t>
      </w:r>
      <w:r w:rsidRPr="00DB7F18">
        <w:rPr>
          <w:rFonts w:ascii="Arial" w:eastAsia="Arial" w:hAnsi="Arial" w:cs="Arial"/>
          <w:color w:val="005C8D"/>
          <w:spacing w:val="-10"/>
        </w:rPr>
        <w:t xml:space="preserve"> </w:t>
      </w:r>
      <w:r w:rsidRPr="00DB7F18">
        <w:rPr>
          <w:rFonts w:ascii="Arial" w:eastAsia="Arial" w:hAnsi="Arial" w:cs="Arial"/>
          <w:i/>
          <w:color w:val="005C8D"/>
        </w:rPr>
        <w:t>see</w:t>
      </w:r>
      <w:r w:rsidRPr="00DB7F18">
        <w:rPr>
          <w:rFonts w:ascii="Arial" w:eastAsia="Arial" w:hAnsi="Arial" w:cs="Arial"/>
          <w:i/>
          <w:color w:val="005C8D"/>
          <w:spacing w:val="-10"/>
        </w:rPr>
        <w:t xml:space="preserve"> </w:t>
      </w:r>
      <w:r w:rsidRPr="00DB7F18">
        <w:rPr>
          <w:rFonts w:ascii="Arial" w:eastAsia="Arial" w:hAnsi="Arial" w:cs="Arial"/>
          <w:i/>
          <w:color w:val="005C8D"/>
        </w:rPr>
        <w:t>also</w:t>
      </w:r>
      <w:r w:rsidRPr="00DB7F18">
        <w:rPr>
          <w:rFonts w:ascii="Arial" w:eastAsia="Arial" w:hAnsi="Arial" w:cs="Arial"/>
          <w:i/>
          <w:color w:val="005C8D"/>
          <w:spacing w:val="-10"/>
        </w:rPr>
        <w:t xml:space="preserve"> </w:t>
      </w:r>
      <w:r w:rsidRPr="00DB7F18">
        <w:rPr>
          <w:rFonts w:ascii="Arial" w:eastAsia="Arial" w:hAnsi="Arial" w:cs="Arial"/>
          <w:color w:val="005C8D"/>
        </w:rPr>
        <w:t>financial</w:t>
      </w:r>
      <w:r w:rsidRPr="00DB7F18">
        <w:rPr>
          <w:rFonts w:ascii="Arial" w:eastAsia="Arial" w:hAnsi="Arial" w:cs="Arial"/>
          <w:color w:val="005C8D"/>
          <w:spacing w:val="-10"/>
        </w:rPr>
        <w:t xml:space="preserve"> </w:t>
      </w:r>
      <w:r w:rsidRPr="00DB7F18">
        <w:rPr>
          <w:rFonts w:ascii="Arial" w:eastAsia="Arial" w:hAnsi="Arial" w:cs="Arial"/>
          <w:color w:val="005C8D"/>
        </w:rPr>
        <w:t>statements business planning,</w:t>
      </w:r>
      <w:r w:rsidRPr="00DB7F18">
        <w:rPr>
          <w:rFonts w:ascii="Arial" w:eastAsia="Arial" w:hAnsi="Arial" w:cs="Arial"/>
          <w:color w:val="005C8D"/>
          <w:spacing w:val="-39"/>
        </w:rPr>
        <w:t xml:space="preserve"> </w:t>
      </w:r>
      <w:r w:rsidRPr="00DB7F18">
        <w:rPr>
          <w:rFonts w:ascii="Arial" w:eastAsia="Arial" w:hAnsi="Arial" w:cs="Arial"/>
          <w:color w:val="005C8D"/>
        </w:rPr>
        <w:t>16–17</w:t>
      </w:r>
    </w:p>
    <w:p w:rsidR="00FE04B7" w:rsidRPr="00DB7F18" w:rsidRDefault="006F0226">
      <w:pPr>
        <w:spacing w:before="75"/>
        <w:ind w:left="133" w:right="942"/>
        <w:rPr>
          <w:rFonts w:ascii="Arial" w:eastAsia="Arial" w:hAnsi="Arial" w:cs="Arial"/>
          <w:sz w:val="18"/>
          <w:szCs w:val="18"/>
        </w:rPr>
      </w:pPr>
      <w:r w:rsidRPr="00DB7F18">
        <w:rPr>
          <w:rFonts w:ascii="Arial"/>
          <w:b/>
          <w:color w:val="005C8D"/>
          <w:w w:val="105"/>
          <w:sz w:val="18"/>
        </w:rPr>
        <w:lastRenderedPageBreak/>
        <w:t>C</w:t>
      </w:r>
    </w:p>
    <w:p w:rsidR="00FE04B7" w:rsidRPr="00DB7F18" w:rsidRDefault="006F0226">
      <w:pPr>
        <w:pStyle w:val="BodyText"/>
        <w:spacing w:before="89" w:line="343" w:lineRule="auto"/>
        <w:ind w:left="133" w:right="1708"/>
        <w:rPr>
          <w:rFonts w:ascii="Arial" w:eastAsia="Arial" w:hAnsi="Arial" w:cs="Arial"/>
        </w:rPr>
      </w:pPr>
      <w:r w:rsidRPr="00DB7F18">
        <w:rPr>
          <w:rFonts w:ascii="Arial" w:eastAsia="Arial" w:hAnsi="Arial" w:cs="Arial"/>
          <w:color w:val="005C8D"/>
        </w:rPr>
        <w:t>Case Management System, 15 Case Management Unit, 17, 17f,</w:t>
      </w:r>
      <w:r w:rsidRPr="00DB7F18">
        <w:rPr>
          <w:rFonts w:ascii="Arial" w:eastAsia="Arial" w:hAnsi="Arial" w:cs="Arial"/>
          <w:color w:val="005C8D"/>
          <w:spacing w:val="-26"/>
        </w:rPr>
        <w:t xml:space="preserve"> </w:t>
      </w:r>
      <w:r w:rsidRPr="00DB7F18">
        <w:rPr>
          <w:rFonts w:ascii="Arial" w:eastAsia="Arial" w:hAnsi="Arial" w:cs="Arial"/>
          <w:color w:val="005C8D"/>
        </w:rPr>
        <w:t>18 case statistics, 3–7, 4t,</w:t>
      </w:r>
      <w:r w:rsidRPr="00DB7F18">
        <w:rPr>
          <w:rFonts w:ascii="Arial" w:eastAsia="Arial" w:hAnsi="Arial" w:cs="Arial"/>
          <w:color w:val="005C8D"/>
          <w:spacing w:val="-3"/>
        </w:rPr>
        <w:t xml:space="preserve"> </w:t>
      </w:r>
      <w:r w:rsidRPr="00DB7F18">
        <w:rPr>
          <w:rFonts w:ascii="Arial" w:eastAsia="Arial" w:hAnsi="Arial" w:cs="Arial"/>
          <w:color w:val="005C8D"/>
        </w:rPr>
        <w:t>6t</w:t>
      </w:r>
    </w:p>
    <w:p w:rsidR="00FE04B7" w:rsidRPr="00DB7F18" w:rsidRDefault="006F0226">
      <w:pPr>
        <w:pStyle w:val="BodyText"/>
        <w:spacing w:before="3"/>
        <w:ind w:left="417" w:right="942"/>
        <w:rPr>
          <w:rFonts w:ascii="Arial" w:eastAsia="Arial" w:hAnsi="Arial" w:cs="Arial"/>
        </w:rPr>
      </w:pPr>
      <w:proofErr w:type="gramStart"/>
      <w:r w:rsidRPr="00DB7F18">
        <w:rPr>
          <w:rFonts w:ascii="Arial"/>
          <w:color w:val="005C8D"/>
        </w:rPr>
        <w:t>draft</w:t>
      </w:r>
      <w:proofErr w:type="gramEnd"/>
      <w:r w:rsidRPr="00DB7F18">
        <w:rPr>
          <w:rFonts w:ascii="Arial"/>
          <w:color w:val="005C8D"/>
        </w:rPr>
        <w:t xml:space="preserve"> determinations, 5,</w:t>
      </w:r>
      <w:r w:rsidRPr="00DB7F18">
        <w:rPr>
          <w:rFonts w:ascii="Arial"/>
          <w:color w:val="005C8D"/>
          <w:spacing w:val="-11"/>
        </w:rPr>
        <w:t xml:space="preserve"> </w:t>
      </w:r>
      <w:r w:rsidRPr="00DB7F18">
        <w:rPr>
          <w:rFonts w:ascii="Arial"/>
          <w:color w:val="005C8D"/>
        </w:rPr>
        <w:t>6t</w:t>
      </w:r>
    </w:p>
    <w:p w:rsidR="00FE04B7" w:rsidRPr="00DB7F18" w:rsidRDefault="006F0226" w:rsidP="004040B2">
      <w:pPr>
        <w:pStyle w:val="BodyText"/>
        <w:spacing w:before="89" w:line="343" w:lineRule="auto"/>
        <w:ind w:left="417" w:right="1144"/>
        <w:rPr>
          <w:rFonts w:ascii="Arial" w:eastAsia="Arial" w:hAnsi="Arial" w:cs="Arial"/>
        </w:rPr>
      </w:pPr>
      <w:proofErr w:type="gramStart"/>
      <w:r w:rsidRPr="00DB7F18">
        <w:rPr>
          <w:rFonts w:ascii="Arial"/>
          <w:color w:val="005C8D"/>
        </w:rPr>
        <w:t>final</w:t>
      </w:r>
      <w:proofErr w:type="gramEnd"/>
      <w:r w:rsidRPr="00DB7F18">
        <w:rPr>
          <w:rFonts w:ascii="Arial"/>
          <w:color w:val="005C8D"/>
        </w:rPr>
        <w:t xml:space="preserve"> determinations, vii, 4, 5, 6, 6t, 7, 7t negotiated</w:t>
      </w:r>
      <w:r w:rsidRPr="00DB7F18">
        <w:rPr>
          <w:rFonts w:ascii="Arial"/>
          <w:color w:val="005C8D"/>
          <w:spacing w:val="-12"/>
        </w:rPr>
        <w:t xml:space="preserve"> </w:t>
      </w:r>
      <w:r w:rsidRPr="00DB7F18">
        <w:rPr>
          <w:rFonts w:ascii="Arial"/>
          <w:color w:val="005C8D"/>
        </w:rPr>
        <w:t>(s.</w:t>
      </w:r>
      <w:r w:rsidRPr="00DB7F18">
        <w:rPr>
          <w:rFonts w:ascii="Arial"/>
          <w:color w:val="005C8D"/>
          <w:spacing w:val="-12"/>
        </w:rPr>
        <w:t xml:space="preserve"> </w:t>
      </w:r>
      <w:r w:rsidRPr="00DB7F18">
        <w:rPr>
          <w:rFonts w:ascii="Arial"/>
          <w:color w:val="005C8D"/>
        </w:rPr>
        <w:t>92</w:t>
      </w:r>
      <w:r w:rsidRPr="00DB7F18">
        <w:rPr>
          <w:rFonts w:ascii="Arial"/>
          <w:color w:val="005C8D"/>
          <w:spacing w:val="-12"/>
        </w:rPr>
        <w:t xml:space="preserve"> </w:t>
      </w:r>
      <w:r w:rsidRPr="00DB7F18">
        <w:rPr>
          <w:rFonts w:ascii="Arial"/>
          <w:color w:val="005C8D"/>
        </w:rPr>
        <w:t>of</w:t>
      </w:r>
      <w:r w:rsidRPr="00DB7F18">
        <w:rPr>
          <w:rFonts w:ascii="Arial"/>
          <w:color w:val="005C8D"/>
          <w:spacing w:val="-12"/>
        </w:rPr>
        <w:t xml:space="preserve"> </w:t>
      </w:r>
      <w:r w:rsidRPr="00DB7F18">
        <w:rPr>
          <w:rFonts w:ascii="Arial"/>
          <w:color w:val="005C8D"/>
        </w:rPr>
        <w:t>Act)</w:t>
      </w:r>
      <w:r w:rsidRPr="00DB7F18">
        <w:rPr>
          <w:rFonts w:ascii="Arial"/>
          <w:color w:val="005C8D"/>
          <w:spacing w:val="-12"/>
        </w:rPr>
        <w:t xml:space="preserve"> </w:t>
      </w:r>
      <w:r w:rsidRPr="00DB7F18">
        <w:rPr>
          <w:rFonts w:ascii="Arial"/>
          <w:color w:val="005C8D"/>
        </w:rPr>
        <w:t>agreements,</w:t>
      </w:r>
      <w:r w:rsidR="004040B2">
        <w:rPr>
          <w:rFonts w:ascii="Arial"/>
          <w:color w:val="005C8D"/>
        </w:rPr>
        <w:t xml:space="preserve"> </w:t>
      </w:r>
      <w:r w:rsidRPr="00DB7F18">
        <w:rPr>
          <w:rFonts w:ascii="Arial"/>
          <w:color w:val="005C8D"/>
        </w:rPr>
        <w:t>4, 4t, 5, 6t,</w:t>
      </w:r>
      <w:r w:rsidRPr="00DB7F18">
        <w:rPr>
          <w:rFonts w:ascii="Arial"/>
          <w:color w:val="005C8D"/>
          <w:spacing w:val="26"/>
        </w:rPr>
        <w:t xml:space="preserve"> </w:t>
      </w:r>
      <w:r w:rsidRPr="00DB7F18">
        <w:rPr>
          <w:rFonts w:ascii="Arial"/>
          <w:color w:val="005C8D"/>
        </w:rPr>
        <w:t>79</w:t>
      </w:r>
    </w:p>
    <w:p w:rsidR="00FE04B7" w:rsidRPr="00DB7F18" w:rsidRDefault="006F0226">
      <w:pPr>
        <w:pStyle w:val="BodyText"/>
        <w:spacing w:before="89" w:line="278" w:lineRule="auto"/>
        <w:ind w:left="559" w:right="1021" w:hanging="142"/>
        <w:rPr>
          <w:rFonts w:ascii="Arial" w:eastAsia="Arial" w:hAnsi="Arial" w:cs="Arial"/>
        </w:rPr>
      </w:pPr>
      <w:proofErr w:type="gramStart"/>
      <w:r w:rsidRPr="00DB7F18">
        <w:rPr>
          <w:rFonts w:ascii="Arial"/>
          <w:color w:val="005C8D"/>
        </w:rPr>
        <w:t>no</w:t>
      </w:r>
      <w:proofErr w:type="gramEnd"/>
      <w:r w:rsidRPr="00DB7F18">
        <w:rPr>
          <w:rFonts w:ascii="Arial"/>
          <w:color w:val="005C8D"/>
          <w:spacing w:val="-7"/>
        </w:rPr>
        <w:t xml:space="preserve"> </w:t>
      </w:r>
      <w:r w:rsidRPr="00DB7F18">
        <w:rPr>
          <w:rFonts w:ascii="Arial"/>
          <w:color w:val="005C8D"/>
        </w:rPr>
        <w:t>further</w:t>
      </w:r>
      <w:r w:rsidRPr="00DB7F18">
        <w:rPr>
          <w:rFonts w:ascii="Arial"/>
          <w:color w:val="005C8D"/>
          <w:spacing w:val="-7"/>
        </w:rPr>
        <w:t xml:space="preserve"> </w:t>
      </w:r>
      <w:r w:rsidRPr="00DB7F18">
        <w:rPr>
          <w:rFonts w:ascii="Arial"/>
          <w:color w:val="005C8D"/>
        </w:rPr>
        <w:t>action</w:t>
      </w:r>
      <w:r w:rsidRPr="00DB7F18">
        <w:rPr>
          <w:rFonts w:ascii="Arial"/>
          <w:color w:val="005C8D"/>
          <w:spacing w:val="-7"/>
        </w:rPr>
        <w:t xml:space="preserve"> </w:t>
      </w:r>
      <w:r w:rsidRPr="00DB7F18">
        <w:rPr>
          <w:rFonts w:ascii="Arial"/>
          <w:color w:val="005C8D"/>
        </w:rPr>
        <w:t>(s.</w:t>
      </w:r>
      <w:r w:rsidRPr="00DB7F18">
        <w:rPr>
          <w:rFonts w:ascii="Arial"/>
          <w:color w:val="005C8D"/>
          <w:spacing w:val="-7"/>
        </w:rPr>
        <w:t xml:space="preserve"> </w:t>
      </w:r>
      <w:r w:rsidRPr="00DB7F18">
        <w:rPr>
          <w:rFonts w:ascii="Arial"/>
          <w:color w:val="005C8D"/>
        </w:rPr>
        <w:t>91</w:t>
      </w:r>
      <w:r w:rsidRPr="00DB7F18">
        <w:rPr>
          <w:rFonts w:ascii="Arial"/>
          <w:color w:val="005C8D"/>
          <w:spacing w:val="-7"/>
        </w:rPr>
        <w:t xml:space="preserve"> </w:t>
      </w:r>
      <w:r w:rsidRPr="00DB7F18">
        <w:rPr>
          <w:rFonts w:ascii="Arial"/>
          <w:color w:val="005C8D"/>
        </w:rPr>
        <w:t>of</w:t>
      </w:r>
      <w:r w:rsidRPr="00DB7F18">
        <w:rPr>
          <w:rFonts w:ascii="Arial"/>
          <w:color w:val="005C8D"/>
          <w:spacing w:val="-7"/>
        </w:rPr>
        <w:t xml:space="preserve"> </w:t>
      </w:r>
      <w:r w:rsidRPr="00DB7F18">
        <w:rPr>
          <w:rFonts w:ascii="Arial"/>
          <w:color w:val="005C8D"/>
        </w:rPr>
        <w:t>Act)</w:t>
      </w:r>
      <w:r w:rsidRPr="00DB7F18">
        <w:rPr>
          <w:rFonts w:ascii="Arial"/>
          <w:color w:val="005C8D"/>
          <w:spacing w:val="-7"/>
        </w:rPr>
        <w:t xml:space="preserve"> </w:t>
      </w:r>
      <w:r w:rsidRPr="00DB7F18">
        <w:rPr>
          <w:rFonts w:ascii="Arial"/>
          <w:color w:val="005C8D"/>
        </w:rPr>
        <w:t>decisions, 4, 4t, 5,</w:t>
      </w:r>
      <w:r w:rsidRPr="00DB7F18">
        <w:rPr>
          <w:rFonts w:ascii="Arial"/>
          <w:color w:val="005C8D"/>
          <w:spacing w:val="21"/>
        </w:rPr>
        <w:t xml:space="preserve"> </w:t>
      </w:r>
      <w:r w:rsidRPr="00DB7F18">
        <w:rPr>
          <w:rFonts w:ascii="Arial"/>
          <w:color w:val="005C8D"/>
        </w:rPr>
        <w:t>6t</w:t>
      </w:r>
    </w:p>
    <w:p w:rsidR="00FE04B7" w:rsidRPr="00DB7F18" w:rsidRDefault="006F0226">
      <w:pPr>
        <w:pStyle w:val="BodyText"/>
        <w:spacing w:before="57" w:line="278" w:lineRule="auto"/>
        <w:ind w:left="559" w:right="942" w:hanging="142"/>
        <w:rPr>
          <w:rFonts w:ascii="Arial" w:eastAsia="Arial" w:hAnsi="Arial" w:cs="Arial"/>
        </w:rPr>
      </w:pPr>
      <w:proofErr w:type="gramStart"/>
      <w:r w:rsidRPr="00DB7F18">
        <w:rPr>
          <w:rFonts w:ascii="Arial"/>
          <w:color w:val="005C8D"/>
        </w:rPr>
        <w:t>referred</w:t>
      </w:r>
      <w:proofErr w:type="gramEnd"/>
      <w:r w:rsidRPr="00DB7F18">
        <w:rPr>
          <w:rFonts w:ascii="Arial"/>
          <w:color w:val="005C8D"/>
          <w:spacing w:val="-13"/>
        </w:rPr>
        <w:t xml:space="preserve"> </w:t>
      </w:r>
      <w:r w:rsidRPr="00DB7F18">
        <w:rPr>
          <w:rFonts w:ascii="Arial"/>
          <w:color w:val="005C8D"/>
        </w:rPr>
        <w:t>cases</w:t>
      </w:r>
      <w:r w:rsidRPr="00DB7F18">
        <w:rPr>
          <w:rFonts w:ascii="Arial"/>
          <w:color w:val="005C8D"/>
          <w:spacing w:val="-13"/>
        </w:rPr>
        <w:t xml:space="preserve"> </w:t>
      </w:r>
      <w:r w:rsidRPr="00DB7F18">
        <w:rPr>
          <w:rFonts w:ascii="Arial"/>
          <w:color w:val="005C8D"/>
        </w:rPr>
        <w:t>to</w:t>
      </w:r>
      <w:r w:rsidRPr="00DB7F18">
        <w:rPr>
          <w:rFonts w:ascii="Arial"/>
          <w:color w:val="005C8D"/>
          <w:spacing w:val="-13"/>
        </w:rPr>
        <w:t xml:space="preserve"> </w:t>
      </w:r>
      <w:r w:rsidRPr="00DB7F18">
        <w:rPr>
          <w:rFonts w:ascii="Arial"/>
          <w:color w:val="005C8D"/>
        </w:rPr>
        <w:t>AHPRA,</w:t>
      </w:r>
      <w:r w:rsidRPr="00DB7F18">
        <w:rPr>
          <w:rFonts w:ascii="Arial"/>
          <w:color w:val="005C8D"/>
          <w:spacing w:val="-13"/>
        </w:rPr>
        <w:t xml:space="preserve"> </w:t>
      </w:r>
      <w:r w:rsidRPr="00DB7F18">
        <w:rPr>
          <w:rFonts w:ascii="Arial"/>
          <w:color w:val="005C8D"/>
        </w:rPr>
        <w:t>medical</w:t>
      </w:r>
      <w:r w:rsidRPr="00DB7F18">
        <w:rPr>
          <w:rFonts w:ascii="Arial"/>
          <w:color w:val="005C8D"/>
          <w:spacing w:val="-13"/>
        </w:rPr>
        <w:t xml:space="preserve"> </w:t>
      </w:r>
      <w:r w:rsidRPr="00DB7F18">
        <w:rPr>
          <w:rFonts w:ascii="Arial"/>
          <w:color w:val="005C8D"/>
        </w:rPr>
        <w:t>boards and other boards, vii, 4t, 6, 7,</w:t>
      </w:r>
      <w:r w:rsidRPr="00DB7F18">
        <w:rPr>
          <w:rFonts w:ascii="Arial"/>
          <w:color w:val="005C8D"/>
          <w:spacing w:val="1"/>
        </w:rPr>
        <w:t xml:space="preserve"> </w:t>
      </w:r>
      <w:r w:rsidRPr="00DB7F18">
        <w:rPr>
          <w:rFonts w:ascii="Arial"/>
          <w:color w:val="005C8D"/>
        </w:rPr>
        <w:t>7t</w:t>
      </w:r>
    </w:p>
    <w:p w:rsidR="00FE04B7" w:rsidRPr="00DB7F18" w:rsidRDefault="006F0226">
      <w:pPr>
        <w:pStyle w:val="BodyText"/>
        <w:spacing w:before="57" w:line="278" w:lineRule="auto"/>
        <w:ind w:left="559" w:right="942" w:hanging="142"/>
        <w:rPr>
          <w:rFonts w:ascii="Arial" w:eastAsia="Arial" w:hAnsi="Arial" w:cs="Arial"/>
        </w:rPr>
      </w:pPr>
      <w:proofErr w:type="gramStart"/>
      <w:r w:rsidRPr="00DB7F18">
        <w:rPr>
          <w:rFonts w:ascii="Arial"/>
          <w:color w:val="005C8D"/>
        </w:rPr>
        <w:t>referred</w:t>
      </w:r>
      <w:proofErr w:type="gramEnd"/>
      <w:r w:rsidRPr="00DB7F18">
        <w:rPr>
          <w:rFonts w:ascii="Arial"/>
          <w:color w:val="005C8D"/>
          <w:spacing w:val="-11"/>
        </w:rPr>
        <w:t xml:space="preserve"> </w:t>
      </w:r>
      <w:r w:rsidRPr="00DB7F18">
        <w:rPr>
          <w:rFonts w:ascii="Arial"/>
          <w:color w:val="005C8D"/>
        </w:rPr>
        <w:t>cases</w:t>
      </w:r>
      <w:r w:rsidRPr="00DB7F18">
        <w:rPr>
          <w:rFonts w:ascii="Arial"/>
          <w:color w:val="005C8D"/>
          <w:spacing w:val="-11"/>
        </w:rPr>
        <w:t xml:space="preserve"> </w:t>
      </w:r>
      <w:r w:rsidRPr="00DB7F18">
        <w:rPr>
          <w:rFonts w:ascii="Arial"/>
          <w:color w:val="005C8D"/>
        </w:rPr>
        <w:t>to</w:t>
      </w:r>
      <w:r w:rsidRPr="00DB7F18">
        <w:rPr>
          <w:rFonts w:ascii="Arial"/>
          <w:color w:val="005C8D"/>
          <w:spacing w:val="-11"/>
        </w:rPr>
        <w:t xml:space="preserve"> </w:t>
      </w:r>
      <w:r w:rsidRPr="00DB7F18">
        <w:rPr>
          <w:rFonts w:ascii="Arial"/>
          <w:color w:val="005C8D"/>
        </w:rPr>
        <w:t>peer</w:t>
      </w:r>
      <w:r w:rsidRPr="00DB7F18">
        <w:rPr>
          <w:rFonts w:ascii="Arial"/>
          <w:color w:val="005C8D"/>
          <w:spacing w:val="-11"/>
        </w:rPr>
        <w:t xml:space="preserve"> </w:t>
      </w:r>
      <w:r w:rsidRPr="00DB7F18">
        <w:rPr>
          <w:rFonts w:ascii="Arial"/>
          <w:color w:val="005C8D"/>
        </w:rPr>
        <w:t>review</w:t>
      </w:r>
      <w:r w:rsidRPr="00DB7F18">
        <w:rPr>
          <w:rFonts w:ascii="Arial"/>
          <w:color w:val="005C8D"/>
          <w:spacing w:val="-11"/>
        </w:rPr>
        <w:t xml:space="preserve"> </w:t>
      </w:r>
      <w:r w:rsidRPr="00DB7F18">
        <w:rPr>
          <w:rFonts w:ascii="Arial"/>
          <w:color w:val="005C8D"/>
        </w:rPr>
        <w:t>committees, 4, 4t,</w:t>
      </w:r>
      <w:r w:rsidRPr="00DB7F18">
        <w:rPr>
          <w:rFonts w:ascii="Arial"/>
          <w:color w:val="005C8D"/>
          <w:spacing w:val="12"/>
        </w:rPr>
        <w:t xml:space="preserve"> </w:t>
      </w:r>
      <w:r w:rsidRPr="00DB7F18">
        <w:rPr>
          <w:rFonts w:ascii="Arial"/>
          <w:color w:val="005C8D"/>
        </w:rPr>
        <w:t>5</w:t>
      </w:r>
    </w:p>
    <w:p w:rsidR="00FE04B7" w:rsidRPr="00DB7F18" w:rsidRDefault="006F0226">
      <w:pPr>
        <w:pStyle w:val="BodyText"/>
        <w:spacing w:before="57"/>
        <w:ind w:left="417" w:right="942"/>
        <w:rPr>
          <w:rFonts w:ascii="Arial" w:eastAsia="Arial" w:hAnsi="Arial" w:cs="Arial"/>
        </w:rPr>
      </w:pPr>
      <w:proofErr w:type="gramStart"/>
      <w:r w:rsidRPr="00DB7F18">
        <w:rPr>
          <w:rFonts w:ascii="Arial"/>
          <w:color w:val="005C8D"/>
          <w:w w:val="95"/>
        </w:rPr>
        <w:t>re-referrals</w:t>
      </w:r>
      <w:proofErr w:type="gramEnd"/>
      <w:r w:rsidRPr="00DB7F18">
        <w:rPr>
          <w:rFonts w:ascii="Arial"/>
          <w:color w:val="005C8D"/>
          <w:w w:val="95"/>
        </w:rPr>
        <w:t>,</w:t>
      </w:r>
      <w:r w:rsidRPr="00DB7F18">
        <w:rPr>
          <w:rFonts w:ascii="Arial"/>
          <w:color w:val="005C8D"/>
          <w:spacing w:val="16"/>
          <w:w w:val="95"/>
        </w:rPr>
        <w:t xml:space="preserve"> </w:t>
      </w:r>
      <w:r w:rsidRPr="00DB7F18">
        <w:rPr>
          <w:rFonts w:ascii="Arial"/>
          <w:color w:val="005C8D"/>
          <w:w w:val="95"/>
        </w:rPr>
        <w:t>6</w:t>
      </w:r>
    </w:p>
    <w:p w:rsidR="00FE04B7" w:rsidRPr="00DB7F18" w:rsidRDefault="006F0226">
      <w:pPr>
        <w:pStyle w:val="BodyText"/>
        <w:spacing w:before="89"/>
        <w:ind w:left="133" w:right="942"/>
        <w:rPr>
          <w:rFonts w:ascii="Arial" w:eastAsia="Arial" w:hAnsi="Arial" w:cs="Arial"/>
        </w:rPr>
      </w:pPr>
      <w:proofErr w:type="gramStart"/>
      <w:r w:rsidRPr="00DB7F18">
        <w:rPr>
          <w:rFonts w:ascii="Arial"/>
          <w:color w:val="005C8D"/>
        </w:rPr>
        <w:t>cash</w:t>
      </w:r>
      <w:proofErr w:type="gramEnd"/>
      <w:r w:rsidRPr="00DB7F18">
        <w:rPr>
          <w:rFonts w:ascii="Arial"/>
          <w:color w:val="005C8D"/>
        </w:rPr>
        <w:t xml:space="preserve"> flow,</w:t>
      </w:r>
      <w:r w:rsidRPr="00DB7F18">
        <w:rPr>
          <w:rFonts w:ascii="Arial"/>
          <w:color w:val="005C8D"/>
          <w:spacing w:val="-14"/>
        </w:rPr>
        <w:t xml:space="preserve"> </w:t>
      </w:r>
      <w:r w:rsidRPr="00DB7F18">
        <w:rPr>
          <w:rFonts w:ascii="Arial"/>
          <w:color w:val="005C8D"/>
        </w:rPr>
        <w:t>36</w:t>
      </w:r>
    </w:p>
    <w:p w:rsidR="00FE04B7" w:rsidRPr="00DB7F18" w:rsidRDefault="006F0226">
      <w:pPr>
        <w:pStyle w:val="BodyText"/>
        <w:spacing w:before="89"/>
        <w:ind w:left="133" w:right="942"/>
        <w:rPr>
          <w:rFonts w:ascii="Arial" w:eastAsia="Arial" w:hAnsi="Arial" w:cs="Arial"/>
        </w:rPr>
      </w:pPr>
      <w:r w:rsidRPr="00DB7F18">
        <w:rPr>
          <w:rFonts w:ascii="Arial"/>
          <w:color w:val="005C8D"/>
        </w:rPr>
        <w:t>Chief</w:t>
      </w:r>
      <w:r w:rsidRPr="00DB7F18">
        <w:rPr>
          <w:rFonts w:ascii="Arial"/>
          <w:color w:val="005C8D"/>
          <w:spacing w:val="-26"/>
        </w:rPr>
        <w:t xml:space="preserve"> </w:t>
      </w:r>
      <w:r w:rsidRPr="00DB7F18">
        <w:rPr>
          <w:rFonts w:ascii="Arial"/>
          <w:color w:val="005C8D"/>
        </w:rPr>
        <w:t>Finance</w:t>
      </w:r>
      <w:r w:rsidRPr="00DB7F18">
        <w:rPr>
          <w:rFonts w:ascii="Arial"/>
          <w:color w:val="005C8D"/>
          <w:spacing w:val="-26"/>
        </w:rPr>
        <w:t xml:space="preserve"> </w:t>
      </w:r>
      <w:r w:rsidRPr="00DB7F18">
        <w:rPr>
          <w:rFonts w:ascii="Arial"/>
          <w:color w:val="005C8D"/>
        </w:rPr>
        <w:t>Officer,</w:t>
      </w:r>
      <w:r w:rsidRPr="00DB7F18">
        <w:rPr>
          <w:rFonts w:ascii="Arial"/>
          <w:color w:val="005C8D"/>
          <w:spacing w:val="-26"/>
        </w:rPr>
        <w:t xml:space="preserve"> </w:t>
      </w:r>
      <w:r w:rsidRPr="00DB7F18">
        <w:rPr>
          <w:rFonts w:ascii="Arial"/>
          <w:color w:val="005C8D"/>
        </w:rPr>
        <w:t>18</w:t>
      </w:r>
    </w:p>
    <w:p w:rsidR="00FE04B7" w:rsidRPr="00DB7F18" w:rsidRDefault="006F0226" w:rsidP="004040B2">
      <w:pPr>
        <w:pStyle w:val="BodyText"/>
        <w:spacing w:before="89" w:line="343" w:lineRule="auto"/>
        <w:ind w:left="133" w:right="1144"/>
        <w:rPr>
          <w:rFonts w:ascii="Arial" w:eastAsia="Arial" w:hAnsi="Arial" w:cs="Arial"/>
        </w:rPr>
      </w:pPr>
      <w:r w:rsidRPr="00DB7F18">
        <w:rPr>
          <w:rFonts w:ascii="Arial"/>
          <w:color w:val="005C8D"/>
        </w:rPr>
        <w:t>Chronic Disease Dental Scheme, 14 Chronic</w:t>
      </w:r>
      <w:r w:rsidRPr="00DB7F18">
        <w:rPr>
          <w:rFonts w:ascii="Arial"/>
          <w:color w:val="005C8D"/>
          <w:spacing w:val="-16"/>
        </w:rPr>
        <w:t xml:space="preserve"> </w:t>
      </w:r>
      <w:r w:rsidRPr="00DB7F18">
        <w:rPr>
          <w:rFonts w:ascii="Arial"/>
          <w:color w:val="005C8D"/>
        </w:rPr>
        <w:t>Disease</w:t>
      </w:r>
      <w:r w:rsidRPr="00DB7F18">
        <w:rPr>
          <w:rFonts w:ascii="Arial"/>
          <w:color w:val="005C8D"/>
          <w:spacing w:val="-16"/>
        </w:rPr>
        <w:t xml:space="preserve"> </w:t>
      </w:r>
      <w:r w:rsidRPr="00DB7F18">
        <w:rPr>
          <w:rFonts w:ascii="Arial"/>
          <w:color w:val="005C8D"/>
        </w:rPr>
        <w:t>Management</w:t>
      </w:r>
      <w:r w:rsidRPr="00DB7F18">
        <w:rPr>
          <w:rFonts w:ascii="Arial"/>
          <w:color w:val="005C8D"/>
          <w:spacing w:val="-16"/>
        </w:rPr>
        <w:t xml:space="preserve"> </w:t>
      </w:r>
      <w:r w:rsidRPr="00DB7F18">
        <w:rPr>
          <w:rFonts w:ascii="Arial"/>
          <w:color w:val="005C8D"/>
        </w:rPr>
        <w:t>items,</w:t>
      </w:r>
      <w:r w:rsidRPr="00DB7F18">
        <w:rPr>
          <w:rFonts w:ascii="Arial"/>
          <w:color w:val="005C8D"/>
          <w:spacing w:val="-16"/>
        </w:rPr>
        <w:t xml:space="preserve"> </w:t>
      </w:r>
      <w:r w:rsidRPr="00DB7F18">
        <w:rPr>
          <w:rFonts w:ascii="Arial"/>
          <w:color w:val="005C8D"/>
        </w:rPr>
        <w:t>9,</w:t>
      </w:r>
      <w:r w:rsidR="004040B2">
        <w:rPr>
          <w:rFonts w:ascii="Arial"/>
          <w:color w:val="005C8D"/>
        </w:rPr>
        <w:t xml:space="preserve"> </w:t>
      </w:r>
      <w:r w:rsidRPr="00DB7F18">
        <w:rPr>
          <w:rFonts w:ascii="Arial" w:eastAsia="Arial" w:hAnsi="Arial" w:cs="Arial"/>
          <w:color w:val="005C8D"/>
        </w:rPr>
        <w:t>10–11, 11–12,</w:t>
      </w:r>
      <w:r w:rsidRPr="00DB7F18">
        <w:rPr>
          <w:rFonts w:ascii="Arial" w:eastAsia="Arial" w:hAnsi="Arial" w:cs="Arial"/>
          <w:color w:val="005C8D"/>
          <w:spacing w:val="-3"/>
        </w:rPr>
        <w:t xml:space="preserve"> </w:t>
      </w:r>
      <w:r w:rsidRPr="00DB7F18">
        <w:rPr>
          <w:rFonts w:ascii="Arial" w:eastAsia="Arial" w:hAnsi="Arial" w:cs="Arial"/>
          <w:color w:val="005C8D"/>
        </w:rPr>
        <w:t>13</w:t>
      </w:r>
    </w:p>
    <w:p w:rsidR="00FE04B7" w:rsidRPr="00DB7F18" w:rsidRDefault="006F0226">
      <w:pPr>
        <w:pStyle w:val="BodyText"/>
        <w:spacing w:before="89" w:line="343" w:lineRule="auto"/>
        <w:ind w:left="133" w:right="2004"/>
        <w:rPr>
          <w:rFonts w:ascii="Arial" w:eastAsia="Arial" w:hAnsi="Arial" w:cs="Arial"/>
        </w:rPr>
      </w:pPr>
      <w:proofErr w:type="gramStart"/>
      <w:r w:rsidRPr="00DB7F18">
        <w:rPr>
          <w:rFonts w:ascii="Arial" w:eastAsia="Arial" w:hAnsi="Arial" w:cs="Arial"/>
          <w:color w:val="005C8D"/>
        </w:rPr>
        <w:t>clinical</w:t>
      </w:r>
      <w:proofErr w:type="gramEnd"/>
      <w:r w:rsidRPr="00DB7F18">
        <w:rPr>
          <w:rFonts w:ascii="Arial" w:eastAsia="Arial" w:hAnsi="Arial" w:cs="Arial"/>
          <w:color w:val="005C8D"/>
        </w:rPr>
        <w:t xml:space="preserve"> records management,</w:t>
      </w:r>
      <w:r w:rsidRPr="00DB7F18">
        <w:rPr>
          <w:rFonts w:ascii="Arial" w:eastAsia="Arial" w:hAnsi="Arial" w:cs="Arial"/>
          <w:color w:val="005C8D"/>
          <w:spacing w:val="-36"/>
        </w:rPr>
        <w:t xml:space="preserve"> </w:t>
      </w:r>
      <w:r w:rsidRPr="00DB7F18">
        <w:rPr>
          <w:rFonts w:ascii="Arial" w:eastAsia="Arial" w:hAnsi="Arial" w:cs="Arial"/>
          <w:color w:val="005C8D"/>
        </w:rPr>
        <w:t>15 Code of Conduct (APS), 20 commitments,</w:t>
      </w:r>
      <w:r w:rsidRPr="00DB7F18">
        <w:rPr>
          <w:rFonts w:ascii="Arial" w:eastAsia="Arial" w:hAnsi="Arial" w:cs="Arial"/>
          <w:color w:val="005C8D"/>
          <w:spacing w:val="-2"/>
        </w:rPr>
        <w:t xml:space="preserve"> </w:t>
      </w:r>
      <w:r w:rsidRPr="00DB7F18">
        <w:rPr>
          <w:rFonts w:ascii="Arial" w:eastAsia="Arial" w:hAnsi="Arial" w:cs="Arial"/>
          <w:color w:val="005C8D"/>
        </w:rPr>
        <w:t>37–38</w:t>
      </w:r>
    </w:p>
    <w:p w:rsidR="00FE04B7" w:rsidRPr="00DB7F18" w:rsidRDefault="006F0226" w:rsidP="004040B2">
      <w:pPr>
        <w:pStyle w:val="BodyText"/>
        <w:spacing w:before="3" w:line="278" w:lineRule="auto"/>
        <w:ind w:left="275" w:right="970" w:hanging="142"/>
        <w:rPr>
          <w:rFonts w:ascii="Arial" w:eastAsia="Arial" w:hAnsi="Arial" w:cs="Arial"/>
        </w:rPr>
      </w:pPr>
      <w:proofErr w:type="gramStart"/>
      <w:r w:rsidRPr="00DB7F18">
        <w:rPr>
          <w:rFonts w:ascii="Arial"/>
          <w:color w:val="005C8D"/>
        </w:rPr>
        <w:t>committees</w:t>
      </w:r>
      <w:proofErr w:type="gramEnd"/>
      <w:r w:rsidRPr="00DB7F18">
        <w:rPr>
          <w:rFonts w:ascii="Arial"/>
          <w:color w:val="005C8D"/>
          <w:spacing w:val="-23"/>
        </w:rPr>
        <w:t xml:space="preserve"> </w:t>
      </w:r>
      <w:r w:rsidRPr="00DB7F18">
        <w:rPr>
          <w:rFonts w:ascii="Arial"/>
          <w:i/>
          <w:color w:val="005C8D"/>
        </w:rPr>
        <w:t>see</w:t>
      </w:r>
      <w:r w:rsidRPr="00DB7F18">
        <w:rPr>
          <w:rFonts w:ascii="Arial"/>
          <w:i/>
          <w:color w:val="005C8D"/>
          <w:spacing w:val="-23"/>
        </w:rPr>
        <w:t xml:space="preserve"> </w:t>
      </w:r>
      <w:r w:rsidRPr="00DB7F18">
        <w:rPr>
          <w:rFonts w:ascii="Arial"/>
          <w:color w:val="005C8D"/>
        </w:rPr>
        <w:t>Professional</w:t>
      </w:r>
      <w:r w:rsidRPr="00DB7F18">
        <w:rPr>
          <w:rFonts w:ascii="Arial"/>
          <w:color w:val="005C8D"/>
          <w:spacing w:val="-23"/>
        </w:rPr>
        <w:t xml:space="preserve"> </w:t>
      </w:r>
      <w:r w:rsidRPr="00DB7F18">
        <w:rPr>
          <w:rFonts w:ascii="Arial"/>
          <w:color w:val="005C8D"/>
        </w:rPr>
        <w:t>Services</w:t>
      </w:r>
      <w:r w:rsidRPr="00DB7F18">
        <w:rPr>
          <w:rFonts w:ascii="Arial"/>
          <w:color w:val="005C8D"/>
          <w:spacing w:val="-23"/>
        </w:rPr>
        <w:t xml:space="preserve"> </w:t>
      </w:r>
      <w:r w:rsidRPr="00DB7F18">
        <w:rPr>
          <w:rFonts w:ascii="Arial"/>
          <w:color w:val="005C8D"/>
        </w:rPr>
        <w:t>Review committees</w:t>
      </w:r>
      <w:r w:rsidR="004040B2">
        <w:rPr>
          <w:rFonts w:ascii="Arial"/>
          <w:color w:val="005C8D"/>
        </w:rPr>
        <w:t xml:space="preserve"> </w:t>
      </w:r>
      <w:r w:rsidRPr="00DB7F18">
        <w:rPr>
          <w:rFonts w:ascii="Arial"/>
          <w:color w:val="005C8D"/>
        </w:rPr>
        <w:t>communications, viii,</w:t>
      </w:r>
      <w:r w:rsidRPr="00DB7F18">
        <w:rPr>
          <w:rFonts w:ascii="Arial"/>
          <w:color w:val="005C8D"/>
          <w:spacing w:val="-25"/>
        </w:rPr>
        <w:t xml:space="preserve"> </w:t>
      </w:r>
      <w:r w:rsidRPr="00DB7F18">
        <w:rPr>
          <w:rFonts w:ascii="Arial"/>
          <w:color w:val="005C8D"/>
        </w:rPr>
        <w:t>15</w:t>
      </w:r>
    </w:p>
    <w:p w:rsidR="00FE04B7" w:rsidRPr="00DB7F18" w:rsidRDefault="006F0226">
      <w:pPr>
        <w:pStyle w:val="BodyText"/>
        <w:spacing w:before="89"/>
        <w:ind w:left="133" w:right="942"/>
        <w:rPr>
          <w:rFonts w:ascii="Arial" w:eastAsia="Arial" w:hAnsi="Arial" w:cs="Arial"/>
        </w:rPr>
      </w:pPr>
      <w:proofErr w:type="gramStart"/>
      <w:r w:rsidRPr="00DB7F18">
        <w:rPr>
          <w:rFonts w:ascii="Arial"/>
          <w:color w:val="005C8D"/>
        </w:rPr>
        <w:t>completed</w:t>
      </w:r>
      <w:proofErr w:type="gramEnd"/>
      <w:r w:rsidRPr="00DB7F18">
        <w:rPr>
          <w:rFonts w:ascii="Arial"/>
          <w:color w:val="005C8D"/>
        </w:rPr>
        <w:t xml:space="preserve"> cases,</w:t>
      </w:r>
      <w:r w:rsidRPr="00DB7F18">
        <w:rPr>
          <w:rFonts w:ascii="Arial"/>
          <w:color w:val="005C8D"/>
          <w:spacing w:val="-5"/>
        </w:rPr>
        <w:t xml:space="preserve"> </w:t>
      </w:r>
      <w:r w:rsidRPr="00DB7F18">
        <w:rPr>
          <w:rFonts w:ascii="Arial"/>
          <w:color w:val="005C8D"/>
        </w:rPr>
        <w:t>4</w:t>
      </w:r>
    </w:p>
    <w:p w:rsidR="00FE04B7" w:rsidRPr="00DB7F18" w:rsidRDefault="006F0226">
      <w:pPr>
        <w:pStyle w:val="BodyText"/>
        <w:spacing w:before="89" w:line="343" w:lineRule="auto"/>
        <w:ind w:left="133" w:right="3048"/>
        <w:rPr>
          <w:rFonts w:ascii="Arial" w:eastAsia="Arial" w:hAnsi="Arial" w:cs="Arial"/>
        </w:rPr>
      </w:pPr>
      <w:proofErr w:type="gramStart"/>
      <w:r w:rsidRPr="00DB7F18">
        <w:rPr>
          <w:rFonts w:ascii="Arial" w:eastAsia="Arial" w:hAnsi="Arial" w:cs="Arial"/>
          <w:color w:val="005C8D"/>
        </w:rPr>
        <w:t>consultants</w:t>
      </w:r>
      <w:proofErr w:type="gramEnd"/>
      <w:r w:rsidRPr="00DB7F18">
        <w:rPr>
          <w:rFonts w:ascii="Arial" w:eastAsia="Arial" w:hAnsi="Arial" w:cs="Arial"/>
          <w:color w:val="005C8D"/>
        </w:rPr>
        <w:t>, 25–26 contact details,</w:t>
      </w:r>
      <w:r w:rsidRPr="00DB7F18">
        <w:rPr>
          <w:rFonts w:ascii="Arial" w:eastAsia="Arial" w:hAnsi="Arial" w:cs="Arial"/>
          <w:color w:val="005C8D"/>
          <w:spacing w:val="-13"/>
        </w:rPr>
        <w:t xml:space="preserve"> </w:t>
      </w:r>
      <w:r w:rsidRPr="00DB7F18">
        <w:rPr>
          <w:rFonts w:ascii="Arial" w:eastAsia="Arial" w:hAnsi="Arial" w:cs="Arial"/>
          <w:color w:val="005C8D"/>
        </w:rPr>
        <w:t>ii</w:t>
      </w:r>
    </w:p>
    <w:p w:rsidR="00FE04B7" w:rsidRPr="00DB7F18" w:rsidRDefault="006F0226">
      <w:pPr>
        <w:pStyle w:val="BodyText"/>
        <w:spacing w:before="3" w:line="343" w:lineRule="auto"/>
        <w:ind w:left="133" w:right="2196" w:firstLine="283"/>
        <w:rPr>
          <w:rFonts w:ascii="Arial" w:eastAsia="Arial" w:hAnsi="Arial" w:cs="Arial"/>
        </w:rPr>
      </w:pPr>
      <w:proofErr w:type="gramStart"/>
      <w:r w:rsidRPr="00DB7F18">
        <w:rPr>
          <w:rFonts w:ascii="Arial"/>
          <w:color w:val="005C8D"/>
        </w:rPr>
        <w:t>freedom</w:t>
      </w:r>
      <w:proofErr w:type="gramEnd"/>
      <w:r w:rsidRPr="00DB7F18">
        <w:rPr>
          <w:rFonts w:ascii="Arial"/>
          <w:color w:val="005C8D"/>
        </w:rPr>
        <w:t xml:space="preserve"> of information,</w:t>
      </w:r>
      <w:r w:rsidRPr="00DB7F18">
        <w:rPr>
          <w:rFonts w:ascii="Arial"/>
          <w:color w:val="005C8D"/>
          <w:spacing w:val="-21"/>
        </w:rPr>
        <w:t xml:space="preserve"> </w:t>
      </w:r>
      <w:r w:rsidRPr="00DB7F18">
        <w:rPr>
          <w:rFonts w:ascii="Arial"/>
          <w:color w:val="005C8D"/>
        </w:rPr>
        <w:t>78 contracts, exempt,</w:t>
      </w:r>
      <w:r w:rsidRPr="00DB7F18">
        <w:rPr>
          <w:rFonts w:ascii="Arial"/>
          <w:color w:val="005C8D"/>
          <w:spacing w:val="9"/>
        </w:rPr>
        <w:t xml:space="preserve"> </w:t>
      </w:r>
      <w:r w:rsidRPr="00DB7F18">
        <w:rPr>
          <w:rFonts w:ascii="Arial"/>
          <w:color w:val="005C8D"/>
        </w:rPr>
        <w:t>26</w:t>
      </w:r>
    </w:p>
    <w:p w:rsidR="00FE04B7" w:rsidRPr="00DB7F18" w:rsidRDefault="006F0226">
      <w:pPr>
        <w:pStyle w:val="BodyText"/>
        <w:spacing w:before="3" w:line="343" w:lineRule="auto"/>
        <w:ind w:left="417" w:right="2725" w:hanging="284"/>
        <w:rPr>
          <w:rFonts w:ascii="Arial" w:eastAsia="Arial" w:hAnsi="Arial" w:cs="Arial"/>
        </w:rPr>
      </w:pPr>
      <w:r w:rsidRPr="00DB7F18">
        <w:rPr>
          <w:rFonts w:ascii="Arial" w:eastAsia="Arial" w:hAnsi="Arial" w:cs="Arial"/>
          <w:color w:val="005C8D"/>
        </w:rPr>
        <w:t>Coote,</w:t>
      </w:r>
      <w:r w:rsidRPr="00DB7F18">
        <w:rPr>
          <w:rFonts w:ascii="Arial" w:eastAsia="Arial" w:hAnsi="Arial" w:cs="Arial"/>
          <w:color w:val="005C8D"/>
          <w:spacing w:val="-16"/>
        </w:rPr>
        <w:t xml:space="preserve"> </w:t>
      </w:r>
      <w:r w:rsidRPr="00DB7F18">
        <w:rPr>
          <w:rFonts w:ascii="Arial" w:eastAsia="Arial" w:hAnsi="Arial" w:cs="Arial"/>
          <w:color w:val="005C8D"/>
        </w:rPr>
        <w:t>Dr</w:t>
      </w:r>
      <w:r w:rsidRPr="00DB7F18">
        <w:rPr>
          <w:rFonts w:ascii="Arial" w:eastAsia="Arial" w:hAnsi="Arial" w:cs="Arial"/>
          <w:color w:val="005C8D"/>
          <w:spacing w:val="-16"/>
        </w:rPr>
        <w:t xml:space="preserve"> </w:t>
      </w:r>
      <w:r w:rsidRPr="00DB7F18">
        <w:rPr>
          <w:rFonts w:ascii="Arial" w:eastAsia="Arial" w:hAnsi="Arial" w:cs="Arial"/>
          <w:color w:val="005C8D"/>
        </w:rPr>
        <w:t>Bill</w:t>
      </w:r>
      <w:r w:rsidRPr="00DB7F18">
        <w:rPr>
          <w:rFonts w:ascii="Arial" w:eastAsia="Arial" w:hAnsi="Arial" w:cs="Arial"/>
          <w:color w:val="005C8D"/>
          <w:spacing w:val="-16"/>
        </w:rPr>
        <w:t xml:space="preserve"> </w:t>
      </w:r>
      <w:r w:rsidRPr="00DB7F18">
        <w:rPr>
          <w:rFonts w:ascii="Arial" w:eastAsia="Arial" w:hAnsi="Arial" w:cs="Arial"/>
          <w:color w:val="005C8D"/>
        </w:rPr>
        <w:t xml:space="preserve">(Director) comments </w:t>
      </w:r>
      <w:r w:rsidRPr="00DB7F18">
        <w:rPr>
          <w:rFonts w:ascii="Arial" w:eastAsia="Arial" w:hAnsi="Arial" w:cs="Arial"/>
          <w:color w:val="005C8D"/>
          <w:spacing w:val="-5"/>
        </w:rPr>
        <w:t xml:space="preserve">by, </w:t>
      </w:r>
      <w:r w:rsidRPr="00DB7F18">
        <w:rPr>
          <w:rFonts w:ascii="Arial" w:eastAsia="Arial" w:hAnsi="Arial" w:cs="Arial"/>
          <w:color w:val="005C8D"/>
        </w:rPr>
        <w:t xml:space="preserve">7–15 review </w:t>
      </w:r>
      <w:r w:rsidRPr="00DB7F18">
        <w:rPr>
          <w:rFonts w:ascii="Arial" w:eastAsia="Arial" w:hAnsi="Arial" w:cs="Arial"/>
          <w:color w:val="005C8D"/>
          <w:spacing w:val="-5"/>
        </w:rPr>
        <w:t xml:space="preserve">by, </w:t>
      </w:r>
      <w:r w:rsidRPr="00DB7F18">
        <w:rPr>
          <w:rFonts w:ascii="Arial" w:eastAsia="Arial" w:hAnsi="Arial" w:cs="Arial"/>
          <w:color w:val="005C8D"/>
        </w:rPr>
        <w:t>vii–viii role, 16, 17f,</w:t>
      </w:r>
      <w:r w:rsidRPr="00DB7F18">
        <w:rPr>
          <w:rFonts w:ascii="Arial" w:eastAsia="Arial" w:hAnsi="Arial" w:cs="Arial"/>
          <w:color w:val="005C8D"/>
          <w:spacing w:val="-4"/>
        </w:rPr>
        <w:t xml:space="preserve"> </w:t>
      </w:r>
      <w:r w:rsidRPr="00DB7F18">
        <w:rPr>
          <w:rFonts w:ascii="Arial" w:eastAsia="Arial" w:hAnsi="Arial" w:cs="Arial"/>
          <w:color w:val="005C8D"/>
        </w:rPr>
        <w:t>18</w:t>
      </w:r>
    </w:p>
    <w:p w:rsidR="004040B2" w:rsidRDefault="006F0226" w:rsidP="004040B2">
      <w:pPr>
        <w:pStyle w:val="BodyText"/>
        <w:spacing w:before="3"/>
        <w:ind w:left="133" w:right="942"/>
        <w:rPr>
          <w:rFonts w:ascii="Arial" w:eastAsia="Arial" w:hAnsi="Arial" w:cs="Arial"/>
          <w:color w:val="005C8D"/>
        </w:rPr>
      </w:pPr>
      <w:proofErr w:type="gramStart"/>
      <w:r w:rsidRPr="00DB7F18">
        <w:rPr>
          <w:rFonts w:ascii="Arial" w:eastAsia="Arial" w:hAnsi="Arial" w:cs="Arial"/>
          <w:color w:val="005C8D"/>
        </w:rPr>
        <w:lastRenderedPageBreak/>
        <w:t>corporate</w:t>
      </w:r>
      <w:proofErr w:type="gramEnd"/>
      <w:r w:rsidRPr="00DB7F18">
        <w:rPr>
          <w:rFonts w:ascii="Arial" w:eastAsia="Arial" w:hAnsi="Arial" w:cs="Arial"/>
          <w:color w:val="005C8D"/>
        </w:rPr>
        <w:t xml:space="preserve"> governance, 16–17,</w:t>
      </w:r>
      <w:r w:rsidRPr="00DB7F18">
        <w:rPr>
          <w:rFonts w:ascii="Arial" w:eastAsia="Arial" w:hAnsi="Arial" w:cs="Arial"/>
          <w:color w:val="005C8D"/>
          <w:spacing w:val="-19"/>
        </w:rPr>
        <w:t xml:space="preserve"> </w:t>
      </w:r>
      <w:r w:rsidRPr="00DB7F18">
        <w:rPr>
          <w:rFonts w:ascii="Arial" w:eastAsia="Arial" w:hAnsi="Arial" w:cs="Arial"/>
          <w:color w:val="005C8D"/>
        </w:rPr>
        <w:t>16f</w:t>
      </w:r>
    </w:p>
    <w:p w:rsidR="00FE04B7" w:rsidRPr="00DB7F18" w:rsidRDefault="006F0226" w:rsidP="004040B2">
      <w:pPr>
        <w:pStyle w:val="BodyText"/>
        <w:spacing w:before="3"/>
        <w:ind w:left="133" w:right="942"/>
        <w:rPr>
          <w:rFonts w:ascii="Arial" w:eastAsia="Arial" w:hAnsi="Arial" w:cs="Arial"/>
        </w:rPr>
      </w:pPr>
      <w:r w:rsidRPr="00DB7F18">
        <w:rPr>
          <w:rFonts w:ascii="Arial" w:eastAsia="Arial" w:hAnsi="Arial" w:cs="Arial"/>
          <w:color w:val="005C8D"/>
        </w:rPr>
        <w:t>Corporate Plan 2015–16, 16f,</w:t>
      </w:r>
      <w:r w:rsidRPr="00DB7F18">
        <w:rPr>
          <w:rFonts w:ascii="Arial" w:eastAsia="Arial" w:hAnsi="Arial" w:cs="Arial"/>
          <w:color w:val="005C8D"/>
          <w:spacing w:val="-20"/>
        </w:rPr>
        <w:t xml:space="preserve"> </w:t>
      </w:r>
      <w:r w:rsidRPr="00DB7F18">
        <w:rPr>
          <w:rFonts w:ascii="Arial" w:eastAsia="Arial" w:hAnsi="Arial" w:cs="Arial"/>
          <w:color w:val="005C8D"/>
        </w:rPr>
        <w:t>17</w:t>
      </w:r>
    </w:p>
    <w:p w:rsidR="00FE04B7" w:rsidRPr="00DB7F18" w:rsidRDefault="006F0226">
      <w:pPr>
        <w:pStyle w:val="BodyText"/>
        <w:spacing w:before="89" w:line="343" w:lineRule="auto"/>
        <w:ind w:left="914" w:right="799"/>
        <w:rPr>
          <w:rFonts w:ascii="Arial" w:eastAsia="Arial" w:hAnsi="Arial" w:cs="Arial"/>
        </w:rPr>
      </w:pPr>
      <w:r w:rsidRPr="00DB7F18">
        <w:rPr>
          <w:rFonts w:ascii="Arial"/>
          <w:color w:val="005C8D"/>
        </w:rPr>
        <w:t>Corporate Solicitor, 18 Corporate Support Unit, 17,</w:t>
      </w:r>
      <w:r w:rsidRPr="00DB7F18">
        <w:rPr>
          <w:rFonts w:ascii="Arial"/>
          <w:color w:val="005C8D"/>
          <w:spacing w:val="-3"/>
        </w:rPr>
        <w:t xml:space="preserve"> </w:t>
      </w:r>
      <w:r w:rsidRPr="00DB7F18">
        <w:rPr>
          <w:rFonts w:ascii="Arial"/>
          <w:color w:val="005C8D"/>
        </w:rPr>
        <w:t>17f</w:t>
      </w:r>
    </w:p>
    <w:p w:rsidR="00FE04B7" w:rsidRPr="00DB7F18" w:rsidRDefault="006F0226" w:rsidP="003E5431">
      <w:pPr>
        <w:pStyle w:val="Heading7"/>
        <w:ind w:left="0" w:right="347"/>
        <w:rPr>
          <w:b w:val="0"/>
          <w:bCs w:val="0"/>
        </w:rPr>
      </w:pPr>
      <w:r w:rsidRPr="00DB7F18">
        <w:rPr>
          <w:color w:val="005C8D"/>
          <w:w w:val="105"/>
        </w:rPr>
        <w:t>D</w:t>
      </w:r>
    </w:p>
    <w:p w:rsidR="00FE04B7" w:rsidRPr="00DB7F18" w:rsidRDefault="006F0226" w:rsidP="003E5431">
      <w:pPr>
        <w:pStyle w:val="BodyText"/>
        <w:spacing w:before="89"/>
        <w:ind w:right="347"/>
        <w:rPr>
          <w:rFonts w:ascii="Arial" w:eastAsia="Arial" w:hAnsi="Arial" w:cs="Arial"/>
        </w:rPr>
      </w:pPr>
      <w:proofErr w:type="gramStart"/>
      <w:r w:rsidRPr="00DB7F18">
        <w:rPr>
          <w:rFonts w:ascii="Arial"/>
          <w:color w:val="005C8D"/>
          <w:w w:val="95"/>
        </w:rPr>
        <w:t>deliverables</w:t>
      </w:r>
      <w:proofErr w:type="gramEnd"/>
      <w:r w:rsidRPr="00DB7F18">
        <w:rPr>
          <w:rFonts w:ascii="Arial"/>
          <w:color w:val="005C8D"/>
          <w:w w:val="95"/>
        </w:rPr>
        <w:t>,</w:t>
      </w:r>
      <w:r w:rsidRPr="00DB7F18">
        <w:rPr>
          <w:rFonts w:ascii="Arial"/>
          <w:color w:val="005C8D"/>
          <w:spacing w:val="27"/>
          <w:w w:val="95"/>
        </w:rPr>
        <w:t xml:space="preserve"> </w:t>
      </w:r>
      <w:r w:rsidRPr="00DB7F18">
        <w:rPr>
          <w:rFonts w:ascii="Arial"/>
          <w:color w:val="005C8D"/>
          <w:w w:val="95"/>
        </w:rPr>
        <w:t>7t</w:t>
      </w:r>
    </w:p>
    <w:p w:rsidR="00FE04B7" w:rsidRPr="00DB7F18" w:rsidRDefault="006F0226" w:rsidP="003E5431">
      <w:pPr>
        <w:pStyle w:val="BodyText"/>
        <w:spacing w:before="89"/>
        <w:ind w:right="347"/>
        <w:rPr>
          <w:rFonts w:ascii="Arial" w:eastAsia="Arial" w:hAnsi="Arial" w:cs="Arial"/>
        </w:rPr>
      </w:pPr>
      <w:proofErr w:type="gramStart"/>
      <w:r w:rsidRPr="00DB7F18">
        <w:rPr>
          <w:rFonts w:ascii="Arial"/>
          <w:color w:val="005C8D"/>
        </w:rPr>
        <w:t>dental</w:t>
      </w:r>
      <w:proofErr w:type="gramEnd"/>
      <w:r w:rsidRPr="00DB7F18">
        <w:rPr>
          <w:rFonts w:ascii="Arial"/>
          <w:color w:val="005C8D"/>
        </w:rPr>
        <w:t xml:space="preserve"> practitioners,</w:t>
      </w:r>
      <w:r w:rsidRPr="00DB7F18">
        <w:rPr>
          <w:rFonts w:ascii="Arial"/>
          <w:color w:val="005C8D"/>
          <w:spacing w:val="-19"/>
        </w:rPr>
        <w:t xml:space="preserve"> </w:t>
      </w:r>
      <w:r w:rsidRPr="00DB7F18">
        <w:rPr>
          <w:rFonts w:ascii="Arial"/>
          <w:color w:val="005C8D"/>
        </w:rPr>
        <w:t>14</w:t>
      </w:r>
    </w:p>
    <w:p w:rsidR="00FE04B7" w:rsidRPr="00DB7F18" w:rsidRDefault="006F0226" w:rsidP="003E5431">
      <w:pPr>
        <w:pStyle w:val="BodyText"/>
        <w:spacing w:before="89"/>
        <w:ind w:right="347"/>
        <w:rPr>
          <w:rFonts w:ascii="Arial" w:eastAsia="Arial" w:hAnsi="Arial" w:cs="Arial"/>
        </w:rPr>
      </w:pPr>
      <w:r w:rsidRPr="00DB7F18">
        <w:rPr>
          <w:rFonts w:ascii="Arial"/>
          <w:color w:val="005C8D"/>
        </w:rPr>
        <w:t>Department</w:t>
      </w:r>
      <w:r w:rsidRPr="00DB7F18">
        <w:rPr>
          <w:rFonts w:ascii="Arial"/>
          <w:color w:val="005C8D"/>
          <w:spacing w:val="-8"/>
        </w:rPr>
        <w:t xml:space="preserve"> </w:t>
      </w:r>
      <w:r w:rsidRPr="00DB7F18">
        <w:rPr>
          <w:rFonts w:ascii="Arial"/>
          <w:color w:val="005C8D"/>
        </w:rPr>
        <w:t>of</w:t>
      </w:r>
      <w:r w:rsidRPr="00DB7F18">
        <w:rPr>
          <w:rFonts w:ascii="Arial"/>
          <w:color w:val="005C8D"/>
          <w:spacing w:val="-8"/>
        </w:rPr>
        <w:t xml:space="preserve"> </w:t>
      </w:r>
      <w:r w:rsidRPr="00DB7F18">
        <w:rPr>
          <w:rFonts w:ascii="Arial"/>
          <w:color w:val="005C8D"/>
        </w:rPr>
        <w:t>Health,</w:t>
      </w:r>
      <w:r w:rsidRPr="00DB7F18">
        <w:rPr>
          <w:rFonts w:ascii="Arial"/>
          <w:color w:val="005C8D"/>
          <w:spacing w:val="-8"/>
        </w:rPr>
        <w:t xml:space="preserve"> </w:t>
      </w:r>
      <w:r w:rsidRPr="00DB7F18">
        <w:rPr>
          <w:rFonts w:ascii="Arial"/>
          <w:color w:val="005C8D"/>
        </w:rPr>
        <w:t>viii,</w:t>
      </w:r>
      <w:r w:rsidRPr="00DB7F18">
        <w:rPr>
          <w:rFonts w:ascii="Arial"/>
          <w:color w:val="005C8D"/>
          <w:spacing w:val="-8"/>
        </w:rPr>
        <w:t xml:space="preserve"> </w:t>
      </w:r>
      <w:r w:rsidRPr="00DB7F18">
        <w:rPr>
          <w:rFonts w:ascii="Arial"/>
          <w:color w:val="005C8D"/>
        </w:rPr>
        <w:t>1,</w:t>
      </w:r>
      <w:r w:rsidRPr="00DB7F18">
        <w:rPr>
          <w:rFonts w:ascii="Arial"/>
          <w:color w:val="005C8D"/>
          <w:spacing w:val="-8"/>
        </w:rPr>
        <w:t xml:space="preserve"> </w:t>
      </w:r>
      <w:r w:rsidRPr="00DB7F18">
        <w:rPr>
          <w:rFonts w:ascii="Arial"/>
          <w:color w:val="005C8D"/>
        </w:rPr>
        <w:t>15</w:t>
      </w:r>
    </w:p>
    <w:p w:rsidR="00FE04B7" w:rsidRPr="00DB7F18" w:rsidRDefault="006F0226" w:rsidP="003E5431">
      <w:pPr>
        <w:pStyle w:val="BodyText"/>
        <w:spacing w:before="89" w:line="278" w:lineRule="auto"/>
        <w:ind w:left="425" w:right="347" w:hanging="142"/>
        <w:rPr>
          <w:rFonts w:ascii="Arial" w:eastAsia="Arial" w:hAnsi="Arial" w:cs="Arial"/>
        </w:rPr>
      </w:pPr>
      <w:proofErr w:type="gramStart"/>
      <w:r w:rsidRPr="00DB7F18">
        <w:rPr>
          <w:rFonts w:ascii="Arial"/>
          <w:color w:val="005C8D"/>
        </w:rPr>
        <w:t>and</w:t>
      </w:r>
      <w:proofErr w:type="gramEnd"/>
      <w:r w:rsidRPr="00DB7F18">
        <w:rPr>
          <w:rFonts w:ascii="Arial"/>
          <w:color w:val="005C8D"/>
          <w:spacing w:val="-19"/>
        </w:rPr>
        <w:t xml:space="preserve"> </w:t>
      </w:r>
      <w:r w:rsidRPr="00DB7F18">
        <w:rPr>
          <w:rFonts w:ascii="Arial"/>
          <w:color w:val="005C8D"/>
        </w:rPr>
        <w:t>Chronic</w:t>
      </w:r>
      <w:r w:rsidRPr="00DB7F18">
        <w:rPr>
          <w:rFonts w:ascii="Arial"/>
          <w:color w:val="005C8D"/>
          <w:spacing w:val="-19"/>
        </w:rPr>
        <w:t xml:space="preserve"> </w:t>
      </w:r>
      <w:r w:rsidRPr="00DB7F18">
        <w:rPr>
          <w:rFonts w:ascii="Arial"/>
          <w:color w:val="005C8D"/>
        </w:rPr>
        <w:t>Disease</w:t>
      </w:r>
      <w:r w:rsidRPr="00DB7F18">
        <w:rPr>
          <w:rFonts w:ascii="Arial"/>
          <w:color w:val="005C8D"/>
          <w:spacing w:val="-19"/>
        </w:rPr>
        <w:t xml:space="preserve"> </w:t>
      </w:r>
      <w:r w:rsidRPr="00DB7F18">
        <w:rPr>
          <w:rFonts w:ascii="Arial"/>
          <w:color w:val="005C8D"/>
        </w:rPr>
        <w:t>Management items,</w:t>
      </w:r>
      <w:r w:rsidRPr="00DB7F18">
        <w:rPr>
          <w:rFonts w:ascii="Arial"/>
          <w:color w:val="005C8D"/>
          <w:spacing w:val="-4"/>
        </w:rPr>
        <w:t xml:space="preserve"> </w:t>
      </w:r>
      <w:r w:rsidRPr="00DB7F18">
        <w:rPr>
          <w:rFonts w:ascii="Arial"/>
          <w:color w:val="005C8D"/>
        </w:rPr>
        <w:t>11</w:t>
      </w:r>
    </w:p>
    <w:p w:rsidR="00FE04B7" w:rsidRPr="00DB7F18" w:rsidRDefault="006F0226" w:rsidP="003E5431">
      <w:pPr>
        <w:pStyle w:val="BodyText"/>
        <w:spacing w:before="57" w:line="343" w:lineRule="auto"/>
        <w:ind w:left="283" w:right="940"/>
        <w:rPr>
          <w:rFonts w:ascii="Arial" w:eastAsia="Arial" w:hAnsi="Arial" w:cs="Arial"/>
        </w:rPr>
      </w:pPr>
      <w:proofErr w:type="gramStart"/>
      <w:r w:rsidRPr="00DB7F18">
        <w:rPr>
          <w:rFonts w:ascii="Arial"/>
          <w:color w:val="005C8D"/>
        </w:rPr>
        <w:t>shared</w:t>
      </w:r>
      <w:proofErr w:type="gramEnd"/>
      <w:r w:rsidRPr="00DB7F18">
        <w:rPr>
          <w:rFonts w:ascii="Arial"/>
          <w:color w:val="005C8D"/>
        </w:rPr>
        <w:t xml:space="preserve"> services, 17, 18 and skin cancer items,</w:t>
      </w:r>
      <w:r w:rsidRPr="00DB7F18">
        <w:rPr>
          <w:rFonts w:ascii="Arial"/>
          <w:color w:val="005C8D"/>
          <w:spacing w:val="-19"/>
        </w:rPr>
        <w:t xml:space="preserve"> </w:t>
      </w:r>
      <w:r w:rsidRPr="00DB7F18">
        <w:rPr>
          <w:rFonts w:ascii="Arial"/>
          <w:color w:val="005C8D"/>
        </w:rPr>
        <w:t>12</w:t>
      </w:r>
    </w:p>
    <w:p w:rsidR="00FE04B7" w:rsidRPr="00DB7F18" w:rsidRDefault="006F0226" w:rsidP="003E5431">
      <w:pPr>
        <w:pStyle w:val="BodyText"/>
        <w:spacing w:before="3" w:line="343" w:lineRule="auto"/>
        <w:ind w:left="283" w:right="164" w:hanging="284"/>
        <w:rPr>
          <w:rFonts w:ascii="Arial" w:eastAsia="Arial" w:hAnsi="Arial" w:cs="Arial"/>
        </w:rPr>
      </w:pPr>
      <w:r w:rsidRPr="00DB7F18">
        <w:rPr>
          <w:rFonts w:ascii="Arial"/>
          <w:color w:val="005C8D"/>
        </w:rPr>
        <w:t>Department</w:t>
      </w:r>
      <w:r w:rsidRPr="00DB7F18">
        <w:rPr>
          <w:rFonts w:ascii="Arial"/>
          <w:color w:val="005C8D"/>
          <w:spacing w:val="-16"/>
        </w:rPr>
        <w:t xml:space="preserve"> </w:t>
      </w:r>
      <w:r w:rsidRPr="00DB7F18">
        <w:rPr>
          <w:rFonts w:ascii="Arial"/>
          <w:color w:val="005C8D"/>
        </w:rPr>
        <w:t>of</w:t>
      </w:r>
      <w:r w:rsidRPr="00DB7F18">
        <w:rPr>
          <w:rFonts w:ascii="Arial"/>
          <w:color w:val="005C8D"/>
          <w:spacing w:val="-16"/>
        </w:rPr>
        <w:t xml:space="preserve"> </w:t>
      </w:r>
      <w:r w:rsidRPr="00DB7F18">
        <w:rPr>
          <w:rFonts w:ascii="Arial"/>
          <w:color w:val="005C8D"/>
        </w:rPr>
        <w:t>Human</w:t>
      </w:r>
      <w:r w:rsidRPr="00DB7F18">
        <w:rPr>
          <w:rFonts w:ascii="Arial"/>
          <w:color w:val="005C8D"/>
          <w:spacing w:val="-16"/>
        </w:rPr>
        <w:t xml:space="preserve"> </w:t>
      </w:r>
      <w:r w:rsidRPr="00DB7F18">
        <w:rPr>
          <w:rFonts w:ascii="Arial"/>
          <w:color w:val="005C8D"/>
        </w:rPr>
        <w:t>Services</w:t>
      </w:r>
      <w:r w:rsidRPr="00DB7F18">
        <w:rPr>
          <w:rFonts w:ascii="Arial"/>
          <w:color w:val="005C8D"/>
          <w:spacing w:val="-16"/>
        </w:rPr>
        <w:t xml:space="preserve"> </w:t>
      </w:r>
      <w:r w:rsidRPr="00DB7F18">
        <w:rPr>
          <w:rFonts w:ascii="Arial"/>
          <w:color w:val="005C8D"/>
        </w:rPr>
        <w:t>(DHS),</w:t>
      </w:r>
      <w:r w:rsidRPr="00DB7F18">
        <w:rPr>
          <w:rFonts w:ascii="Arial"/>
          <w:color w:val="005C8D"/>
          <w:spacing w:val="-16"/>
        </w:rPr>
        <w:t xml:space="preserve"> </w:t>
      </w:r>
      <w:r w:rsidRPr="00DB7F18">
        <w:rPr>
          <w:rFonts w:ascii="Arial"/>
          <w:color w:val="005C8D"/>
        </w:rPr>
        <w:t>1 80/20 rule, 11,</w:t>
      </w:r>
      <w:r w:rsidRPr="00DB7F18">
        <w:rPr>
          <w:rFonts w:ascii="Arial"/>
          <w:color w:val="005C8D"/>
          <w:spacing w:val="10"/>
        </w:rPr>
        <w:t xml:space="preserve"> </w:t>
      </w:r>
      <w:r w:rsidRPr="00DB7F18">
        <w:rPr>
          <w:rFonts w:ascii="Arial"/>
          <w:color w:val="005C8D"/>
        </w:rPr>
        <w:t>13</w:t>
      </w:r>
    </w:p>
    <w:p w:rsidR="00FE04B7" w:rsidRPr="00DB7F18" w:rsidRDefault="006F0226" w:rsidP="003E5431">
      <w:pPr>
        <w:pStyle w:val="BodyText"/>
        <w:spacing w:before="3" w:line="278" w:lineRule="auto"/>
        <w:ind w:left="425" w:right="170" w:hanging="142"/>
        <w:rPr>
          <w:rFonts w:ascii="Arial" w:eastAsia="Arial" w:hAnsi="Arial" w:cs="Arial"/>
        </w:rPr>
      </w:pPr>
      <w:r w:rsidRPr="00DB7F18">
        <w:rPr>
          <w:rFonts w:ascii="Arial" w:eastAsia="Arial" w:hAnsi="Arial" w:cs="Arial"/>
          <w:color w:val="005C8D"/>
        </w:rPr>
        <w:t>Chronic</w:t>
      </w:r>
      <w:r w:rsidRPr="00DB7F18">
        <w:rPr>
          <w:rFonts w:ascii="Arial" w:eastAsia="Arial" w:hAnsi="Arial" w:cs="Arial"/>
          <w:color w:val="005C8D"/>
          <w:spacing w:val="-20"/>
        </w:rPr>
        <w:t xml:space="preserve"> </w:t>
      </w:r>
      <w:r w:rsidRPr="00DB7F18">
        <w:rPr>
          <w:rFonts w:ascii="Arial" w:eastAsia="Arial" w:hAnsi="Arial" w:cs="Arial"/>
          <w:color w:val="005C8D"/>
        </w:rPr>
        <w:t>Disease</w:t>
      </w:r>
      <w:r w:rsidRPr="00DB7F18">
        <w:rPr>
          <w:rFonts w:ascii="Arial" w:eastAsia="Arial" w:hAnsi="Arial" w:cs="Arial"/>
          <w:color w:val="005C8D"/>
          <w:spacing w:val="-20"/>
        </w:rPr>
        <w:t xml:space="preserve"> </w:t>
      </w:r>
      <w:r w:rsidRPr="00DB7F18">
        <w:rPr>
          <w:rFonts w:ascii="Arial" w:eastAsia="Arial" w:hAnsi="Arial" w:cs="Arial"/>
          <w:color w:val="005C8D"/>
        </w:rPr>
        <w:t>Management</w:t>
      </w:r>
      <w:r w:rsidRPr="00DB7F18">
        <w:rPr>
          <w:rFonts w:ascii="Arial" w:eastAsia="Arial" w:hAnsi="Arial" w:cs="Arial"/>
          <w:color w:val="005C8D"/>
          <w:spacing w:val="-20"/>
        </w:rPr>
        <w:t xml:space="preserve"> </w:t>
      </w:r>
      <w:r w:rsidRPr="00DB7F18">
        <w:rPr>
          <w:rFonts w:ascii="Arial" w:eastAsia="Arial" w:hAnsi="Arial" w:cs="Arial"/>
          <w:color w:val="005C8D"/>
        </w:rPr>
        <w:t>items, 9, 10–11, 11–12,</w:t>
      </w:r>
      <w:r w:rsidRPr="00DB7F18">
        <w:rPr>
          <w:rFonts w:ascii="Arial" w:eastAsia="Arial" w:hAnsi="Arial" w:cs="Arial"/>
          <w:color w:val="005C8D"/>
          <w:spacing w:val="1"/>
        </w:rPr>
        <w:t xml:space="preserve"> </w:t>
      </w:r>
      <w:r w:rsidRPr="00DB7F18">
        <w:rPr>
          <w:rFonts w:ascii="Arial" w:eastAsia="Arial" w:hAnsi="Arial" w:cs="Arial"/>
          <w:color w:val="005C8D"/>
        </w:rPr>
        <w:t>13</w:t>
      </w:r>
    </w:p>
    <w:p w:rsidR="00FE04B7" w:rsidRPr="00DB7F18" w:rsidRDefault="006F0226" w:rsidP="003E5431">
      <w:pPr>
        <w:pStyle w:val="BodyText"/>
        <w:spacing w:before="57" w:line="343" w:lineRule="auto"/>
        <w:ind w:left="283" w:right="688"/>
        <w:rPr>
          <w:rFonts w:ascii="Arial" w:eastAsia="Arial" w:hAnsi="Arial" w:cs="Arial"/>
        </w:rPr>
      </w:pPr>
      <w:proofErr w:type="gramStart"/>
      <w:r w:rsidRPr="00DB7F18">
        <w:rPr>
          <w:rFonts w:ascii="Arial"/>
          <w:color w:val="005C8D"/>
        </w:rPr>
        <w:t>communications</w:t>
      </w:r>
      <w:proofErr w:type="gramEnd"/>
      <w:r w:rsidRPr="00DB7F18">
        <w:rPr>
          <w:rFonts w:ascii="Arial"/>
          <w:color w:val="005C8D"/>
        </w:rPr>
        <w:t xml:space="preserve"> with PSR,</w:t>
      </w:r>
      <w:r w:rsidRPr="00DB7F18">
        <w:rPr>
          <w:rFonts w:ascii="Arial"/>
          <w:color w:val="005C8D"/>
          <w:spacing w:val="-18"/>
        </w:rPr>
        <w:t xml:space="preserve"> </w:t>
      </w:r>
      <w:r w:rsidRPr="00DB7F18">
        <w:rPr>
          <w:rFonts w:ascii="Arial"/>
          <w:color w:val="005C8D"/>
        </w:rPr>
        <w:t>15 dental practitioners,</w:t>
      </w:r>
      <w:r w:rsidRPr="00DB7F18">
        <w:rPr>
          <w:rFonts w:ascii="Arial"/>
          <w:color w:val="005C8D"/>
          <w:spacing w:val="-19"/>
        </w:rPr>
        <w:t xml:space="preserve"> </w:t>
      </w:r>
      <w:r w:rsidRPr="00DB7F18">
        <w:rPr>
          <w:rFonts w:ascii="Arial"/>
          <w:color w:val="005C8D"/>
        </w:rPr>
        <w:t>14</w:t>
      </w:r>
    </w:p>
    <w:p w:rsidR="00FE04B7" w:rsidRPr="00DB7F18" w:rsidRDefault="006F0226" w:rsidP="003E5431">
      <w:pPr>
        <w:pStyle w:val="BodyText"/>
        <w:spacing w:before="3"/>
        <w:ind w:left="283" w:right="347"/>
        <w:rPr>
          <w:rFonts w:ascii="Arial" w:eastAsia="Arial" w:hAnsi="Arial" w:cs="Arial"/>
        </w:rPr>
      </w:pPr>
      <w:proofErr w:type="gramStart"/>
      <w:r w:rsidRPr="00DB7F18">
        <w:rPr>
          <w:rFonts w:ascii="Arial"/>
          <w:color w:val="005C8D"/>
        </w:rPr>
        <w:t>large</w:t>
      </w:r>
      <w:proofErr w:type="gramEnd"/>
      <w:r w:rsidRPr="00DB7F18">
        <w:rPr>
          <w:rFonts w:ascii="Arial"/>
          <w:color w:val="005C8D"/>
        </w:rPr>
        <w:t xml:space="preserve"> general practices, 9,</w:t>
      </w:r>
      <w:r w:rsidRPr="00DB7F18">
        <w:rPr>
          <w:rFonts w:ascii="Arial"/>
          <w:color w:val="005C8D"/>
          <w:spacing w:val="-37"/>
        </w:rPr>
        <w:t xml:space="preserve"> </w:t>
      </w:r>
      <w:r w:rsidRPr="00DB7F18">
        <w:rPr>
          <w:rFonts w:ascii="Arial"/>
          <w:color w:val="005C8D"/>
        </w:rPr>
        <w:t>11</w:t>
      </w:r>
    </w:p>
    <w:p w:rsidR="00FE04B7" w:rsidRPr="00DB7F18" w:rsidRDefault="006F0226" w:rsidP="003E5431">
      <w:pPr>
        <w:pStyle w:val="BodyText"/>
        <w:spacing w:before="89" w:line="278" w:lineRule="auto"/>
        <w:ind w:left="425" w:right="164" w:hanging="142"/>
        <w:rPr>
          <w:rFonts w:ascii="Arial" w:eastAsia="Arial" w:hAnsi="Arial" w:cs="Arial"/>
        </w:rPr>
      </w:pPr>
      <w:proofErr w:type="gramStart"/>
      <w:r w:rsidRPr="00DB7F18">
        <w:rPr>
          <w:rFonts w:ascii="Arial"/>
          <w:color w:val="005C8D"/>
        </w:rPr>
        <w:t>and</w:t>
      </w:r>
      <w:proofErr w:type="gramEnd"/>
      <w:r w:rsidRPr="00DB7F18">
        <w:rPr>
          <w:rFonts w:ascii="Arial"/>
          <w:color w:val="005C8D"/>
          <w:spacing w:val="-11"/>
        </w:rPr>
        <w:t xml:space="preserve"> </w:t>
      </w:r>
      <w:r w:rsidRPr="00DB7F18">
        <w:rPr>
          <w:rFonts w:ascii="Arial"/>
          <w:color w:val="005C8D"/>
        </w:rPr>
        <w:t>Medicare,</w:t>
      </w:r>
      <w:r w:rsidRPr="00DB7F18">
        <w:rPr>
          <w:rFonts w:ascii="Arial"/>
          <w:color w:val="005C8D"/>
          <w:spacing w:val="-11"/>
        </w:rPr>
        <w:t xml:space="preserve"> </w:t>
      </w:r>
      <w:r w:rsidRPr="00DB7F18">
        <w:rPr>
          <w:rFonts w:ascii="Arial"/>
          <w:color w:val="005C8D"/>
        </w:rPr>
        <w:t>8</w:t>
      </w:r>
      <w:r w:rsidRPr="00DB7F18">
        <w:rPr>
          <w:rFonts w:ascii="Arial"/>
          <w:color w:val="005C8D"/>
          <w:spacing w:val="-11"/>
        </w:rPr>
        <w:t xml:space="preserve"> </w:t>
      </w:r>
      <w:r w:rsidRPr="00DB7F18">
        <w:rPr>
          <w:rFonts w:ascii="Arial"/>
          <w:i/>
          <w:color w:val="005C8D"/>
        </w:rPr>
        <w:t>see</w:t>
      </w:r>
      <w:r w:rsidRPr="00DB7F18">
        <w:rPr>
          <w:rFonts w:ascii="Arial"/>
          <w:i/>
          <w:color w:val="005C8D"/>
          <w:spacing w:val="-11"/>
        </w:rPr>
        <w:t xml:space="preserve"> </w:t>
      </w:r>
      <w:r w:rsidRPr="00DB7F18">
        <w:rPr>
          <w:rFonts w:ascii="Arial"/>
          <w:i/>
          <w:color w:val="005C8D"/>
        </w:rPr>
        <w:t>also</w:t>
      </w:r>
      <w:r w:rsidRPr="00DB7F18">
        <w:rPr>
          <w:rFonts w:ascii="Arial"/>
          <w:i/>
          <w:color w:val="005C8D"/>
          <w:spacing w:val="-11"/>
        </w:rPr>
        <w:t xml:space="preserve"> </w:t>
      </w:r>
      <w:r w:rsidRPr="00DB7F18">
        <w:rPr>
          <w:rFonts w:ascii="Arial"/>
          <w:color w:val="005C8D"/>
        </w:rPr>
        <w:t xml:space="preserve">Medicare </w:t>
      </w:r>
      <w:r w:rsidRPr="00DB7F18">
        <w:rPr>
          <w:rFonts w:ascii="Arial"/>
          <w:color w:val="005C8D"/>
          <w:w w:val="95"/>
        </w:rPr>
        <w:t>Benefits Schedule</w:t>
      </w:r>
      <w:r w:rsidRPr="00DB7F18">
        <w:rPr>
          <w:rFonts w:ascii="Arial"/>
          <w:color w:val="005C8D"/>
          <w:spacing w:val="29"/>
          <w:w w:val="95"/>
        </w:rPr>
        <w:t xml:space="preserve"> </w:t>
      </w:r>
      <w:r w:rsidRPr="00DB7F18">
        <w:rPr>
          <w:rFonts w:ascii="Arial"/>
          <w:color w:val="005C8D"/>
          <w:w w:val="95"/>
        </w:rPr>
        <w:t>(MBS)</w:t>
      </w:r>
      <w:r w:rsidR="003E5431">
        <w:rPr>
          <w:rFonts w:ascii="Arial"/>
          <w:color w:val="005C8D"/>
          <w:w w:val="95"/>
        </w:rPr>
        <w:t xml:space="preserve"> </w:t>
      </w:r>
      <w:r w:rsidRPr="00DB7F18">
        <w:rPr>
          <w:rFonts w:ascii="Arial"/>
          <w:color w:val="005C8D"/>
        </w:rPr>
        <w:t>requests for review, 3, 4, 4t, 6, 7, 8,</w:t>
      </w:r>
      <w:r w:rsidRPr="00DB7F18">
        <w:rPr>
          <w:rFonts w:ascii="Arial"/>
          <w:color w:val="005C8D"/>
          <w:spacing w:val="-16"/>
        </w:rPr>
        <w:t xml:space="preserve"> </w:t>
      </w:r>
      <w:r w:rsidRPr="00DB7F18">
        <w:rPr>
          <w:rFonts w:ascii="Arial"/>
          <w:color w:val="005C8D"/>
        </w:rPr>
        <w:t>10</w:t>
      </w:r>
    </w:p>
    <w:p w:rsidR="00FE04B7" w:rsidRPr="00DB7F18" w:rsidRDefault="006F0226" w:rsidP="003E5431">
      <w:pPr>
        <w:pStyle w:val="BodyText"/>
        <w:spacing w:before="33" w:line="343" w:lineRule="auto"/>
        <w:ind w:left="283" w:right="799" w:firstLine="141"/>
        <w:rPr>
          <w:rFonts w:ascii="Arial" w:eastAsia="Arial" w:hAnsi="Arial" w:cs="Arial"/>
        </w:rPr>
      </w:pPr>
      <w:proofErr w:type="gramStart"/>
      <w:r w:rsidRPr="00DB7F18">
        <w:rPr>
          <w:rFonts w:ascii="Arial"/>
          <w:i/>
          <w:color w:val="005C8D"/>
        </w:rPr>
        <w:t>see</w:t>
      </w:r>
      <w:proofErr w:type="gramEnd"/>
      <w:r w:rsidRPr="00DB7F18">
        <w:rPr>
          <w:rFonts w:ascii="Arial"/>
          <w:i/>
          <w:color w:val="005C8D"/>
        </w:rPr>
        <w:t xml:space="preserve"> also </w:t>
      </w:r>
      <w:r w:rsidRPr="00DB7F18">
        <w:rPr>
          <w:rFonts w:ascii="Arial"/>
          <w:color w:val="005C8D"/>
        </w:rPr>
        <w:t>case statistics skin cancer practitioners,</w:t>
      </w:r>
      <w:r w:rsidRPr="00DB7F18">
        <w:rPr>
          <w:rFonts w:ascii="Arial"/>
          <w:color w:val="005C8D"/>
          <w:spacing w:val="-22"/>
        </w:rPr>
        <w:t xml:space="preserve"> </w:t>
      </w:r>
      <w:r w:rsidRPr="00DB7F18">
        <w:rPr>
          <w:rFonts w:ascii="Arial"/>
          <w:color w:val="005C8D"/>
        </w:rPr>
        <w:t>12</w:t>
      </w:r>
    </w:p>
    <w:p w:rsidR="00FE04B7" w:rsidRPr="00DB7F18" w:rsidRDefault="006F0226" w:rsidP="003E5431">
      <w:pPr>
        <w:pStyle w:val="BodyText"/>
        <w:spacing w:before="3" w:line="343" w:lineRule="auto"/>
        <w:ind w:right="347"/>
        <w:rPr>
          <w:rFonts w:ascii="Arial" w:eastAsia="Arial" w:hAnsi="Arial" w:cs="Arial"/>
        </w:rPr>
      </w:pPr>
      <w:r w:rsidRPr="00DB7F18">
        <w:rPr>
          <w:rFonts w:ascii="Arial" w:eastAsia="Arial" w:hAnsi="Arial" w:cs="Arial"/>
          <w:color w:val="005C8D"/>
        </w:rPr>
        <w:t>Determining</w:t>
      </w:r>
      <w:r w:rsidRPr="00DB7F18">
        <w:rPr>
          <w:rFonts w:ascii="Arial" w:eastAsia="Arial" w:hAnsi="Arial" w:cs="Arial"/>
          <w:color w:val="005C8D"/>
          <w:spacing w:val="-9"/>
        </w:rPr>
        <w:t xml:space="preserve"> </w:t>
      </w:r>
      <w:r w:rsidRPr="00DB7F18">
        <w:rPr>
          <w:rFonts w:ascii="Arial" w:eastAsia="Arial" w:hAnsi="Arial" w:cs="Arial"/>
          <w:color w:val="005C8D"/>
        </w:rPr>
        <w:t>Authority,</w:t>
      </w:r>
      <w:r w:rsidRPr="00DB7F18">
        <w:rPr>
          <w:rFonts w:ascii="Arial" w:eastAsia="Arial" w:hAnsi="Arial" w:cs="Arial"/>
          <w:color w:val="005C8D"/>
          <w:spacing w:val="-9"/>
        </w:rPr>
        <w:t xml:space="preserve"> </w:t>
      </w:r>
      <w:r w:rsidRPr="00DB7F18">
        <w:rPr>
          <w:rFonts w:ascii="Arial" w:eastAsia="Arial" w:hAnsi="Arial" w:cs="Arial"/>
          <w:color w:val="005C8D"/>
        </w:rPr>
        <w:t>3,</w:t>
      </w:r>
      <w:r w:rsidRPr="00DB7F18">
        <w:rPr>
          <w:rFonts w:ascii="Arial" w:eastAsia="Arial" w:hAnsi="Arial" w:cs="Arial"/>
          <w:color w:val="005C8D"/>
          <w:spacing w:val="-9"/>
        </w:rPr>
        <w:t xml:space="preserve"> </w:t>
      </w:r>
      <w:r w:rsidRPr="00DB7F18">
        <w:rPr>
          <w:rFonts w:ascii="Arial" w:eastAsia="Arial" w:hAnsi="Arial" w:cs="Arial"/>
          <w:color w:val="005C8D"/>
        </w:rPr>
        <w:t>5–6,</w:t>
      </w:r>
      <w:r w:rsidRPr="00DB7F18">
        <w:rPr>
          <w:rFonts w:ascii="Arial" w:eastAsia="Arial" w:hAnsi="Arial" w:cs="Arial"/>
          <w:color w:val="005C8D"/>
          <w:spacing w:val="-9"/>
        </w:rPr>
        <w:t xml:space="preserve"> </w:t>
      </w:r>
      <w:r w:rsidRPr="00DB7F18">
        <w:rPr>
          <w:rFonts w:ascii="Arial" w:eastAsia="Arial" w:hAnsi="Arial" w:cs="Arial"/>
          <w:color w:val="005C8D"/>
        </w:rPr>
        <w:t>23,</w:t>
      </w:r>
      <w:r w:rsidRPr="00DB7F18">
        <w:rPr>
          <w:rFonts w:ascii="Arial" w:eastAsia="Arial" w:hAnsi="Arial" w:cs="Arial"/>
          <w:color w:val="005C8D"/>
          <w:spacing w:val="-9"/>
        </w:rPr>
        <w:t xml:space="preserve"> </w:t>
      </w:r>
      <w:r w:rsidRPr="00DB7F18">
        <w:rPr>
          <w:rFonts w:ascii="Arial" w:eastAsia="Arial" w:hAnsi="Arial" w:cs="Arial"/>
          <w:color w:val="005C8D"/>
        </w:rPr>
        <w:t>79 Director</w:t>
      </w:r>
    </w:p>
    <w:p w:rsidR="00FE04B7" w:rsidRPr="00DB7F18" w:rsidRDefault="006F0226" w:rsidP="003E5431">
      <w:pPr>
        <w:pStyle w:val="BodyText"/>
        <w:spacing w:before="3" w:line="343" w:lineRule="auto"/>
        <w:ind w:left="283" w:right="1510"/>
        <w:rPr>
          <w:rFonts w:ascii="Arial" w:eastAsia="Arial" w:hAnsi="Arial" w:cs="Arial"/>
        </w:rPr>
      </w:pPr>
      <w:proofErr w:type="gramStart"/>
      <w:r w:rsidRPr="00DB7F18">
        <w:rPr>
          <w:rFonts w:ascii="Arial" w:eastAsia="Arial" w:hAnsi="Arial" w:cs="Arial"/>
          <w:color w:val="005C8D"/>
        </w:rPr>
        <w:t>comments</w:t>
      </w:r>
      <w:proofErr w:type="gramEnd"/>
      <w:r w:rsidRPr="00DB7F18">
        <w:rPr>
          <w:rFonts w:ascii="Arial" w:eastAsia="Arial" w:hAnsi="Arial" w:cs="Arial"/>
          <w:color w:val="005C8D"/>
        </w:rPr>
        <w:t xml:space="preserve"> </w:t>
      </w:r>
      <w:r w:rsidRPr="00DB7F18">
        <w:rPr>
          <w:rFonts w:ascii="Arial" w:eastAsia="Arial" w:hAnsi="Arial" w:cs="Arial"/>
          <w:color w:val="005C8D"/>
          <w:spacing w:val="-5"/>
        </w:rPr>
        <w:t xml:space="preserve">by, </w:t>
      </w:r>
      <w:r w:rsidRPr="00DB7F18">
        <w:rPr>
          <w:rFonts w:ascii="Arial" w:eastAsia="Arial" w:hAnsi="Arial" w:cs="Arial"/>
          <w:color w:val="005C8D"/>
        </w:rPr>
        <w:t xml:space="preserve">7–15 review </w:t>
      </w:r>
      <w:r w:rsidRPr="00DB7F18">
        <w:rPr>
          <w:rFonts w:ascii="Arial" w:eastAsia="Arial" w:hAnsi="Arial" w:cs="Arial"/>
          <w:color w:val="005C8D"/>
          <w:spacing w:val="-5"/>
        </w:rPr>
        <w:t xml:space="preserve">by, </w:t>
      </w:r>
      <w:r w:rsidRPr="00DB7F18">
        <w:rPr>
          <w:rFonts w:ascii="Arial" w:eastAsia="Arial" w:hAnsi="Arial" w:cs="Arial"/>
          <w:color w:val="005C8D"/>
        </w:rPr>
        <w:t>vii–viii role, 16, 17f,</w:t>
      </w:r>
      <w:r w:rsidRPr="00DB7F18">
        <w:rPr>
          <w:rFonts w:ascii="Arial" w:eastAsia="Arial" w:hAnsi="Arial" w:cs="Arial"/>
          <w:color w:val="005C8D"/>
          <w:spacing w:val="-4"/>
        </w:rPr>
        <w:t xml:space="preserve"> </w:t>
      </w:r>
      <w:r w:rsidRPr="00DB7F18">
        <w:rPr>
          <w:rFonts w:ascii="Arial" w:eastAsia="Arial" w:hAnsi="Arial" w:cs="Arial"/>
          <w:color w:val="005C8D"/>
        </w:rPr>
        <w:t>18</w:t>
      </w:r>
    </w:p>
    <w:p w:rsidR="00FE04B7" w:rsidRPr="00DB7F18" w:rsidRDefault="006F0226" w:rsidP="003E5431">
      <w:pPr>
        <w:pStyle w:val="BodyText"/>
        <w:spacing w:before="3"/>
        <w:ind w:right="347"/>
        <w:rPr>
          <w:rFonts w:ascii="Arial" w:eastAsia="Arial" w:hAnsi="Arial" w:cs="Arial"/>
        </w:rPr>
      </w:pPr>
      <w:proofErr w:type="gramStart"/>
      <w:r w:rsidRPr="00DB7F18">
        <w:rPr>
          <w:rFonts w:ascii="Arial"/>
          <w:color w:val="005C8D"/>
        </w:rPr>
        <w:t>disability</w:t>
      </w:r>
      <w:proofErr w:type="gramEnd"/>
      <w:r w:rsidRPr="00DB7F18">
        <w:rPr>
          <w:rFonts w:ascii="Arial"/>
          <w:color w:val="005C8D"/>
        </w:rPr>
        <w:t xml:space="preserve"> reporting,</w:t>
      </w:r>
      <w:r w:rsidRPr="00DB7F18">
        <w:rPr>
          <w:rFonts w:ascii="Arial"/>
          <w:color w:val="005C8D"/>
          <w:spacing w:val="-28"/>
        </w:rPr>
        <w:t xml:space="preserve"> </w:t>
      </w:r>
      <w:r w:rsidRPr="00DB7F18">
        <w:rPr>
          <w:rFonts w:ascii="Arial"/>
          <w:color w:val="005C8D"/>
        </w:rPr>
        <w:t>24</w:t>
      </w:r>
    </w:p>
    <w:p w:rsidR="00FE04B7" w:rsidRPr="00DB7F18" w:rsidRDefault="006F0226" w:rsidP="003E5431">
      <w:pPr>
        <w:pStyle w:val="BodyText"/>
        <w:spacing w:before="89" w:line="278" w:lineRule="auto"/>
        <w:ind w:left="142" w:hanging="142"/>
        <w:rPr>
          <w:rFonts w:ascii="Arial" w:eastAsia="Arial" w:hAnsi="Arial" w:cs="Arial"/>
        </w:rPr>
      </w:pPr>
      <w:proofErr w:type="gramStart"/>
      <w:r w:rsidRPr="00DB7F18">
        <w:rPr>
          <w:rFonts w:ascii="Arial"/>
          <w:color w:val="005C8D"/>
        </w:rPr>
        <w:t>dismissed</w:t>
      </w:r>
      <w:proofErr w:type="gramEnd"/>
      <w:r w:rsidRPr="00DB7F18">
        <w:rPr>
          <w:rFonts w:ascii="Arial"/>
          <w:color w:val="005C8D"/>
          <w:spacing w:val="-13"/>
        </w:rPr>
        <w:t xml:space="preserve"> </w:t>
      </w:r>
      <w:r w:rsidRPr="00DB7F18">
        <w:rPr>
          <w:rFonts w:ascii="Arial"/>
          <w:color w:val="005C8D"/>
        </w:rPr>
        <w:t>cases</w:t>
      </w:r>
      <w:r w:rsidRPr="00DB7F18">
        <w:rPr>
          <w:rFonts w:ascii="Arial"/>
          <w:color w:val="005C8D"/>
          <w:spacing w:val="-13"/>
        </w:rPr>
        <w:t xml:space="preserve"> </w:t>
      </w:r>
      <w:r w:rsidRPr="00DB7F18">
        <w:rPr>
          <w:rFonts w:ascii="Arial"/>
          <w:color w:val="005C8D"/>
        </w:rPr>
        <w:t>(no</w:t>
      </w:r>
      <w:r w:rsidRPr="00DB7F18">
        <w:rPr>
          <w:rFonts w:ascii="Arial"/>
          <w:color w:val="005C8D"/>
          <w:spacing w:val="-13"/>
        </w:rPr>
        <w:t xml:space="preserve"> </w:t>
      </w:r>
      <w:r w:rsidRPr="00DB7F18">
        <w:rPr>
          <w:rFonts w:ascii="Arial"/>
          <w:color w:val="005C8D"/>
        </w:rPr>
        <w:t>further</w:t>
      </w:r>
      <w:r w:rsidRPr="00DB7F18">
        <w:rPr>
          <w:rFonts w:ascii="Arial"/>
          <w:color w:val="005C8D"/>
          <w:spacing w:val="-13"/>
        </w:rPr>
        <w:t xml:space="preserve"> </w:t>
      </w:r>
      <w:r w:rsidRPr="00DB7F18">
        <w:rPr>
          <w:rFonts w:ascii="Arial"/>
          <w:color w:val="005C8D"/>
        </w:rPr>
        <w:t>action)</w:t>
      </w:r>
      <w:r w:rsidRPr="00DB7F18">
        <w:rPr>
          <w:rFonts w:ascii="Arial"/>
          <w:color w:val="005C8D"/>
          <w:spacing w:val="-13"/>
        </w:rPr>
        <w:t xml:space="preserve"> </w:t>
      </w:r>
      <w:r w:rsidRPr="00DB7F18">
        <w:rPr>
          <w:rFonts w:ascii="Arial"/>
          <w:i/>
          <w:color w:val="005C8D"/>
        </w:rPr>
        <w:t>see</w:t>
      </w:r>
      <w:r w:rsidRPr="00DB7F18">
        <w:rPr>
          <w:rFonts w:ascii="Arial"/>
          <w:i/>
          <w:color w:val="005C8D"/>
          <w:spacing w:val="-13"/>
        </w:rPr>
        <w:t xml:space="preserve"> </w:t>
      </w:r>
      <w:r w:rsidRPr="00DB7F18">
        <w:rPr>
          <w:rFonts w:ascii="Arial"/>
          <w:color w:val="005C8D"/>
        </w:rPr>
        <w:t>no further</w:t>
      </w:r>
      <w:r w:rsidRPr="00DB7F18">
        <w:rPr>
          <w:rFonts w:ascii="Arial"/>
          <w:color w:val="005C8D"/>
          <w:spacing w:val="-9"/>
        </w:rPr>
        <w:t xml:space="preserve"> </w:t>
      </w:r>
      <w:r w:rsidRPr="00DB7F18">
        <w:rPr>
          <w:rFonts w:ascii="Arial"/>
          <w:color w:val="005C8D"/>
        </w:rPr>
        <w:t>action</w:t>
      </w:r>
      <w:r w:rsidRPr="00DB7F18">
        <w:rPr>
          <w:rFonts w:ascii="Arial"/>
          <w:color w:val="005C8D"/>
          <w:spacing w:val="-9"/>
        </w:rPr>
        <w:t xml:space="preserve"> </w:t>
      </w:r>
      <w:r w:rsidRPr="00DB7F18">
        <w:rPr>
          <w:rFonts w:ascii="Arial"/>
          <w:color w:val="005C8D"/>
        </w:rPr>
        <w:t>(s.</w:t>
      </w:r>
      <w:r w:rsidRPr="00DB7F18">
        <w:rPr>
          <w:rFonts w:ascii="Arial"/>
          <w:color w:val="005C8D"/>
          <w:spacing w:val="-9"/>
        </w:rPr>
        <w:t xml:space="preserve"> </w:t>
      </w:r>
      <w:r w:rsidRPr="00DB7F18">
        <w:rPr>
          <w:rFonts w:ascii="Arial"/>
          <w:color w:val="005C8D"/>
        </w:rPr>
        <w:t>91</w:t>
      </w:r>
      <w:r w:rsidRPr="00DB7F18">
        <w:rPr>
          <w:rFonts w:ascii="Arial"/>
          <w:color w:val="005C8D"/>
          <w:spacing w:val="-9"/>
        </w:rPr>
        <w:t xml:space="preserve"> </w:t>
      </w:r>
      <w:r w:rsidRPr="00DB7F18">
        <w:rPr>
          <w:rFonts w:ascii="Arial"/>
          <w:color w:val="005C8D"/>
        </w:rPr>
        <w:t>of</w:t>
      </w:r>
      <w:r w:rsidRPr="00DB7F18">
        <w:rPr>
          <w:rFonts w:ascii="Arial"/>
          <w:color w:val="005C8D"/>
          <w:spacing w:val="-9"/>
        </w:rPr>
        <w:t xml:space="preserve"> </w:t>
      </w:r>
      <w:r w:rsidRPr="00DB7F18">
        <w:rPr>
          <w:rFonts w:ascii="Arial"/>
          <w:color w:val="005C8D"/>
        </w:rPr>
        <w:t>Act)</w:t>
      </w:r>
      <w:r w:rsidRPr="00DB7F18">
        <w:rPr>
          <w:rFonts w:ascii="Arial"/>
          <w:color w:val="005C8D"/>
          <w:spacing w:val="-9"/>
        </w:rPr>
        <w:t xml:space="preserve"> </w:t>
      </w:r>
      <w:r w:rsidRPr="00DB7F18">
        <w:rPr>
          <w:rFonts w:ascii="Arial"/>
          <w:color w:val="005C8D"/>
        </w:rPr>
        <w:t>decisions</w:t>
      </w:r>
    </w:p>
    <w:p w:rsidR="00FE04B7" w:rsidRPr="00DB7F18" w:rsidRDefault="006F0226" w:rsidP="003E5431">
      <w:pPr>
        <w:pStyle w:val="BodyText"/>
        <w:spacing w:before="57" w:line="343" w:lineRule="auto"/>
        <w:ind w:right="1083"/>
        <w:rPr>
          <w:rFonts w:ascii="Arial" w:eastAsia="Arial" w:hAnsi="Arial" w:cs="Arial"/>
        </w:rPr>
      </w:pPr>
      <w:proofErr w:type="gramStart"/>
      <w:r w:rsidRPr="00DB7F18">
        <w:rPr>
          <w:rFonts w:ascii="Arial"/>
          <w:color w:val="005C8D"/>
        </w:rPr>
        <w:t>disqualifications</w:t>
      </w:r>
      <w:proofErr w:type="gramEnd"/>
      <w:r w:rsidRPr="00DB7F18">
        <w:rPr>
          <w:rFonts w:ascii="Arial"/>
          <w:color w:val="005C8D"/>
        </w:rPr>
        <w:t>, vii, 5, 6 draft determinations, 5,</w:t>
      </w:r>
      <w:r w:rsidRPr="00DB7F18">
        <w:rPr>
          <w:rFonts w:ascii="Arial"/>
          <w:color w:val="005C8D"/>
          <w:spacing w:val="-11"/>
        </w:rPr>
        <w:t xml:space="preserve"> </w:t>
      </w:r>
      <w:r w:rsidRPr="00DB7F18">
        <w:rPr>
          <w:rFonts w:ascii="Arial"/>
          <w:color w:val="005C8D"/>
        </w:rPr>
        <w:t>6t</w:t>
      </w:r>
    </w:p>
    <w:p w:rsidR="00FE04B7" w:rsidRPr="00DB7F18" w:rsidRDefault="006F0226" w:rsidP="003E5431">
      <w:pPr>
        <w:pStyle w:val="Heading7"/>
        <w:ind w:left="0" w:right="347"/>
        <w:rPr>
          <w:b w:val="0"/>
          <w:bCs w:val="0"/>
        </w:rPr>
      </w:pPr>
      <w:r w:rsidRPr="00DB7F18">
        <w:rPr>
          <w:color w:val="005C8D"/>
          <w:w w:val="105"/>
        </w:rPr>
        <w:t>E</w:t>
      </w:r>
    </w:p>
    <w:p w:rsidR="00FE04B7" w:rsidRPr="00DB7F18" w:rsidRDefault="006F0226" w:rsidP="003E5431">
      <w:pPr>
        <w:pStyle w:val="BodyText"/>
        <w:spacing w:before="89" w:line="343" w:lineRule="auto"/>
        <w:rPr>
          <w:rFonts w:ascii="Arial" w:eastAsia="Arial" w:hAnsi="Arial" w:cs="Arial"/>
        </w:rPr>
      </w:pPr>
      <w:proofErr w:type="gramStart"/>
      <w:r w:rsidRPr="00DB7F18">
        <w:rPr>
          <w:rFonts w:ascii="Arial"/>
          <w:color w:val="005C8D"/>
        </w:rPr>
        <w:lastRenderedPageBreak/>
        <w:t>ecologically</w:t>
      </w:r>
      <w:proofErr w:type="gramEnd"/>
      <w:r w:rsidRPr="00DB7F18">
        <w:rPr>
          <w:rFonts w:ascii="Arial"/>
          <w:color w:val="005C8D"/>
          <w:spacing w:val="-18"/>
        </w:rPr>
        <w:t xml:space="preserve"> </w:t>
      </w:r>
      <w:r w:rsidRPr="00DB7F18">
        <w:rPr>
          <w:rFonts w:ascii="Arial"/>
          <w:color w:val="005C8D"/>
        </w:rPr>
        <w:t>sustainable</w:t>
      </w:r>
      <w:r w:rsidRPr="00DB7F18">
        <w:rPr>
          <w:rFonts w:ascii="Arial"/>
          <w:color w:val="005C8D"/>
          <w:spacing w:val="-18"/>
        </w:rPr>
        <w:t xml:space="preserve"> </w:t>
      </w:r>
      <w:r w:rsidRPr="00DB7F18">
        <w:rPr>
          <w:rFonts w:ascii="Arial"/>
          <w:color w:val="005C8D"/>
        </w:rPr>
        <w:t>development,</w:t>
      </w:r>
      <w:r w:rsidRPr="00DB7F18">
        <w:rPr>
          <w:rFonts w:ascii="Arial"/>
          <w:color w:val="005C8D"/>
          <w:spacing w:val="-18"/>
        </w:rPr>
        <w:t xml:space="preserve"> </w:t>
      </w:r>
      <w:r w:rsidRPr="00DB7F18">
        <w:rPr>
          <w:rFonts w:ascii="Arial"/>
          <w:color w:val="005C8D"/>
        </w:rPr>
        <w:t>26 educational</w:t>
      </w:r>
      <w:r w:rsidRPr="00DB7F18">
        <w:rPr>
          <w:rFonts w:ascii="Arial"/>
          <w:color w:val="005C8D"/>
          <w:spacing w:val="-17"/>
        </w:rPr>
        <w:t xml:space="preserve"> </w:t>
      </w:r>
      <w:r w:rsidRPr="00DB7F18">
        <w:rPr>
          <w:rFonts w:ascii="Arial"/>
          <w:color w:val="005C8D"/>
        </w:rPr>
        <w:t>events</w:t>
      </w:r>
      <w:r w:rsidRPr="00DB7F18">
        <w:rPr>
          <w:rFonts w:ascii="Arial"/>
          <w:color w:val="005C8D"/>
          <w:spacing w:val="-17"/>
        </w:rPr>
        <w:t xml:space="preserve"> </w:t>
      </w:r>
      <w:r w:rsidRPr="00DB7F18">
        <w:rPr>
          <w:rFonts w:ascii="Arial"/>
          <w:i/>
          <w:color w:val="005C8D"/>
        </w:rPr>
        <w:t>see</w:t>
      </w:r>
      <w:r w:rsidRPr="00DB7F18">
        <w:rPr>
          <w:rFonts w:ascii="Arial"/>
          <w:i/>
          <w:color w:val="005C8D"/>
          <w:spacing w:val="-17"/>
        </w:rPr>
        <w:t xml:space="preserve"> </w:t>
      </w:r>
      <w:r w:rsidRPr="00DB7F18">
        <w:rPr>
          <w:rFonts w:ascii="Arial"/>
          <w:color w:val="005C8D"/>
        </w:rPr>
        <w:t>training</w:t>
      </w:r>
      <w:r w:rsidRPr="00DB7F18">
        <w:rPr>
          <w:rFonts w:ascii="Arial"/>
          <w:color w:val="005C8D"/>
          <w:spacing w:val="-17"/>
        </w:rPr>
        <w:t xml:space="preserve"> </w:t>
      </w:r>
      <w:r w:rsidRPr="00DB7F18">
        <w:rPr>
          <w:rFonts w:ascii="Arial"/>
          <w:color w:val="005C8D"/>
        </w:rPr>
        <w:t>and</w:t>
      </w:r>
      <w:r w:rsidR="003E5431">
        <w:rPr>
          <w:rFonts w:ascii="Arial"/>
          <w:color w:val="005C8D"/>
        </w:rPr>
        <w:t xml:space="preserve"> </w:t>
      </w:r>
      <w:r w:rsidRPr="00DB7F18">
        <w:rPr>
          <w:rFonts w:ascii="Arial"/>
          <w:color w:val="005C8D"/>
        </w:rPr>
        <w:t>development</w:t>
      </w:r>
    </w:p>
    <w:p w:rsidR="003E5431" w:rsidRDefault="006F0226" w:rsidP="003E5431">
      <w:pPr>
        <w:pStyle w:val="BodyText"/>
        <w:spacing w:before="89" w:line="343" w:lineRule="auto"/>
        <w:ind w:right="347"/>
        <w:rPr>
          <w:rFonts w:ascii="Arial" w:eastAsia="Arial" w:hAnsi="Arial" w:cs="Arial"/>
          <w:color w:val="005C8D"/>
        </w:rPr>
      </w:pPr>
      <w:proofErr w:type="gramStart"/>
      <w:r w:rsidRPr="00DB7F18">
        <w:rPr>
          <w:rFonts w:ascii="Arial"/>
          <w:color w:val="005C8D"/>
        </w:rPr>
        <w:t>electronic</w:t>
      </w:r>
      <w:proofErr w:type="gramEnd"/>
      <w:r w:rsidRPr="00DB7F18">
        <w:rPr>
          <w:rFonts w:ascii="Arial"/>
          <w:color w:val="005C8D"/>
        </w:rPr>
        <w:t xml:space="preserve"> communications, viii electronic</w:t>
      </w:r>
      <w:r w:rsidRPr="00DB7F18">
        <w:rPr>
          <w:rFonts w:ascii="Arial"/>
          <w:color w:val="005C8D"/>
          <w:spacing w:val="-20"/>
        </w:rPr>
        <w:t xml:space="preserve"> </w:t>
      </w:r>
      <w:r w:rsidRPr="00DB7F18">
        <w:rPr>
          <w:rFonts w:ascii="Arial"/>
          <w:color w:val="005C8D"/>
        </w:rPr>
        <w:t>health</w:t>
      </w:r>
      <w:r w:rsidRPr="00DB7F18">
        <w:rPr>
          <w:rFonts w:ascii="Arial"/>
          <w:color w:val="005C8D"/>
          <w:spacing w:val="-20"/>
        </w:rPr>
        <w:t xml:space="preserve"> </w:t>
      </w:r>
      <w:r w:rsidRPr="00DB7F18">
        <w:rPr>
          <w:rFonts w:ascii="Arial"/>
          <w:color w:val="005C8D"/>
        </w:rPr>
        <w:t>records,</w:t>
      </w:r>
      <w:r w:rsidRPr="00DB7F18">
        <w:rPr>
          <w:rFonts w:ascii="Arial"/>
          <w:color w:val="005C8D"/>
          <w:spacing w:val="-20"/>
        </w:rPr>
        <w:t xml:space="preserve"> </w:t>
      </w:r>
      <w:r w:rsidRPr="00DB7F18">
        <w:rPr>
          <w:rFonts w:ascii="Arial"/>
          <w:color w:val="005C8D"/>
        </w:rPr>
        <w:t>assessment</w:t>
      </w:r>
      <w:r w:rsidR="003E5431">
        <w:rPr>
          <w:rFonts w:ascii="Arial"/>
          <w:color w:val="005C8D"/>
        </w:rPr>
        <w:t xml:space="preserve"> </w:t>
      </w:r>
      <w:r w:rsidRPr="00DB7F18">
        <w:rPr>
          <w:rFonts w:ascii="Arial" w:eastAsia="Arial" w:hAnsi="Arial" w:cs="Arial"/>
          <w:color w:val="005C8D"/>
        </w:rPr>
        <w:t>issues,</w:t>
      </w:r>
      <w:r w:rsidRPr="00DB7F18">
        <w:rPr>
          <w:rFonts w:ascii="Arial" w:eastAsia="Arial" w:hAnsi="Arial" w:cs="Arial"/>
          <w:color w:val="005C8D"/>
          <w:spacing w:val="-26"/>
        </w:rPr>
        <w:t xml:space="preserve"> </w:t>
      </w:r>
      <w:r w:rsidRPr="00DB7F18">
        <w:rPr>
          <w:rFonts w:ascii="Arial" w:eastAsia="Arial" w:hAnsi="Arial" w:cs="Arial"/>
          <w:color w:val="005C8D"/>
        </w:rPr>
        <w:t>8–9</w:t>
      </w:r>
    </w:p>
    <w:p w:rsidR="00FE04B7" w:rsidRPr="00DB7F18" w:rsidRDefault="006F0226" w:rsidP="003E5431">
      <w:pPr>
        <w:pStyle w:val="BodyText"/>
        <w:spacing w:before="89" w:line="343" w:lineRule="auto"/>
        <w:ind w:right="347"/>
        <w:rPr>
          <w:rFonts w:ascii="Arial" w:eastAsia="Arial" w:hAnsi="Arial" w:cs="Arial"/>
        </w:rPr>
      </w:pPr>
      <w:proofErr w:type="gramStart"/>
      <w:r w:rsidRPr="00DB7F18">
        <w:rPr>
          <w:rFonts w:ascii="Arial"/>
          <w:color w:val="005C8D"/>
        </w:rPr>
        <w:t>employees</w:t>
      </w:r>
      <w:proofErr w:type="gramEnd"/>
      <w:r w:rsidRPr="00DB7F18">
        <w:rPr>
          <w:rFonts w:ascii="Arial"/>
          <w:color w:val="005C8D"/>
        </w:rPr>
        <w:t xml:space="preserve"> </w:t>
      </w:r>
      <w:r w:rsidRPr="00DB7F18">
        <w:rPr>
          <w:rFonts w:ascii="Arial"/>
          <w:i/>
          <w:color w:val="005C8D"/>
        </w:rPr>
        <w:t xml:space="preserve">see </w:t>
      </w:r>
      <w:r w:rsidRPr="00DB7F18">
        <w:rPr>
          <w:rFonts w:ascii="Arial"/>
          <w:color w:val="005C8D"/>
        </w:rPr>
        <w:t>staff enterprise agreement, 21,</w:t>
      </w:r>
      <w:r w:rsidRPr="00DB7F18">
        <w:rPr>
          <w:rFonts w:ascii="Arial"/>
          <w:color w:val="005C8D"/>
          <w:spacing w:val="-36"/>
        </w:rPr>
        <w:t xml:space="preserve"> </w:t>
      </w:r>
      <w:r w:rsidRPr="00DB7F18">
        <w:rPr>
          <w:rFonts w:ascii="Arial"/>
          <w:color w:val="005C8D"/>
        </w:rPr>
        <w:t>23</w:t>
      </w:r>
    </w:p>
    <w:p w:rsidR="00FE04B7" w:rsidRPr="00DB7F18" w:rsidRDefault="006F0226" w:rsidP="003E5431">
      <w:pPr>
        <w:pStyle w:val="BodyText"/>
        <w:spacing w:before="3"/>
        <w:ind w:right="1408"/>
        <w:rPr>
          <w:rFonts w:ascii="Arial" w:eastAsia="Arial" w:hAnsi="Arial" w:cs="Arial"/>
        </w:rPr>
      </w:pPr>
      <w:proofErr w:type="gramStart"/>
      <w:r w:rsidRPr="00DB7F18">
        <w:rPr>
          <w:rFonts w:ascii="Arial"/>
          <w:color w:val="005C8D"/>
        </w:rPr>
        <w:t>equity</w:t>
      </w:r>
      <w:proofErr w:type="gramEnd"/>
      <w:r w:rsidRPr="00DB7F18">
        <w:rPr>
          <w:rFonts w:ascii="Arial"/>
          <w:color w:val="005C8D"/>
        </w:rPr>
        <w:t>, 34,</w:t>
      </w:r>
      <w:r w:rsidRPr="00DB7F18">
        <w:rPr>
          <w:rFonts w:ascii="Arial"/>
          <w:color w:val="005C8D"/>
          <w:spacing w:val="-18"/>
        </w:rPr>
        <w:t xml:space="preserve"> </w:t>
      </w:r>
      <w:r w:rsidRPr="00DB7F18">
        <w:rPr>
          <w:rFonts w:ascii="Arial"/>
          <w:color w:val="005C8D"/>
        </w:rPr>
        <w:t>35</w:t>
      </w:r>
    </w:p>
    <w:p w:rsidR="00FE04B7" w:rsidRPr="00DB7F18" w:rsidRDefault="006F0226" w:rsidP="003E5431">
      <w:pPr>
        <w:pStyle w:val="BodyText"/>
        <w:spacing w:before="89"/>
        <w:ind w:right="1408"/>
        <w:rPr>
          <w:rFonts w:ascii="Arial" w:eastAsia="Arial" w:hAnsi="Arial" w:cs="Arial"/>
        </w:rPr>
      </w:pPr>
      <w:proofErr w:type="gramStart"/>
      <w:r w:rsidRPr="00DB7F18">
        <w:rPr>
          <w:rFonts w:ascii="Arial"/>
          <w:color w:val="005C8D"/>
        </w:rPr>
        <w:t>ethical</w:t>
      </w:r>
      <w:proofErr w:type="gramEnd"/>
      <w:r w:rsidRPr="00DB7F18">
        <w:rPr>
          <w:rFonts w:ascii="Arial"/>
          <w:color w:val="005C8D"/>
        </w:rPr>
        <w:t xml:space="preserve"> standards,</w:t>
      </w:r>
      <w:r w:rsidRPr="00DB7F18">
        <w:rPr>
          <w:rFonts w:ascii="Arial"/>
          <w:color w:val="005C8D"/>
          <w:spacing w:val="-21"/>
        </w:rPr>
        <w:t xml:space="preserve"> </w:t>
      </w:r>
      <w:r w:rsidRPr="00DB7F18">
        <w:rPr>
          <w:rFonts w:ascii="Arial"/>
          <w:color w:val="005C8D"/>
        </w:rPr>
        <w:t>20</w:t>
      </w:r>
    </w:p>
    <w:p w:rsidR="00FE04B7" w:rsidRPr="00DB7F18" w:rsidRDefault="006F0226" w:rsidP="003E5431">
      <w:pPr>
        <w:pStyle w:val="BodyText"/>
        <w:spacing w:before="89" w:line="343" w:lineRule="auto"/>
        <w:ind w:right="1126"/>
        <w:jc w:val="both"/>
        <w:rPr>
          <w:rFonts w:ascii="Arial" w:eastAsia="Arial" w:hAnsi="Arial" w:cs="Arial"/>
        </w:rPr>
      </w:pPr>
      <w:r w:rsidRPr="00DB7F18">
        <w:rPr>
          <w:rFonts w:ascii="Arial"/>
          <w:color w:val="005C8D"/>
        </w:rPr>
        <w:t>Executive</w:t>
      </w:r>
      <w:r w:rsidRPr="00DB7F18">
        <w:rPr>
          <w:rFonts w:ascii="Arial"/>
          <w:color w:val="005C8D"/>
          <w:spacing w:val="-15"/>
        </w:rPr>
        <w:t xml:space="preserve"> </w:t>
      </w:r>
      <w:r w:rsidRPr="00DB7F18">
        <w:rPr>
          <w:rFonts w:ascii="Arial"/>
          <w:color w:val="005C8D"/>
        </w:rPr>
        <w:t>Management</w:t>
      </w:r>
      <w:r w:rsidRPr="00DB7F18">
        <w:rPr>
          <w:rFonts w:ascii="Arial"/>
          <w:color w:val="005C8D"/>
          <w:spacing w:val="-15"/>
        </w:rPr>
        <w:t xml:space="preserve"> </w:t>
      </w:r>
      <w:r w:rsidRPr="00DB7F18">
        <w:rPr>
          <w:rFonts w:ascii="Arial"/>
          <w:color w:val="005C8D"/>
          <w:spacing w:val="-4"/>
        </w:rPr>
        <w:t>Team,</w:t>
      </w:r>
      <w:r w:rsidRPr="00DB7F18">
        <w:rPr>
          <w:rFonts w:ascii="Arial"/>
          <w:color w:val="005C8D"/>
          <w:spacing w:val="-15"/>
        </w:rPr>
        <w:t xml:space="preserve"> </w:t>
      </w:r>
      <w:r w:rsidRPr="00DB7F18">
        <w:rPr>
          <w:rFonts w:ascii="Arial"/>
          <w:color w:val="005C8D"/>
        </w:rPr>
        <w:t>18 Executive Officer, 16, 17f, 18, 20 Executive</w:t>
      </w:r>
      <w:r w:rsidRPr="00DB7F18">
        <w:rPr>
          <w:rFonts w:ascii="Arial"/>
          <w:color w:val="005C8D"/>
          <w:spacing w:val="-12"/>
        </w:rPr>
        <w:t xml:space="preserve"> </w:t>
      </w:r>
      <w:r w:rsidRPr="00DB7F18">
        <w:rPr>
          <w:rFonts w:ascii="Arial"/>
          <w:color w:val="005C8D"/>
        </w:rPr>
        <w:t>Support</w:t>
      </w:r>
      <w:r w:rsidRPr="00DB7F18">
        <w:rPr>
          <w:rFonts w:ascii="Arial"/>
          <w:color w:val="005C8D"/>
          <w:spacing w:val="-12"/>
        </w:rPr>
        <w:t xml:space="preserve"> </w:t>
      </w:r>
      <w:r w:rsidRPr="00DB7F18">
        <w:rPr>
          <w:rFonts w:ascii="Arial"/>
          <w:color w:val="005C8D"/>
        </w:rPr>
        <w:t>Officer,</w:t>
      </w:r>
      <w:r w:rsidRPr="00DB7F18">
        <w:rPr>
          <w:rFonts w:ascii="Arial"/>
          <w:color w:val="005C8D"/>
          <w:spacing w:val="-12"/>
        </w:rPr>
        <w:t xml:space="preserve"> </w:t>
      </w:r>
      <w:r w:rsidRPr="00DB7F18">
        <w:rPr>
          <w:rFonts w:ascii="Arial"/>
          <w:color w:val="005C8D"/>
        </w:rPr>
        <w:t>17,</w:t>
      </w:r>
      <w:r w:rsidRPr="00DB7F18">
        <w:rPr>
          <w:rFonts w:ascii="Arial"/>
          <w:color w:val="005C8D"/>
          <w:spacing w:val="-12"/>
        </w:rPr>
        <w:t xml:space="preserve"> </w:t>
      </w:r>
      <w:r w:rsidRPr="00DB7F18">
        <w:rPr>
          <w:rFonts w:ascii="Arial"/>
          <w:color w:val="005C8D"/>
        </w:rPr>
        <w:t>17f exempt contracts,</w:t>
      </w:r>
      <w:r w:rsidRPr="00DB7F18">
        <w:rPr>
          <w:rFonts w:ascii="Arial"/>
          <w:color w:val="005C8D"/>
          <w:spacing w:val="8"/>
        </w:rPr>
        <w:t xml:space="preserve"> </w:t>
      </w:r>
      <w:r w:rsidRPr="00DB7F18">
        <w:rPr>
          <w:rFonts w:ascii="Arial"/>
          <w:color w:val="005C8D"/>
        </w:rPr>
        <w:t>26</w:t>
      </w:r>
    </w:p>
    <w:p w:rsidR="00FE04B7" w:rsidRPr="00DB7F18" w:rsidRDefault="006F0226" w:rsidP="003E5431">
      <w:pPr>
        <w:pStyle w:val="BodyText"/>
        <w:spacing w:before="3"/>
        <w:ind w:right="1408"/>
        <w:rPr>
          <w:rFonts w:ascii="Arial" w:eastAsia="Arial" w:hAnsi="Arial" w:cs="Arial"/>
        </w:rPr>
      </w:pPr>
      <w:proofErr w:type="gramStart"/>
      <w:r w:rsidRPr="00DB7F18">
        <w:rPr>
          <w:rFonts w:ascii="Arial"/>
          <w:color w:val="005C8D"/>
        </w:rPr>
        <w:t>expenses</w:t>
      </w:r>
      <w:proofErr w:type="gramEnd"/>
      <w:r w:rsidRPr="00DB7F18">
        <w:rPr>
          <w:rFonts w:ascii="Arial"/>
          <w:color w:val="005C8D"/>
        </w:rPr>
        <w:t>, 25, 26,</w:t>
      </w:r>
      <w:r w:rsidRPr="00DB7F18">
        <w:rPr>
          <w:rFonts w:ascii="Arial"/>
          <w:color w:val="005C8D"/>
          <w:spacing w:val="-8"/>
        </w:rPr>
        <w:t xml:space="preserve"> </w:t>
      </w:r>
      <w:r w:rsidRPr="00DB7F18">
        <w:rPr>
          <w:rFonts w:ascii="Arial"/>
          <w:color w:val="005C8D"/>
        </w:rPr>
        <w:t>33</w:t>
      </w:r>
    </w:p>
    <w:p w:rsidR="00FE04B7" w:rsidRPr="00DB7F18" w:rsidRDefault="006F0226" w:rsidP="003E5431">
      <w:pPr>
        <w:pStyle w:val="BodyText"/>
        <w:spacing w:before="89"/>
        <w:ind w:right="1408"/>
        <w:rPr>
          <w:rFonts w:ascii="Arial" w:eastAsia="Arial" w:hAnsi="Arial" w:cs="Arial"/>
        </w:rPr>
      </w:pPr>
      <w:proofErr w:type="gramStart"/>
      <w:r w:rsidRPr="00DB7F18">
        <w:rPr>
          <w:rFonts w:ascii="Arial"/>
          <w:color w:val="005C8D"/>
        </w:rPr>
        <w:t>external</w:t>
      </w:r>
      <w:proofErr w:type="gramEnd"/>
      <w:r w:rsidRPr="00DB7F18">
        <w:rPr>
          <w:rFonts w:ascii="Arial"/>
          <w:color w:val="005C8D"/>
          <w:spacing w:val="-16"/>
        </w:rPr>
        <w:t xml:space="preserve"> </w:t>
      </w:r>
      <w:r w:rsidRPr="00DB7F18">
        <w:rPr>
          <w:rFonts w:ascii="Arial"/>
          <w:color w:val="005C8D"/>
        </w:rPr>
        <w:t>review,</w:t>
      </w:r>
      <w:r w:rsidRPr="00DB7F18">
        <w:rPr>
          <w:rFonts w:ascii="Arial"/>
          <w:color w:val="005C8D"/>
          <w:spacing w:val="-16"/>
        </w:rPr>
        <w:t xml:space="preserve"> </w:t>
      </w:r>
      <w:r w:rsidRPr="00DB7F18">
        <w:rPr>
          <w:rFonts w:ascii="Arial"/>
          <w:color w:val="005C8D"/>
        </w:rPr>
        <w:t>4,</w:t>
      </w:r>
      <w:r w:rsidRPr="00DB7F18">
        <w:rPr>
          <w:rFonts w:ascii="Arial"/>
          <w:color w:val="005C8D"/>
          <w:spacing w:val="-16"/>
        </w:rPr>
        <w:t xml:space="preserve"> </w:t>
      </w:r>
      <w:r w:rsidRPr="00DB7F18">
        <w:rPr>
          <w:rFonts w:ascii="Arial"/>
          <w:color w:val="005C8D"/>
        </w:rPr>
        <w:t>6</w:t>
      </w:r>
    </w:p>
    <w:p w:rsidR="00FE04B7" w:rsidRPr="00DB7F18" w:rsidRDefault="006F0226" w:rsidP="003E5431">
      <w:pPr>
        <w:pStyle w:val="BodyText"/>
        <w:spacing w:before="89"/>
        <w:ind w:right="1408"/>
        <w:rPr>
          <w:rFonts w:ascii="Arial" w:eastAsia="Arial" w:hAnsi="Arial" w:cs="Arial"/>
        </w:rPr>
      </w:pPr>
      <w:proofErr w:type="gramStart"/>
      <w:r w:rsidRPr="00DB7F18">
        <w:rPr>
          <w:rFonts w:ascii="Arial"/>
          <w:color w:val="005C8D"/>
        </w:rPr>
        <w:t>external</w:t>
      </w:r>
      <w:proofErr w:type="gramEnd"/>
      <w:r w:rsidRPr="00DB7F18">
        <w:rPr>
          <w:rFonts w:ascii="Arial"/>
          <w:color w:val="005C8D"/>
          <w:spacing w:val="-22"/>
        </w:rPr>
        <w:t xml:space="preserve"> </w:t>
      </w:r>
      <w:r w:rsidRPr="00DB7F18">
        <w:rPr>
          <w:rFonts w:ascii="Arial"/>
          <w:color w:val="005C8D"/>
        </w:rPr>
        <w:t>scrutiny,</w:t>
      </w:r>
      <w:r w:rsidRPr="00DB7F18">
        <w:rPr>
          <w:rFonts w:ascii="Arial"/>
          <w:color w:val="005C8D"/>
          <w:spacing w:val="-22"/>
        </w:rPr>
        <w:t xml:space="preserve"> </w:t>
      </w:r>
      <w:r w:rsidRPr="00DB7F18">
        <w:rPr>
          <w:rFonts w:ascii="Arial"/>
          <w:color w:val="005C8D"/>
        </w:rPr>
        <w:t>19</w:t>
      </w:r>
    </w:p>
    <w:p w:rsidR="00FE04B7" w:rsidRPr="00DB7F18" w:rsidRDefault="00FE04B7" w:rsidP="003E5431">
      <w:pPr>
        <w:spacing w:before="7"/>
        <w:rPr>
          <w:rFonts w:ascii="Arial" w:eastAsia="Arial" w:hAnsi="Arial" w:cs="Arial"/>
        </w:rPr>
      </w:pPr>
    </w:p>
    <w:p w:rsidR="00FE04B7" w:rsidRPr="00DB7F18" w:rsidRDefault="006F0226" w:rsidP="003E5431">
      <w:pPr>
        <w:pStyle w:val="Heading7"/>
        <w:ind w:left="0" w:right="1408"/>
        <w:rPr>
          <w:b w:val="0"/>
          <w:bCs w:val="0"/>
        </w:rPr>
      </w:pPr>
      <w:r w:rsidRPr="00DB7F18">
        <w:rPr>
          <w:color w:val="005C8D"/>
        </w:rPr>
        <w:t>F</w:t>
      </w:r>
    </w:p>
    <w:p w:rsidR="00FE04B7" w:rsidRPr="00DB7F18" w:rsidRDefault="006F0226" w:rsidP="003E5431">
      <w:pPr>
        <w:pStyle w:val="BodyText"/>
        <w:spacing w:before="89" w:line="343" w:lineRule="auto"/>
        <w:ind w:right="1645"/>
        <w:rPr>
          <w:rFonts w:ascii="Arial" w:eastAsia="Arial" w:hAnsi="Arial" w:cs="Arial"/>
        </w:rPr>
      </w:pPr>
      <w:r w:rsidRPr="00DB7F18">
        <w:rPr>
          <w:rFonts w:ascii="Arial"/>
          <w:color w:val="005C8D"/>
        </w:rPr>
        <w:t>Federal Court matters, 4,</w:t>
      </w:r>
      <w:r w:rsidRPr="00DB7F18">
        <w:rPr>
          <w:rFonts w:ascii="Arial"/>
          <w:color w:val="005C8D"/>
          <w:spacing w:val="-27"/>
        </w:rPr>
        <w:t xml:space="preserve"> </w:t>
      </w:r>
      <w:r w:rsidRPr="00DB7F18">
        <w:rPr>
          <w:rFonts w:ascii="Arial"/>
          <w:color w:val="005C8D"/>
        </w:rPr>
        <w:t>6 female staff, 21t,</w:t>
      </w:r>
      <w:r w:rsidRPr="00DB7F18">
        <w:rPr>
          <w:rFonts w:ascii="Arial"/>
          <w:color w:val="005C8D"/>
          <w:spacing w:val="-16"/>
        </w:rPr>
        <w:t xml:space="preserve"> </w:t>
      </w:r>
      <w:r w:rsidRPr="00DB7F18">
        <w:rPr>
          <w:rFonts w:ascii="Arial"/>
          <w:color w:val="005C8D"/>
        </w:rPr>
        <w:t>22t</w:t>
      </w:r>
    </w:p>
    <w:p w:rsidR="00FE04B7" w:rsidRPr="00DB7F18" w:rsidRDefault="006F0226" w:rsidP="003E5431">
      <w:pPr>
        <w:pStyle w:val="BodyText"/>
        <w:spacing w:before="3"/>
        <w:ind w:right="377"/>
        <w:rPr>
          <w:rFonts w:ascii="Arial" w:eastAsia="Arial" w:hAnsi="Arial" w:cs="Arial"/>
        </w:rPr>
      </w:pPr>
      <w:proofErr w:type="gramStart"/>
      <w:r w:rsidRPr="00DB7F18">
        <w:rPr>
          <w:rFonts w:ascii="Arial"/>
          <w:color w:val="005C8D"/>
        </w:rPr>
        <w:t>final</w:t>
      </w:r>
      <w:proofErr w:type="gramEnd"/>
      <w:r w:rsidRPr="00DB7F18">
        <w:rPr>
          <w:rFonts w:ascii="Arial"/>
          <w:color w:val="005C8D"/>
        </w:rPr>
        <w:t xml:space="preserve"> determinations, 4, 5, 6, 6t, 7,</w:t>
      </w:r>
      <w:r w:rsidRPr="00DB7F18">
        <w:rPr>
          <w:rFonts w:ascii="Arial"/>
          <w:color w:val="005C8D"/>
          <w:spacing w:val="-13"/>
        </w:rPr>
        <w:t xml:space="preserve"> </w:t>
      </w:r>
      <w:r w:rsidRPr="00DB7F18">
        <w:rPr>
          <w:rFonts w:ascii="Arial"/>
          <w:color w:val="005C8D"/>
        </w:rPr>
        <w:t>7t</w:t>
      </w:r>
    </w:p>
    <w:p w:rsidR="00FE04B7" w:rsidRPr="00DB7F18" w:rsidRDefault="006F0226" w:rsidP="003E5431">
      <w:pPr>
        <w:pStyle w:val="BodyText"/>
        <w:spacing w:before="89"/>
        <w:ind w:right="1408"/>
        <w:rPr>
          <w:rFonts w:ascii="Arial" w:eastAsia="Arial" w:hAnsi="Arial" w:cs="Arial"/>
        </w:rPr>
      </w:pPr>
      <w:proofErr w:type="gramStart"/>
      <w:r w:rsidRPr="00DB7F18">
        <w:rPr>
          <w:rFonts w:ascii="Arial" w:eastAsia="Arial" w:hAnsi="Arial" w:cs="Arial"/>
          <w:color w:val="005C8D"/>
        </w:rPr>
        <w:t>financial</w:t>
      </w:r>
      <w:proofErr w:type="gramEnd"/>
      <w:r w:rsidRPr="00DB7F18">
        <w:rPr>
          <w:rFonts w:ascii="Arial" w:eastAsia="Arial" w:hAnsi="Arial" w:cs="Arial"/>
          <w:color w:val="005C8D"/>
          <w:spacing w:val="-25"/>
        </w:rPr>
        <w:t xml:space="preserve"> </w:t>
      </w:r>
      <w:r w:rsidRPr="00DB7F18">
        <w:rPr>
          <w:rFonts w:ascii="Arial" w:eastAsia="Arial" w:hAnsi="Arial" w:cs="Arial"/>
          <w:color w:val="005C8D"/>
        </w:rPr>
        <w:t>performance,</w:t>
      </w:r>
      <w:r w:rsidRPr="00DB7F18">
        <w:rPr>
          <w:rFonts w:ascii="Arial" w:eastAsia="Arial" w:hAnsi="Arial" w:cs="Arial"/>
          <w:color w:val="005C8D"/>
          <w:spacing w:val="-25"/>
        </w:rPr>
        <w:t xml:space="preserve"> </w:t>
      </w:r>
      <w:r w:rsidRPr="00DB7F18">
        <w:rPr>
          <w:rFonts w:ascii="Arial" w:eastAsia="Arial" w:hAnsi="Arial" w:cs="Arial"/>
          <w:color w:val="005C8D"/>
        </w:rPr>
        <w:t>25–26</w:t>
      </w:r>
    </w:p>
    <w:p w:rsidR="00FE04B7" w:rsidRPr="00DB7F18" w:rsidRDefault="006F0226" w:rsidP="003E5431">
      <w:pPr>
        <w:pStyle w:val="BodyText"/>
        <w:spacing w:before="89" w:line="343" w:lineRule="auto"/>
        <w:ind w:right="1614"/>
        <w:rPr>
          <w:rFonts w:ascii="Arial" w:eastAsia="Arial" w:hAnsi="Arial" w:cs="Arial"/>
        </w:rPr>
      </w:pPr>
      <w:proofErr w:type="gramStart"/>
      <w:r w:rsidRPr="00DB7F18">
        <w:rPr>
          <w:rFonts w:ascii="Arial" w:eastAsia="Arial" w:hAnsi="Arial" w:cs="Arial"/>
          <w:color w:val="005C8D"/>
        </w:rPr>
        <w:t>financial</w:t>
      </w:r>
      <w:proofErr w:type="gramEnd"/>
      <w:r w:rsidRPr="00DB7F18">
        <w:rPr>
          <w:rFonts w:ascii="Arial" w:eastAsia="Arial" w:hAnsi="Arial" w:cs="Arial"/>
          <w:color w:val="005C8D"/>
        </w:rPr>
        <w:t xml:space="preserve"> statements,</w:t>
      </w:r>
      <w:r w:rsidRPr="00DB7F18">
        <w:rPr>
          <w:rFonts w:ascii="Arial" w:eastAsia="Arial" w:hAnsi="Arial" w:cs="Arial"/>
          <w:color w:val="005C8D"/>
          <w:spacing w:val="-36"/>
        </w:rPr>
        <w:t xml:space="preserve"> </w:t>
      </w:r>
      <w:r w:rsidRPr="00DB7F18">
        <w:rPr>
          <w:rFonts w:ascii="Arial" w:eastAsia="Arial" w:hAnsi="Arial" w:cs="Arial"/>
          <w:color w:val="005C8D"/>
        </w:rPr>
        <w:t>29–77 fraud control, iii,</w:t>
      </w:r>
      <w:r w:rsidRPr="00DB7F18">
        <w:rPr>
          <w:rFonts w:ascii="Arial" w:eastAsia="Arial" w:hAnsi="Arial" w:cs="Arial"/>
          <w:color w:val="005C8D"/>
          <w:spacing w:val="-19"/>
        </w:rPr>
        <w:t xml:space="preserve"> </w:t>
      </w:r>
      <w:r w:rsidRPr="00DB7F18">
        <w:rPr>
          <w:rFonts w:ascii="Arial" w:eastAsia="Arial" w:hAnsi="Arial" w:cs="Arial"/>
          <w:color w:val="005C8D"/>
        </w:rPr>
        <w:t>19</w:t>
      </w:r>
    </w:p>
    <w:p w:rsidR="00FE04B7" w:rsidRPr="00DB7F18" w:rsidRDefault="006F0226" w:rsidP="003E5431">
      <w:pPr>
        <w:pStyle w:val="BodyText"/>
        <w:spacing w:before="3" w:line="343" w:lineRule="auto"/>
        <w:ind w:right="1692"/>
        <w:rPr>
          <w:rFonts w:ascii="Arial" w:eastAsia="Arial" w:hAnsi="Arial" w:cs="Arial"/>
        </w:rPr>
      </w:pPr>
      <w:r w:rsidRPr="00DB7F18">
        <w:rPr>
          <w:rFonts w:ascii="Arial"/>
          <w:color w:val="005C8D"/>
        </w:rPr>
        <w:t>Fraud Control Plan, 19 freedom of information,</w:t>
      </w:r>
      <w:r w:rsidRPr="00DB7F18">
        <w:rPr>
          <w:rFonts w:ascii="Arial"/>
          <w:color w:val="005C8D"/>
          <w:spacing w:val="-21"/>
        </w:rPr>
        <w:t xml:space="preserve"> </w:t>
      </w:r>
      <w:r w:rsidRPr="00DB7F18">
        <w:rPr>
          <w:rFonts w:ascii="Arial"/>
          <w:color w:val="005C8D"/>
        </w:rPr>
        <w:t>78 full-time staff,</w:t>
      </w:r>
      <w:r w:rsidRPr="00DB7F18">
        <w:rPr>
          <w:rFonts w:ascii="Arial"/>
          <w:color w:val="005C8D"/>
          <w:spacing w:val="-16"/>
        </w:rPr>
        <w:t xml:space="preserve"> </w:t>
      </w:r>
      <w:r w:rsidRPr="00DB7F18">
        <w:rPr>
          <w:rFonts w:ascii="Arial"/>
          <w:color w:val="005C8D"/>
        </w:rPr>
        <w:t>21t</w:t>
      </w:r>
    </w:p>
    <w:p w:rsidR="00FE04B7" w:rsidRPr="00DB7F18" w:rsidRDefault="006F0226" w:rsidP="003E5431">
      <w:pPr>
        <w:pStyle w:val="BodyText"/>
        <w:spacing w:before="3"/>
        <w:ind w:right="1408"/>
        <w:rPr>
          <w:rFonts w:ascii="Arial" w:eastAsia="Arial" w:hAnsi="Arial" w:cs="Arial"/>
        </w:rPr>
      </w:pPr>
      <w:proofErr w:type="gramStart"/>
      <w:r w:rsidRPr="00DB7F18">
        <w:rPr>
          <w:rFonts w:ascii="Arial"/>
          <w:color w:val="005C8D"/>
        </w:rPr>
        <w:t>future</w:t>
      </w:r>
      <w:proofErr w:type="gramEnd"/>
      <w:r w:rsidRPr="00DB7F18">
        <w:rPr>
          <w:rFonts w:ascii="Arial"/>
          <w:color w:val="005C8D"/>
        </w:rPr>
        <w:t xml:space="preserve"> directions, 2,</w:t>
      </w:r>
      <w:r w:rsidRPr="00DB7F18">
        <w:rPr>
          <w:rFonts w:ascii="Arial"/>
          <w:color w:val="005C8D"/>
          <w:spacing w:val="-17"/>
        </w:rPr>
        <w:t xml:space="preserve"> </w:t>
      </w:r>
      <w:r w:rsidRPr="00DB7F18">
        <w:rPr>
          <w:rFonts w:ascii="Arial"/>
          <w:color w:val="005C8D"/>
        </w:rPr>
        <w:t>19</w:t>
      </w:r>
    </w:p>
    <w:p w:rsidR="00FE04B7" w:rsidRPr="00DB7F18" w:rsidRDefault="00FE04B7" w:rsidP="003E5431">
      <w:pPr>
        <w:spacing w:before="7"/>
        <w:rPr>
          <w:rFonts w:ascii="Arial" w:eastAsia="Arial" w:hAnsi="Arial" w:cs="Arial"/>
        </w:rPr>
      </w:pPr>
    </w:p>
    <w:p w:rsidR="00FE04B7" w:rsidRPr="00DB7F18" w:rsidRDefault="006F0226" w:rsidP="003E5431">
      <w:pPr>
        <w:pStyle w:val="Heading7"/>
        <w:ind w:left="0" w:right="1408"/>
        <w:rPr>
          <w:b w:val="0"/>
          <w:bCs w:val="0"/>
        </w:rPr>
      </w:pPr>
      <w:r w:rsidRPr="00DB7F18">
        <w:rPr>
          <w:color w:val="005C8D"/>
        </w:rPr>
        <w:t>G</w:t>
      </w:r>
    </w:p>
    <w:p w:rsidR="00FE04B7" w:rsidRPr="00DB7F18" w:rsidRDefault="006F0226" w:rsidP="003E5431">
      <w:pPr>
        <w:pStyle w:val="BodyText"/>
        <w:spacing w:before="89"/>
        <w:ind w:right="1408"/>
        <w:rPr>
          <w:rFonts w:ascii="Arial" w:eastAsia="Arial" w:hAnsi="Arial" w:cs="Arial"/>
        </w:rPr>
      </w:pPr>
      <w:r w:rsidRPr="00DB7F18">
        <w:rPr>
          <w:rFonts w:ascii="Arial"/>
          <w:color w:val="005C8D"/>
        </w:rPr>
        <w:t>General</w:t>
      </w:r>
      <w:r w:rsidRPr="00DB7F18">
        <w:rPr>
          <w:rFonts w:ascii="Arial"/>
          <w:color w:val="005C8D"/>
          <w:spacing w:val="-10"/>
        </w:rPr>
        <w:t xml:space="preserve"> </w:t>
      </w:r>
      <w:r w:rsidRPr="00DB7F18">
        <w:rPr>
          <w:rFonts w:ascii="Arial"/>
          <w:color w:val="005C8D"/>
        </w:rPr>
        <w:t>Counsel,</w:t>
      </w:r>
      <w:r w:rsidRPr="00DB7F18">
        <w:rPr>
          <w:rFonts w:ascii="Arial"/>
          <w:color w:val="005C8D"/>
          <w:spacing w:val="-10"/>
        </w:rPr>
        <w:t xml:space="preserve"> </w:t>
      </w:r>
      <w:r w:rsidRPr="00DB7F18">
        <w:rPr>
          <w:rFonts w:ascii="Arial"/>
          <w:color w:val="005C8D"/>
        </w:rPr>
        <w:t>17,</w:t>
      </w:r>
      <w:r w:rsidRPr="00DB7F18">
        <w:rPr>
          <w:rFonts w:ascii="Arial"/>
          <w:color w:val="005C8D"/>
          <w:spacing w:val="-10"/>
        </w:rPr>
        <w:t xml:space="preserve"> </w:t>
      </w:r>
      <w:r w:rsidRPr="00DB7F18">
        <w:rPr>
          <w:rFonts w:ascii="Arial"/>
          <w:color w:val="005C8D"/>
        </w:rPr>
        <w:t>17f,</w:t>
      </w:r>
      <w:r w:rsidRPr="00DB7F18">
        <w:rPr>
          <w:rFonts w:ascii="Arial"/>
          <w:color w:val="005C8D"/>
          <w:spacing w:val="-10"/>
        </w:rPr>
        <w:t xml:space="preserve"> </w:t>
      </w:r>
      <w:r w:rsidRPr="00DB7F18">
        <w:rPr>
          <w:rFonts w:ascii="Arial"/>
          <w:color w:val="005C8D"/>
        </w:rPr>
        <w:t>18</w:t>
      </w:r>
    </w:p>
    <w:p w:rsidR="00FE04B7" w:rsidRPr="00DB7F18" w:rsidRDefault="006F0226" w:rsidP="003E5431">
      <w:pPr>
        <w:pStyle w:val="BodyText"/>
        <w:spacing w:before="89"/>
        <w:ind w:right="1408"/>
        <w:rPr>
          <w:rFonts w:ascii="Arial" w:eastAsia="Arial" w:hAnsi="Arial" w:cs="Arial"/>
        </w:rPr>
      </w:pPr>
      <w:proofErr w:type="gramStart"/>
      <w:r w:rsidRPr="00DB7F18">
        <w:rPr>
          <w:rFonts w:ascii="Arial" w:eastAsia="Arial" w:hAnsi="Arial" w:cs="Arial"/>
          <w:color w:val="005C8D"/>
          <w:w w:val="95"/>
        </w:rPr>
        <w:t>glossary</w:t>
      </w:r>
      <w:proofErr w:type="gramEnd"/>
      <w:r w:rsidRPr="00DB7F18">
        <w:rPr>
          <w:rFonts w:ascii="Arial" w:eastAsia="Arial" w:hAnsi="Arial" w:cs="Arial"/>
          <w:color w:val="005C8D"/>
          <w:w w:val="95"/>
        </w:rPr>
        <w:t>,</w:t>
      </w:r>
      <w:r w:rsidRPr="00DB7F18">
        <w:rPr>
          <w:rFonts w:ascii="Arial" w:eastAsia="Arial" w:hAnsi="Arial" w:cs="Arial"/>
          <w:color w:val="005C8D"/>
          <w:spacing w:val="23"/>
          <w:w w:val="95"/>
        </w:rPr>
        <w:t xml:space="preserve"> </w:t>
      </w:r>
      <w:r w:rsidRPr="00DB7F18">
        <w:rPr>
          <w:rFonts w:ascii="Arial" w:eastAsia="Arial" w:hAnsi="Arial" w:cs="Arial"/>
          <w:color w:val="005C8D"/>
          <w:w w:val="95"/>
        </w:rPr>
        <w:t>79–80</w:t>
      </w:r>
    </w:p>
    <w:p w:rsidR="00FE04B7" w:rsidRPr="00DB7F18" w:rsidRDefault="006F0226" w:rsidP="003E5431">
      <w:pPr>
        <w:pStyle w:val="BodyText"/>
        <w:spacing w:before="89"/>
        <w:ind w:right="1408"/>
        <w:rPr>
          <w:rFonts w:ascii="Arial" w:eastAsia="Arial" w:hAnsi="Arial" w:cs="Arial"/>
        </w:rPr>
      </w:pPr>
      <w:proofErr w:type="gramStart"/>
      <w:r w:rsidRPr="00DB7F18">
        <w:rPr>
          <w:rFonts w:ascii="Arial" w:eastAsia="Arial" w:hAnsi="Arial" w:cs="Arial"/>
          <w:color w:val="005C8D"/>
        </w:rPr>
        <w:t>governance</w:t>
      </w:r>
      <w:proofErr w:type="gramEnd"/>
      <w:r w:rsidRPr="00DB7F18">
        <w:rPr>
          <w:rFonts w:ascii="Arial" w:eastAsia="Arial" w:hAnsi="Arial" w:cs="Arial"/>
          <w:color w:val="005C8D"/>
        </w:rPr>
        <w:t>, 16–17,</w:t>
      </w:r>
      <w:r w:rsidRPr="00DB7F18">
        <w:rPr>
          <w:rFonts w:ascii="Arial" w:eastAsia="Arial" w:hAnsi="Arial" w:cs="Arial"/>
          <w:color w:val="005C8D"/>
          <w:spacing w:val="-20"/>
        </w:rPr>
        <w:t xml:space="preserve"> </w:t>
      </w:r>
      <w:r w:rsidRPr="00DB7F18">
        <w:rPr>
          <w:rFonts w:ascii="Arial" w:eastAsia="Arial" w:hAnsi="Arial" w:cs="Arial"/>
          <w:color w:val="005C8D"/>
        </w:rPr>
        <w:t>16f</w:t>
      </w:r>
    </w:p>
    <w:p w:rsidR="00FE04B7" w:rsidRPr="00DB7F18" w:rsidRDefault="006F0226" w:rsidP="003E5431">
      <w:pPr>
        <w:pStyle w:val="BodyText"/>
        <w:spacing w:before="89" w:line="278" w:lineRule="auto"/>
        <w:ind w:left="142" w:right="377" w:hanging="142"/>
        <w:rPr>
          <w:rFonts w:ascii="Arial" w:eastAsia="Arial" w:hAnsi="Arial" w:cs="Arial"/>
        </w:rPr>
      </w:pPr>
      <w:r w:rsidRPr="00DB7F18">
        <w:rPr>
          <w:rFonts w:ascii="Arial"/>
          <w:color w:val="005C8D"/>
        </w:rPr>
        <w:lastRenderedPageBreak/>
        <w:t>GP</w:t>
      </w:r>
      <w:r w:rsidRPr="00DB7F18">
        <w:rPr>
          <w:rFonts w:ascii="Arial"/>
          <w:color w:val="005C8D"/>
          <w:spacing w:val="-18"/>
        </w:rPr>
        <w:t xml:space="preserve"> </w:t>
      </w:r>
      <w:r w:rsidRPr="00DB7F18">
        <w:rPr>
          <w:rFonts w:ascii="Arial"/>
          <w:color w:val="005C8D"/>
        </w:rPr>
        <w:t>Management</w:t>
      </w:r>
      <w:r w:rsidRPr="00DB7F18">
        <w:rPr>
          <w:rFonts w:ascii="Arial"/>
          <w:color w:val="005C8D"/>
          <w:spacing w:val="-18"/>
        </w:rPr>
        <w:t xml:space="preserve"> </w:t>
      </w:r>
      <w:r w:rsidRPr="00DB7F18">
        <w:rPr>
          <w:rFonts w:ascii="Arial"/>
          <w:color w:val="005C8D"/>
        </w:rPr>
        <w:t>Plan</w:t>
      </w:r>
      <w:r w:rsidRPr="00DB7F18">
        <w:rPr>
          <w:rFonts w:ascii="Arial"/>
          <w:color w:val="005C8D"/>
          <w:spacing w:val="-18"/>
        </w:rPr>
        <w:t xml:space="preserve"> </w:t>
      </w:r>
      <w:r w:rsidRPr="00DB7F18">
        <w:rPr>
          <w:rFonts w:ascii="Arial"/>
          <w:i/>
          <w:color w:val="005C8D"/>
        </w:rPr>
        <w:t>see</w:t>
      </w:r>
      <w:r w:rsidRPr="00DB7F18">
        <w:rPr>
          <w:rFonts w:ascii="Arial"/>
          <w:i/>
          <w:color w:val="005C8D"/>
          <w:spacing w:val="-18"/>
        </w:rPr>
        <w:t xml:space="preserve"> </w:t>
      </w:r>
      <w:r w:rsidRPr="00DB7F18">
        <w:rPr>
          <w:rFonts w:ascii="Arial"/>
          <w:color w:val="005C8D"/>
        </w:rPr>
        <w:t>Chronic</w:t>
      </w:r>
      <w:r w:rsidRPr="00DB7F18">
        <w:rPr>
          <w:rFonts w:ascii="Arial"/>
          <w:color w:val="005C8D"/>
          <w:spacing w:val="-18"/>
        </w:rPr>
        <w:t xml:space="preserve"> </w:t>
      </w:r>
      <w:r w:rsidRPr="00DB7F18">
        <w:rPr>
          <w:rFonts w:ascii="Arial"/>
          <w:color w:val="005C8D"/>
        </w:rPr>
        <w:t>Disease Management</w:t>
      </w:r>
      <w:r w:rsidRPr="00DB7F18">
        <w:rPr>
          <w:rFonts w:ascii="Arial"/>
          <w:color w:val="005C8D"/>
          <w:spacing w:val="-27"/>
        </w:rPr>
        <w:t xml:space="preserve"> </w:t>
      </w:r>
      <w:r w:rsidRPr="00DB7F18">
        <w:rPr>
          <w:rFonts w:ascii="Arial"/>
          <w:color w:val="005C8D"/>
        </w:rPr>
        <w:t>items</w:t>
      </w:r>
    </w:p>
    <w:p w:rsidR="00FE04B7" w:rsidRPr="00DB7F18" w:rsidRDefault="006F0226" w:rsidP="003E5431">
      <w:pPr>
        <w:pStyle w:val="BodyText"/>
        <w:spacing w:before="57"/>
        <w:ind w:right="1408"/>
        <w:rPr>
          <w:rFonts w:ascii="Arial" w:eastAsia="Arial" w:hAnsi="Arial" w:cs="Arial"/>
        </w:rPr>
      </w:pPr>
      <w:proofErr w:type="gramStart"/>
      <w:r w:rsidRPr="00DB7F18">
        <w:rPr>
          <w:rFonts w:ascii="Arial"/>
          <w:color w:val="005C8D"/>
        </w:rPr>
        <w:t>grant</w:t>
      </w:r>
      <w:proofErr w:type="gramEnd"/>
      <w:r w:rsidRPr="00DB7F18">
        <w:rPr>
          <w:rFonts w:ascii="Arial"/>
          <w:color w:val="005C8D"/>
        </w:rPr>
        <w:t xml:space="preserve"> programs,</w:t>
      </w:r>
      <w:r w:rsidRPr="00DB7F18">
        <w:rPr>
          <w:rFonts w:ascii="Arial"/>
          <w:color w:val="005C8D"/>
          <w:spacing w:val="-7"/>
        </w:rPr>
        <w:t xml:space="preserve"> </w:t>
      </w:r>
      <w:r w:rsidRPr="00DB7F18">
        <w:rPr>
          <w:rFonts w:ascii="Arial"/>
          <w:color w:val="005C8D"/>
        </w:rPr>
        <w:t>26</w:t>
      </w:r>
    </w:p>
    <w:p w:rsidR="00FE04B7" w:rsidRPr="00DB7F18" w:rsidRDefault="006F0226" w:rsidP="003E5431">
      <w:pPr>
        <w:pStyle w:val="Heading7"/>
        <w:ind w:left="0" w:right="1408"/>
        <w:rPr>
          <w:b w:val="0"/>
          <w:bCs w:val="0"/>
        </w:rPr>
      </w:pPr>
      <w:r w:rsidRPr="00DB7F18">
        <w:rPr>
          <w:color w:val="005C8D"/>
          <w:w w:val="105"/>
        </w:rPr>
        <w:t>H</w:t>
      </w:r>
    </w:p>
    <w:p w:rsidR="00FE04B7" w:rsidRPr="00DB7F18" w:rsidRDefault="006F0226" w:rsidP="003E5431">
      <w:pPr>
        <w:spacing w:before="89" w:line="278" w:lineRule="auto"/>
        <w:ind w:left="142" w:right="261" w:hanging="142"/>
        <w:rPr>
          <w:rFonts w:ascii="Arial" w:eastAsia="Arial" w:hAnsi="Arial" w:cs="Arial"/>
          <w:sz w:val="18"/>
          <w:szCs w:val="18"/>
        </w:rPr>
      </w:pPr>
      <w:r w:rsidRPr="00DB7F18">
        <w:rPr>
          <w:rFonts w:ascii="Arial"/>
          <w:i/>
          <w:color w:val="005C8D"/>
          <w:sz w:val="18"/>
        </w:rPr>
        <w:t>Health</w:t>
      </w:r>
      <w:r w:rsidRPr="00DB7F18">
        <w:rPr>
          <w:rFonts w:ascii="Arial"/>
          <w:i/>
          <w:color w:val="005C8D"/>
          <w:spacing w:val="-12"/>
          <w:sz w:val="18"/>
        </w:rPr>
        <w:t xml:space="preserve"> </w:t>
      </w:r>
      <w:r w:rsidRPr="00DB7F18">
        <w:rPr>
          <w:rFonts w:ascii="Arial"/>
          <w:i/>
          <w:color w:val="005C8D"/>
          <w:sz w:val="18"/>
        </w:rPr>
        <w:t>Insurance</w:t>
      </w:r>
      <w:r w:rsidRPr="00DB7F18">
        <w:rPr>
          <w:rFonts w:ascii="Arial"/>
          <w:i/>
          <w:color w:val="005C8D"/>
          <w:spacing w:val="-12"/>
          <w:sz w:val="18"/>
        </w:rPr>
        <w:t xml:space="preserve"> </w:t>
      </w:r>
      <w:r w:rsidRPr="00DB7F18">
        <w:rPr>
          <w:rFonts w:ascii="Arial"/>
          <w:i/>
          <w:color w:val="005C8D"/>
          <w:sz w:val="18"/>
        </w:rPr>
        <w:t>Act</w:t>
      </w:r>
      <w:r w:rsidRPr="00DB7F18">
        <w:rPr>
          <w:rFonts w:ascii="Arial"/>
          <w:i/>
          <w:color w:val="005C8D"/>
          <w:spacing w:val="-12"/>
          <w:sz w:val="18"/>
        </w:rPr>
        <w:t xml:space="preserve"> </w:t>
      </w:r>
      <w:r w:rsidRPr="00DB7F18">
        <w:rPr>
          <w:rFonts w:ascii="Arial"/>
          <w:i/>
          <w:color w:val="005C8D"/>
          <w:sz w:val="18"/>
        </w:rPr>
        <w:t>1973</w:t>
      </w:r>
      <w:r w:rsidRPr="00DB7F18">
        <w:rPr>
          <w:rFonts w:ascii="Arial"/>
          <w:i/>
          <w:color w:val="005C8D"/>
          <w:spacing w:val="-12"/>
          <w:sz w:val="18"/>
        </w:rPr>
        <w:t xml:space="preserve"> </w:t>
      </w:r>
      <w:r w:rsidRPr="00DB7F18">
        <w:rPr>
          <w:rFonts w:ascii="Arial"/>
          <w:color w:val="005C8D"/>
          <w:sz w:val="18"/>
        </w:rPr>
        <w:t>(the</w:t>
      </w:r>
      <w:r w:rsidRPr="00DB7F18">
        <w:rPr>
          <w:rFonts w:ascii="Arial"/>
          <w:color w:val="005C8D"/>
          <w:spacing w:val="-12"/>
          <w:sz w:val="18"/>
        </w:rPr>
        <w:t xml:space="preserve"> </w:t>
      </w:r>
      <w:r w:rsidRPr="00DB7F18">
        <w:rPr>
          <w:rFonts w:ascii="Arial"/>
          <w:color w:val="005C8D"/>
          <w:sz w:val="18"/>
        </w:rPr>
        <w:t>Act),</w:t>
      </w:r>
      <w:r w:rsidRPr="00DB7F18">
        <w:rPr>
          <w:rFonts w:ascii="Arial"/>
          <w:color w:val="005C8D"/>
          <w:spacing w:val="-12"/>
          <w:sz w:val="18"/>
        </w:rPr>
        <w:t xml:space="preserve"> </w:t>
      </w:r>
      <w:r w:rsidRPr="00DB7F18">
        <w:rPr>
          <w:rFonts w:ascii="Arial"/>
          <w:color w:val="005C8D"/>
          <w:sz w:val="18"/>
        </w:rPr>
        <w:t>vii,</w:t>
      </w:r>
      <w:r w:rsidRPr="00DB7F18">
        <w:rPr>
          <w:rFonts w:ascii="Arial"/>
          <w:color w:val="005C8D"/>
          <w:spacing w:val="-12"/>
          <w:sz w:val="18"/>
        </w:rPr>
        <w:t xml:space="preserve"> </w:t>
      </w:r>
      <w:r w:rsidRPr="00DB7F18">
        <w:rPr>
          <w:rFonts w:ascii="Arial"/>
          <w:color w:val="005C8D"/>
          <w:sz w:val="18"/>
        </w:rPr>
        <w:t>viii, 1, 16,</w:t>
      </w:r>
      <w:r w:rsidRPr="00DB7F18">
        <w:rPr>
          <w:rFonts w:ascii="Arial"/>
          <w:color w:val="005C8D"/>
          <w:spacing w:val="10"/>
          <w:sz w:val="18"/>
        </w:rPr>
        <w:t xml:space="preserve"> </w:t>
      </w:r>
      <w:r w:rsidRPr="00DB7F18">
        <w:rPr>
          <w:rFonts w:ascii="Arial"/>
          <w:color w:val="005C8D"/>
          <w:sz w:val="18"/>
        </w:rPr>
        <w:t>25</w:t>
      </w:r>
    </w:p>
    <w:p w:rsidR="00FE04B7" w:rsidRPr="00DB7F18" w:rsidRDefault="006F0226" w:rsidP="003E5431">
      <w:pPr>
        <w:pStyle w:val="BodyText"/>
        <w:spacing w:before="57" w:line="278" w:lineRule="auto"/>
        <w:ind w:left="142" w:right="377" w:hanging="142"/>
        <w:rPr>
          <w:rFonts w:ascii="Arial" w:eastAsia="Arial" w:hAnsi="Arial" w:cs="Arial"/>
        </w:rPr>
      </w:pPr>
      <w:proofErr w:type="gramStart"/>
      <w:r w:rsidRPr="00DB7F18">
        <w:rPr>
          <w:rFonts w:ascii="Arial"/>
          <w:color w:val="005C8D"/>
        </w:rPr>
        <w:t>health</w:t>
      </w:r>
      <w:proofErr w:type="gramEnd"/>
      <w:r w:rsidRPr="00DB7F18">
        <w:rPr>
          <w:rFonts w:ascii="Arial"/>
          <w:color w:val="005C8D"/>
          <w:spacing w:val="-13"/>
        </w:rPr>
        <w:t xml:space="preserve"> </w:t>
      </w:r>
      <w:r w:rsidRPr="00DB7F18">
        <w:rPr>
          <w:rFonts w:ascii="Arial"/>
          <w:color w:val="005C8D"/>
        </w:rPr>
        <w:t>practitioners,</w:t>
      </w:r>
      <w:r w:rsidRPr="00DB7F18">
        <w:rPr>
          <w:rFonts w:ascii="Arial"/>
          <w:color w:val="005C8D"/>
          <w:spacing w:val="-13"/>
        </w:rPr>
        <w:t xml:space="preserve"> </w:t>
      </w:r>
      <w:r w:rsidRPr="00DB7F18">
        <w:rPr>
          <w:rFonts w:ascii="Arial"/>
          <w:color w:val="005C8D"/>
        </w:rPr>
        <w:t>1</w:t>
      </w:r>
      <w:r w:rsidRPr="00DB7F18">
        <w:rPr>
          <w:rFonts w:ascii="Arial"/>
          <w:color w:val="005C8D"/>
          <w:spacing w:val="-13"/>
        </w:rPr>
        <w:t xml:space="preserve"> </w:t>
      </w:r>
      <w:r w:rsidRPr="00DB7F18">
        <w:rPr>
          <w:rFonts w:ascii="Arial"/>
          <w:i/>
          <w:color w:val="005C8D"/>
        </w:rPr>
        <w:t>see</w:t>
      </w:r>
      <w:r w:rsidRPr="00DB7F18">
        <w:rPr>
          <w:rFonts w:ascii="Arial"/>
          <w:i/>
          <w:color w:val="005C8D"/>
          <w:spacing w:val="-13"/>
        </w:rPr>
        <w:t xml:space="preserve"> </w:t>
      </w:r>
      <w:r w:rsidRPr="00DB7F18">
        <w:rPr>
          <w:rFonts w:ascii="Arial"/>
          <w:i/>
          <w:color w:val="005C8D"/>
        </w:rPr>
        <w:t>also</w:t>
      </w:r>
      <w:r w:rsidRPr="00DB7F18">
        <w:rPr>
          <w:rFonts w:ascii="Arial"/>
          <w:i/>
          <w:color w:val="005C8D"/>
          <w:spacing w:val="-13"/>
        </w:rPr>
        <w:t xml:space="preserve"> </w:t>
      </w:r>
      <w:r w:rsidRPr="00DB7F18">
        <w:rPr>
          <w:rFonts w:ascii="Arial"/>
          <w:color w:val="005C8D"/>
        </w:rPr>
        <w:t>allied</w:t>
      </w:r>
      <w:r w:rsidRPr="00DB7F18">
        <w:rPr>
          <w:rFonts w:ascii="Arial"/>
          <w:color w:val="005C8D"/>
          <w:spacing w:val="-13"/>
        </w:rPr>
        <w:t xml:space="preserve"> </w:t>
      </w:r>
      <w:r w:rsidRPr="00DB7F18">
        <w:rPr>
          <w:rFonts w:ascii="Arial"/>
          <w:color w:val="005C8D"/>
        </w:rPr>
        <w:t>health practitioners</w:t>
      </w:r>
    </w:p>
    <w:p w:rsidR="00FE04B7" w:rsidRPr="00DB7F18" w:rsidRDefault="006F0226" w:rsidP="003E5431">
      <w:pPr>
        <w:pStyle w:val="BodyText"/>
        <w:spacing w:before="57"/>
        <w:ind w:left="284" w:right="1408"/>
        <w:rPr>
          <w:rFonts w:ascii="Arial" w:eastAsia="Arial" w:hAnsi="Arial" w:cs="Arial"/>
        </w:rPr>
      </w:pPr>
      <w:r w:rsidRPr="00DB7F18">
        <w:rPr>
          <w:rFonts w:ascii="Arial"/>
          <w:color w:val="005C8D"/>
        </w:rPr>
        <w:t>80/20 rule, 11,</w:t>
      </w:r>
      <w:r w:rsidRPr="00DB7F18">
        <w:rPr>
          <w:rFonts w:ascii="Arial"/>
          <w:color w:val="005C8D"/>
          <w:spacing w:val="10"/>
        </w:rPr>
        <w:t xml:space="preserve"> </w:t>
      </w:r>
      <w:r w:rsidRPr="00DB7F18">
        <w:rPr>
          <w:rFonts w:ascii="Arial"/>
          <w:color w:val="005C8D"/>
        </w:rPr>
        <w:t>13</w:t>
      </w:r>
    </w:p>
    <w:p w:rsidR="00FE04B7" w:rsidRPr="00DB7F18" w:rsidRDefault="006F0226" w:rsidP="003E5431">
      <w:pPr>
        <w:pStyle w:val="BodyText"/>
        <w:spacing w:before="89" w:line="278" w:lineRule="auto"/>
        <w:ind w:left="425" w:right="377" w:hanging="142"/>
        <w:rPr>
          <w:rFonts w:ascii="Arial" w:eastAsia="Arial" w:hAnsi="Arial" w:cs="Arial"/>
        </w:rPr>
      </w:pPr>
      <w:r w:rsidRPr="00DB7F18">
        <w:rPr>
          <w:rFonts w:ascii="Arial" w:eastAsia="Arial" w:hAnsi="Arial" w:cs="Arial"/>
          <w:color w:val="005C8D"/>
        </w:rPr>
        <w:t>Chronic</w:t>
      </w:r>
      <w:r w:rsidRPr="00DB7F18">
        <w:rPr>
          <w:rFonts w:ascii="Arial" w:eastAsia="Arial" w:hAnsi="Arial" w:cs="Arial"/>
          <w:color w:val="005C8D"/>
          <w:spacing w:val="-14"/>
        </w:rPr>
        <w:t xml:space="preserve"> </w:t>
      </w:r>
      <w:r w:rsidRPr="00DB7F18">
        <w:rPr>
          <w:rFonts w:ascii="Arial" w:eastAsia="Arial" w:hAnsi="Arial" w:cs="Arial"/>
          <w:color w:val="005C8D"/>
        </w:rPr>
        <w:t>Disease</w:t>
      </w:r>
      <w:r w:rsidRPr="00DB7F18">
        <w:rPr>
          <w:rFonts w:ascii="Arial" w:eastAsia="Arial" w:hAnsi="Arial" w:cs="Arial"/>
          <w:color w:val="005C8D"/>
          <w:spacing w:val="-14"/>
        </w:rPr>
        <w:t xml:space="preserve"> </w:t>
      </w:r>
      <w:r w:rsidRPr="00DB7F18">
        <w:rPr>
          <w:rFonts w:ascii="Arial" w:eastAsia="Arial" w:hAnsi="Arial" w:cs="Arial"/>
          <w:color w:val="005C8D"/>
        </w:rPr>
        <w:t>Management</w:t>
      </w:r>
      <w:r w:rsidRPr="00DB7F18">
        <w:rPr>
          <w:rFonts w:ascii="Arial" w:eastAsia="Arial" w:hAnsi="Arial" w:cs="Arial"/>
          <w:color w:val="005C8D"/>
          <w:spacing w:val="-14"/>
        </w:rPr>
        <w:t xml:space="preserve"> </w:t>
      </w:r>
      <w:r w:rsidRPr="00DB7F18">
        <w:rPr>
          <w:rFonts w:ascii="Arial" w:eastAsia="Arial" w:hAnsi="Arial" w:cs="Arial"/>
          <w:color w:val="005C8D"/>
        </w:rPr>
        <w:t>items,</w:t>
      </w:r>
      <w:r w:rsidRPr="00DB7F18">
        <w:rPr>
          <w:rFonts w:ascii="Arial" w:eastAsia="Arial" w:hAnsi="Arial" w:cs="Arial"/>
          <w:color w:val="005C8D"/>
          <w:spacing w:val="-14"/>
        </w:rPr>
        <w:t xml:space="preserve"> </w:t>
      </w:r>
      <w:r w:rsidRPr="00DB7F18">
        <w:rPr>
          <w:rFonts w:ascii="Arial" w:eastAsia="Arial" w:hAnsi="Arial" w:cs="Arial"/>
          <w:color w:val="005C8D"/>
        </w:rPr>
        <w:t>9, 10–11, 11–12,</w:t>
      </w:r>
      <w:r w:rsidRPr="00DB7F18">
        <w:rPr>
          <w:rFonts w:ascii="Arial" w:eastAsia="Arial" w:hAnsi="Arial" w:cs="Arial"/>
          <w:color w:val="005C8D"/>
          <w:spacing w:val="-3"/>
        </w:rPr>
        <w:t xml:space="preserve"> </w:t>
      </w:r>
      <w:r w:rsidRPr="00DB7F18">
        <w:rPr>
          <w:rFonts w:ascii="Arial" w:eastAsia="Arial" w:hAnsi="Arial" w:cs="Arial"/>
          <w:color w:val="005C8D"/>
        </w:rPr>
        <w:t>13</w:t>
      </w:r>
    </w:p>
    <w:p w:rsidR="00FE04B7" w:rsidRPr="00DB7F18" w:rsidRDefault="006F0226" w:rsidP="003E5431">
      <w:pPr>
        <w:pStyle w:val="BodyText"/>
        <w:spacing w:before="57"/>
        <w:ind w:left="284" w:right="1408"/>
        <w:rPr>
          <w:rFonts w:ascii="Arial" w:eastAsia="Arial" w:hAnsi="Arial" w:cs="Arial"/>
        </w:rPr>
      </w:pPr>
      <w:proofErr w:type="gramStart"/>
      <w:r w:rsidRPr="00DB7F18">
        <w:rPr>
          <w:rFonts w:ascii="Arial"/>
          <w:color w:val="005C8D"/>
        </w:rPr>
        <w:t>dental</w:t>
      </w:r>
      <w:proofErr w:type="gramEnd"/>
      <w:r w:rsidRPr="00DB7F18">
        <w:rPr>
          <w:rFonts w:ascii="Arial"/>
          <w:color w:val="005C8D"/>
        </w:rPr>
        <w:t xml:space="preserve"> practitioners,</w:t>
      </w:r>
      <w:r w:rsidRPr="00DB7F18">
        <w:rPr>
          <w:rFonts w:ascii="Arial"/>
          <w:color w:val="005C8D"/>
          <w:spacing w:val="-19"/>
        </w:rPr>
        <w:t xml:space="preserve"> </w:t>
      </w:r>
      <w:r w:rsidRPr="00DB7F18">
        <w:rPr>
          <w:rFonts w:ascii="Arial"/>
          <w:color w:val="005C8D"/>
        </w:rPr>
        <w:t>14</w:t>
      </w:r>
    </w:p>
    <w:p w:rsidR="003E5431" w:rsidRDefault="006F0226" w:rsidP="003E5431">
      <w:pPr>
        <w:pStyle w:val="BodyText"/>
        <w:spacing w:before="89"/>
        <w:ind w:left="284" w:right="377"/>
        <w:rPr>
          <w:rFonts w:ascii="Arial"/>
          <w:color w:val="005C8D"/>
        </w:rPr>
      </w:pPr>
      <w:proofErr w:type="gramStart"/>
      <w:r w:rsidRPr="00DB7F18">
        <w:rPr>
          <w:rFonts w:ascii="Arial"/>
          <w:color w:val="005C8D"/>
        </w:rPr>
        <w:t>in</w:t>
      </w:r>
      <w:proofErr w:type="gramEnd"/>
      <w:r w:rsidRPr="00DB7F18">
        <w:rPr>
          <w:rFonts w:ascii="Arial"/>
          <w:color w:val="005C8D"/>
          <w:spacing w:val="-9"/>
        </w:rPr>
        <w:t xml:space="preserve"> </w:t>
      </w:r>
      <w:r w:rsidRPr="00DB7F18">
        <w:rPr>
          <w:rFonts w:ascii="Arial"/>
          <w:color w:val="005C8D"/>
        </w:rPr>
        <w:t>large</w:t>
      </w:r>
      <w:r w:rsidRPr="00DB7F18">
        <w:rPr>
          <w:rFonts w:ascii="Arial"/>
          <w:color w:val="005C8D"/>
          <w:spacing w:val="-9"/>
        </w:rPr>
        <w:t xml:space="preserve"> </w:t>
      </w:r>
      <w:r w:rsidRPr="00DB7F18">
        <w:rPr>
          <w:rFonts w:ascii="Arial"/>
          <w:color w:val="005C8D"/>
        </w:rPr>
        <w:t>general</w:t>
      </w:r>
      <w:r w:rsidRPr="00DB7F18">
        <w:rPr>
          <w:rFonts w:ascii="Arial"/>
          <w:color w:val="005C8D"/>
          <w:spacing w:val="-9"/>
        </w:rPr>
        <w:t xml:space="preserve"> </w:t>
      </w:r>
      <w:r w:rsidRPr="00DB7F18">
        <w:rPr>
          <w:rFonts w:ascii="Arial"/>
          <w:color w:val="005C8D"/>
        </w:rPr>
        <w:t>practices,</w:t>
      </w:r>
      <w:r w:rsidRPr="00DB7F18">
        <w:rPr>
          <w:rFonts w:ascii="Arial"/>
          <w:color w:val="005C8D"/>
          <w:spacing w:val="-9"/>
        </w:rPr>
        <w:t xml:space="preserve"> </w:t>
      </w:r>
      <w:r w:rsidRPr="00DB7F18">
        <w:rPr>
          <w:rFonts w:ascii="Arial"/>
          <w:color w:val="005C8D"/>
        </w:rPr>
        <w:t>9,</w:t>
      </w:r>
      <w:r w:rsidRPr="00DB7F18">
        <w:rPr>
          <w:rFonts w:ascii="Arial"/>
          <w:color w:val="005C8D"/>
          <w:spacing w:val="-9"/>
        </w:rPr>
        <w:t xml:space="preserve"> </w:t>
      </w:r>
      <w:r w:rsidRPr="00DB7F18">
        <w:rPr>
          <w:rFonts w:ascii="Arial"/>
          <w:color w:val="005C8D"/>
        </w:rPr>
        <w:t>11</w:t>
      </w:r>
    </w:p>
    <w:p w:rsidR="00FE04B7" w:rsidRPr="00DB7F18" w:rsidRDefault="006F0226" w:rsidP="003E5431">
      <w:pPr>
        <w:pStyle w:val="BodyText"/>
        <w:spacing w:before="89"/>
        <w:ind w:left="284" w:right="377"/>
        <w:rPr>
          <w:rFonts w:ascii="Arial" w:eastAsia="Arial" w:hAnsi="Arial" w:cs="Arial"/>
        </w:rPr>
      </w:pPr>
      <w:proofErr w:type="gramStart"/>
      <w:r w:rsidRPr="00DB7F18">
        <w:rPr>
          <w:rFonts w:ascii="Arial" w:eastAsia="Arial" w:hAnsi="Arial" w:cs="Arial"/>
          <w:color w:val="005C8D"/>
        </w:rPr>
        <w:t>referred</w:t>
      </w:r>
      <w:proofErr w:type="gramEnd"/>
      <w:r w:rsidRPr="00DB7F18">
        <w:rPr>
          <w:rFonts w:ascii="Arial" w:eastAsia="Arial" w:hAnsi="Arial" w:cs="Arial"/>
          <w:color w:val="005C8D"/>
        </w:rPr>
        <w:t xml:space="preserve"> to PSR in 2014–15, 3, 4, 4t,</w:t>
      </w:r>
      <w:r w:rsidRPr="00DB7F18">
        <w:rPr>
          <w:rFonts w:ascii="Arial" w:eastAsia="Arial" w:hAnsi="Arial" w:cs="Arial"/>
          <w:color w:val="005C8D"/>
          <w:spacing w:val="-26"/>
        </w:rPr>
        <w:t xml:space="preserve"> </w:t>
      </w:r>
      <w:r w:rsidRPr="00DB7F18">
        <w:rPr>
          <w:rFonts w:ascii="Arial" w:eastAsia="Arial" w:hAnsi="Arial" w:cs="Arial"/>
          <w:color w:val="005C8D"/>
        </w:rPr>
        <w:t>6,</w:t>
      </w:r>
      <w:r w:rsidR="003E5431">
        <w:rPr>
          <w:rFonts w:ascii="Arial" w:eastAsia="Arial" w:hAnsi="Arial" w:cs="Arial"/>
        </w:rPr>
        <w:t xml:space="preserve"> </w:t>
      </w:r>
      <w:r w:rsidRPr="00DB7F18">
        <w:rPr>
          <w:rFonts w:ascii="Arial"/>
          <w:color w:val="005C8D"/>
        </w:rPr>
        <w:t>7, 8,</w:t>
      </w:r>
      <w:r w:rsidRPr="00DB7F18">
        <w:rPr>
          <w:rFonts w:ascii="Arial"/>
          <w:color w:val="005C8D"/>
          <w:spacing w:val="9"/>
        </w:rPr>
        <w:t xml:space="preserve"> </w:t>
      </w:r>
      <w:r w:rsidRPr="00DB7F18">
        <w:rPr>
          <w:rFonts w:ascii="Arial"/>
          <w:color w:val="005C8D"/>
        </w:rPr>
        <w:t>10</w:t>
      </w:r>
    </w:p>
    <w:p w:rsidR="00FE04B7" w:rsidRPr="00DB7F18" w:rsidRDefault="006F0226">
      <w:pPr>
        <w:pStyle w:val="BodyText"/>
        <w:spacing w:before="89"/>
        <w:ind w:left="397"/>
        <w:rPr>
          <w:rFonts w:ascii="Arial" w:eastAsia="Arial" w:hAnsi="Arial" w:cs="Arial"/>
        </w:rPr>
      </w:pPr>
      <w:proofErr w:type="gramStart"/>
      <w:r w:rsidRPr="00DB7F18">
        <w:rPr>
          <w:rFonts w:ascii="Arial"/>
          <w:color w:val="005C8D"/>
        </w:rPr>
        <w:t>skin</w:t>
      </w:r>
      <w:proofErr w:type="gramEnd"/>
      <w:r w:rsidRPr="00DB7F18">
        <w:rPr>
          <w:rFonts w:ascii="Arial"/>
          <w:color w:val="005C8D"/>
        </w:rPr>
        <w:t xml:space="preserve"> cancer practitioners,</w:t>
      </w:r>
      <w:r w:rsidRPr="00DB7F18">
        <w:rPr>
          <w:rFonts w:ascii="Arial"/>
          <w:color w:val="005C8D"/>
          <w:spacing w:val="-22"/>
        </w:rPr>
        <w:t xml:space="preserve"> </w:t>
      </w:r>
      <w:r w:rsidRPr="00DB7F18">
        <w:rPr>
          <w:rFonts w:ascii="Arial"/>
          <w:color w:val="005C8D"/>
        </w:rPr>
        <w:t>12</w:t>
      </w:r>
    </w:p>
    <w:p w:rsidR="00FE04B7" w:rsidRPr="00DB7F18" w:rsidRDefault="006F0226">
      <w:pPr>
        <w:pStyle w:val="BodyText"/>
        <w:spacing w:before="89"/>
        <w:rPr>
          <w:rFonts w:ascii="Arial" w:eastAsia="Arial" w:hAnsi="Arial" w:cs="Arial"/>
        </w:rPr>
      </w:pPr>
      <w:proofErr w:type="gramStart"/>
      <w:r w:rsidRPr="00DB7F18">
        <w:rPr>
          <w:rFonts w:ascii="Arial" w:eastAsia="Arial" w:hAnsi="Arial" w:cs="Arial"/>
          <w:color w:val="005C8D"/>
        </w:rPr>
        <w:t>human</w:t>
      </w:r>
      <w:proofErr w:type="gramEnd"/>
      <w:r w:rsidRPr="00DB7F18">
        <w:rPr>
          <w:rFonts w:ascii="Arial" w:eastAsia="Arial" w:hAnsi="Arial" w:cs="Arial"/>
          <w:color w:val="005C8D"/>
          <w:spacing w:val="-13"/>
        </w:rPr>
        <w:t xml:space="preserve"> </w:t>
      </w:r>
      <w:r w:rsidRPr="00DB7F18">
        <w:rPr>
          <w:rFonts w:ascii="Arial" w:eastAsia="Arial" w:hAnsi="Arial" w:cs="Arial"/>
          <w:color w:val="005C8D"/>
        </w:rPr>
        <w:t>resources</w:t>
      </w:r>
      <w:r w:rsidRPr="00DB7F18">
        <w:rPr>
          <w:rFonts w:ascii="Arial" w:eastAsia="Arial" w:hAnsi="Arial" w:cs="Arial"/>
          <w:color w:val="005C8D"/>
          <w:spacing w:val="-13"/>
        </w:rPr>
        <w:t xml:space="preserve"> </w:t>
      </w:r>
      <w:r w:rsidRPr="00DB7F18">
        <w:rPr>
          <w:rFonts w:ascii="Arial" w:eastAsia="Arial" w:hAnsi="Arial" w:cs="Arial"/>
          <w:color w:val="005C8D"/>
        </w:rPr>
        <w:t>management,</w:t>
      </w:r>
      <w:r w:rsidRPr="00DB7F18">
        <w:rPr>
          <w:rFonts w:ascii="Arial" w:eastAsia="Arial" w:hAnsi="Arial" w:cs="Arial"/>
          <w:color w:val="005C8D"/>
          <w:spacing w:val="-13"/>
        </w:rPr>
        <w:t xml:space="preserve"> </w:t>
      </w:r>
      <w:r w:rsidRPr="00DB7F18">
        <w:rPr>
          <w:rFonts w:ascii="Arial" w:eastAsia="Arial" w:hAnsi="Arial" w:cs="Arial"/>
          <w:color w:val="005C8D"/>
        </w:rPr>
        <w:t>16f,</w:t>
      </w:r>
      <w:r w:rsidRPr="00DB7F18">
        <w:rPr>
          <w:rFonts w:ascii="Arial" w:eastAsia="Arial" w:hAnsi="Arial" w:cs="Arial"/>
          <w:color w:val="005C8D"/>
          <w:spacing w:val="-13"/>
        </w:rPr>
        <w:t xml:space="preserve"> </w:t>
      </w:r>
      <w:r w:rsidRPr="00DB7F18">
        <w:rPr>
          <w:rFonts w:ascii="Arial" w:eastAsia="Arial" w:hAnsi="Arial" w:cs="Arial"/>
          <w:color w:val="005C8D"/>
        </w:rPr>
        <w:t>21–24</w:t>
      </w:r>
    </w:p>
    <w:p w:rsidR="00FE04B7" w:rsidRPr="00DB7F18" w:rsidRDefault="006F0226">
      <w:pPr>
        <w:spacing w:before="33"/>
        <w:ind w:left="255"/>
        <w:rPr>
          <w:rFonts w:ascii="Arial" w:eastAsia="Arial" w:hAnsi="Arial" w:cs="Arial"/>
          <w:sz w:val="18"/>
          <w:szCs w:val="18"/>
        </w:rPr>
      </w:pPr>
      <w:proofErr w:type="gramStart"/>
      <w:r w:rsidRPr="00DB7F18">
        <w:rPr>
          <w:rFonts w:ascii="Arial"/>
          <w:i/>
          <w:color w:val="005C8D"/>
          <w:sz w:val="18"/>
        </w:rPr>
        <w:t>see</w:t>
      </w:r>
      <w:proofErr w:type="gramEnd"/>
      <w:r w:rsidRPr="00DB7F18">
        <w:rPr>
          <w:rFonts w:ascii="Arial"/>
          <w:i/>
          <w:color w:val="005C8D"/>
          <w:sz w:val="18"/>
        </w:rPr>
        <w:t xml:space="preserve"> also</w:t>
      </w:r>
      <w:r w:rsidRPr="00DB7F18">
        <w:rPr>
          <w:rFonts w:ascii="Arial"/>
          <w:i/>
          <w:color w:val="005C8D"/>
          <w:spacing w:val="-36"/>
          <w:sz w:val="18"/>
        </w:rPr>
        <w:t xml:space="preserve"> </w:t>
      </w:r>
      <w:r w:rsidRPr="00DB7F18">
        <w:rPr>
          <w:rFonts w:ascii="Arial"/>
          <w:color w:val="005C8D"/>
          <w:sz w:val="18"/>
        </w:rPr>
        <w:t>staff</w:t>
      </w:r>
    </w:p>
    <w:p w:rsidR="00FE04B7" w:rsidRPr="00DB7F18" w:rsidRDefault="00FE04B7">
      <w:pPr>
        <w:spacing w:before="7"/>
        <w:rPr>
          <w:rFonts w:ascii="Arial" w:eastAsia="Arial" w:hAnsi="Arial" w:cs="Arial"/>
        </w:rPr>
      </w:pPr>
    </w:p>
    <w:p w:rsidR="00FE04B7" w:rsidRPr="00DB7F18" w:rsidRDefault="006F0226" w:rsidP="003E5431">
      <w:pPr>
        <w:pStyle w:val="Heading7"/>
        <w:ind w:left="0"/>
        <w:rPr>
          <w:b w:val="0"/>
          <w:bCs w:val="0"/>
        </w:rPr>
      </w:pPr>
      <w:r w:rsidRPr="00DB7F18">
        <w:rPr>
          <w:color w:val="005C8D"/>
          <w:w w:val="115"/>
        </w:rPr>
        <w:t>I</w:t>
      </w:r>
    </w:p>
    <w:p w:rsidR="00FE04B7" w:rsidRPr="00DB7F18" w:rsidRDefault="006F0226" w:rsidP="003E5431">
      <w:pPr>
        <w:pStyle w:val="BodyText"/>
        <w:spacing w:before="89" w:line="343" w:lineRule="auto"/>
        <w:ind w:left="439" w:hanging="439"/>
        <w:rPr>
          <w:rFonts w:ascii="Arial" w:eastAsia="Arial" w:hAnsi="Arial" w:cs="Arial"/>
        </w:rPr>
      </w:pPr>
      <w:proofErr w:type="gramStart"/>
      <w:r w:rsidRPr="00DB7F18">
        <w:rPr>
          <w:rFonts w:ascii="Arial" w:eastAsia="Arial" w:hAnsi="Arial" w:cs="Arial"/>
          <w:color w:val="005C8D"/>
        </w:rPr>
        <w:t>inappropriate</w:t>
      </w:r>
      <w:proofErr w:type="gramEnd"/>
      <w:r w:rsidRPr="00DB7F18">
        <w:rPr>
          <w:rFonts w:ascii="Arial" w:eastAsia="Arial" w:hAnsi="Arial" w:cs="Arial"/>
          <w:color w:val="005C8D"/>
        </w:rPr>
        <w:t xml:space="preserve"> health care practice assessment</w:t>
      </w:r>
      <w:r w:rsidRPr="00DB7F18">
        <w:rPr>
          <w:rFonts w:ascii="Arial" w:eastAsia="Arial" w:hAnsi="Arial" w:cs="Arial"/>
          <w:color w:val="005C8D"/>
          <w:spacing w:val="-20"/>
        </w:rPr>
        <w:t xml:space="preserve"> </w:t>
      </w:r>
      <w:r w:rsidRPr="00DB7F18">
        <w:rPr>
          <w:rFonts w:ascii="Arial" w:eastAsia="Arial" w:hAnsi="Arial" w:cs="Arial"/>
          <w:color w:val="005C8D"/>
        </w:rPr>
        <w:t>issues,</w:t>
      </w:r>
      <w:r w:rsidRPr="00DB7F18">
        <w:rPr>
          <w:rFonts w:ascii="Arial" w:eastAsia="Arial" w:hAnsi="Arial" w:cs="Arial"/>
          <w:color w:val="005C8D"/>
          <w:spacing w:val="-20"/>
        </w:rPr>
        <w:t xml:space="preserve"> </w:t>
      </w:r>
      <w:r w:rsidRPr="00DB7F18">
        <w:rPr>
          <w:rFonts w:ascii="Arial" w:eastAsia="Arial" w:hAnsi="Arial" w:cs="Arial"/>
          <w:color w:val="005C8D"/>
        </w:rPr>
        <w:t>8–10</w:t>
      </w:r>
      <w:r w:rsidRPr="00DB7F18">
        <w:rPr>
          <w:rFonts w:ascii="Arial" w:eastAsia="Arial" w:hAnsi="Arial" w:cs="Arial"/>
          <w:color w:val="005C8D"/>
          <w:spacing w:val="-20"/>
        </w:rPr>
        <w:t xml:space="preserve"> </w:t>
      </w:r>
      <w:r w:rsidRPr="00DB7F18">
        <w:rPr>
          <w:rFonts w:ascii="Arial" w:eastAsia="Arial" w:hAnsi="Arial" w:cs="Arial"/>
          <w:i/>
          <w:color w:val="005C8D"/>
        </w:rPr>
        <w:t>see</w:t>
      </w:r>
    </w:p>
    <w:p w:rsidR="00FE04B7" w:rsidRPr="00DB7F18" w:rsidRDefault="006F0226" w:rsidP="003E5431">
      <w:pPr>
        <w:spacing w:line="154" w:lineRule="exact"/>
        <w:ind w:left="580"/>
        <w:rPr>
          <w:rFonts w:ascii="Arial" w:eastAsia="Arial" w:hAnsi="Arial" w:cs="Arial"/>
          <w:sz w:val="18"/>
          <w:szCs w:val="18"/>
        </w:rPr>
      </w:pPr>
      <w:proofErr w:type="gramStart"/>
      <w:r w:rsidRPr="00DB7F18">
        <w:rPr>
          <w:rFonts w:ascii="Arial"/>
          <w:i/>
          <w:color w:val="005C8D"/>
          <w:sz w:val="18"/>
        </w:rPr>
        <w:t>also</w:t>
      </w:r>
      <w:proofErr w:type="gramEnd"/>
      <w:r w:rsidRPr="00DB7F18">
        <w:rPr>
          <w:rFonts w:ascii="Arial"/>
          <w:i/>
          <w:color w:val="005C8D"/>
          <w:sz w:val="18"/>
        </w:rPr>
        <w:t xml:space="preserve"> under </w:t>
      </w:r>
      <w:r w:rsidRPr="00DB7F18">
        <w:rPr>
          <w:rFonts w:ascii="Arial"/>
          <w:color w:val="005C8D"/>
          <w:sz w:val="18"/>
        </w:rPr>
        <w:t>80/20 rule,</w:t>
      </w:r>
      <w:r w:rsidRPr="00DB7F18">
        <w:rPr>
          <w:rFonts w:ascii="Arial"/>
          <w:color w:val="005C8D"/>
          <w:spacing w:val="-27"/>
          <w:sz w:val="18"/>
        </w:rPr>
        <w:t xml:space="preserve"> </w:t>
      </w:r>
      <w:r w:rsidRPr="00DB7F18">
        <w:rPr>
          <w:rFonts w:ascii="Arial"/>
          <w:color w:val="005C8D"/>
          <w:sz w:val="18"/>
        </w:rPr>
        <w:t>Chronic</w:t>
      </w:r>
    </w:p>
    <w:p w:rsidR="00FE04B7" w:rsidRPr="00DB7F18" w:rsidRDefault="006F0226" w:rsidP="003E5431">
      <w:pPr>
        <w:pStyle w:val="BodyText"/>
        <w:spacing w:before="33" w:line="278" w:lineRule="auto"/>
        <w:ind w:left="580"/>
        <w:rPr>
          <w:rFonts w:ascii="Arial" w:eastAsia="Arial" w:hAnsi="Arial" w:cs="Arial"/>
        </w:rPr>
      </w:pPr>
      <w:r w:rsidRPr="00DB7F18">
        <w:rPr>
          <w:rFonts w:ascii="Arial"/>
          <w:color w:val="005C8D"/>
        </w:rPr>
        <w:t>Disease Management items, dental practitioners,</w:t>
      </w:r>
      <w:r w:rsidRPr="00DB7F18">
        <w:rPr>
          <w:rFonts w:ascii="Arial"/>
          <w:color w:val="005C8D"/>
          <w:spacing w:val="-15"/>
        </w:rPr>
        <w:t xml:space="preserve"> </w:t>
      </w:r>
      <w:r w:rsidRPr="00DB7F18">
        <w:rPr>
          <w:rFonts w:ascii="Arial"/>
          <w:color w:val="005C8D"/>
        </w:rPr>
        <w:t>large</w:t>
      </w:r>
      <w:r w:rsidRPr="00DB7F18">
        <w:rPr>
          <w:rFonts w:ascii="Arial"/>
          <w:color w:val="005C8D"/>
          <w:spacing w:val="-15"/>
        </w:rPr>
        <w:t xml:space="preserve"> </w:t>
      </w:r>
      <w:r w:rsidRPr="00DB7F18">
        <w:rPr>
          <w:rFonts w:ascii="Arial"/>
          <w:color w:val="005C8D"/>
        </w:rPr>
        <w:t>general</w:t>
      </w:r>
      <w:r w:rsidRPr="00DB7F18">
        <w:rPr>
          <w:rFonts w:ascii="Arial"/>
          <w:color w:val="005C8D"/>
          <w:spacing w:val="-15"/>
        </w:rPr>
        <w:t xml:space="preserve"> </w:t>
      </w:r>
      <w:r w:rsidRPr="00DB7F18">
        <w:rPr>
          <w:rFonts w:ascii="Arial"/>
          <w:color w:val="005C8D"/>
        </w:rPr>
        <w:t>practices, skin cancer</w:t>
      </w:r>
      <w:r w:rsidRPr="00DB7F18">
        <w:rPr>
          <w:rFonts w:ascii="Arial"/>
          <w:color w:val="005C8D"/>
          <w:spacing w:val="-27"/>
        </w:rPr>
        <w:t xml:space="preserve"> </w:t>
      </w:r>
      <w:r w:rsidRPr="00DB7F18">
        <w:rPr>
          <w:rFonts w:ascii="Arial"/>
          <w:color w:val="005C8D"/>
        </w:rPr>
        <w:t>practitioners</w:t>
      </w:r>
    </w:p>
    <w:p w:rsidR="00FE04B7" w:rsidRPr="00DB7F18" w:rsidRDefault="006F0226" w:rsidP="003E5431">
      <w:pPr>
        <w:pStyle w:val="BodyText"/>
        <w:spacing w:before="57"/>
        <w:ind w:left="284"/>
        <w:rPr>
          <w:rFonts w:ascii="Arial" w:eastAsia="Arial" w:hAnsi="Arial" w:cs="Arial"/>
        </w:rPr>
      </w:pPr>
      <w:proofErr w:type="gramStart"/>
      <w:r w:rsidRPr="00DB7F18">
        <w:rPr>
          <w:rFonts w:ascii="Arial" w:eastAsia="Arial" w:hAnsi="Arial" w:cs="Arial"/>
          <w:color w:val="005C8D"/>
        </w:rPr>
        <w:t>case</w:t>
      </w:r>
      <w:proofErr w:type="gramEnd"/>
      <w:r w:rsidRPr="00DB7F18">
        <w:rPr>
          <w:rFonts w:ascii="Arial" w:eastAsia="Arial" w:hAnsi="Arial" w:cs="Arial"/>
          <w:color w:val="005C8D"/>
        </w:rPr>
        <w:t xml:space="preserve"> statistics,</w:t>
      </w:r>
      <w:r w:rsidRPr="00DB7F18">
        <w:rPr>
          <w:rFonts w:ascii="Arial" w:eastAsia="Arial" w:hAnsi="Arial" w:cs="Arial"/>
          <w:color w:val="005C8D"/>
          <w:spacing w:val="-19"/>
        </w:rPr>
        <w:t xml:space="preserve"> </w:t>
      </w:r>
      <w:r w:rsidRPr="00DB7F18">
        <w:rPr>
          <w:rFonts w:ascii="Arial" w:eastAsia="Arial" w:hAnsi="Arial" w:cs="Arial"/>
          <w:color w:val="005C8D"/>
        </w:rPr>
        <w:t>3–7</w:t>
      </w:r>
    </w:p>
    <w:p w:rsidR="00FE04B7" w:rsidRPr="00DB7F18" w:rsidRDefault="006F0226" w:rsidP="003E5431">
      <w:pPr>
        <w:pStyle w:val="BodyText"/>
        <w:spacing w:before="89"/>
        <w:ind w:left="284"/>
        <w:rPr>
          <w:rFonts w:ascii="Arial" w:eastAsia="Arial" w:hAnsi="Arial" w:cs="Arial"/>
        </w:rPr>
      </w:pPr>
      <w:proofErr w:type="gramStart"/>
      <w:r w:rsidRPr="00DB7F18">
        <w:rPr>
          <w:rFonts w:ascii="Arial"/>
          <w:color w:val="005C8D"/>
        </w:rPr>
        <w:t>definition</w:t>
      </w:r>
      <w:proofErr w:type="gramEnd"/>
      <w:r w:rsidRPr="00DB7F18">
        <w:rPr>
          <w:rFonts w:ascii="Arial"/>
          <w:color w:val="005C8D"/>
        </w:rPr>
        <w:t>,</w:t>
      </w:r>
      <w:r w:rsidRPr="00DB7F18">
        <w:rPr>
          <w:rFonts w:ascii="Arial"/>
          <w:color w:val="005C8D"/>
          <w:spacing w:val="-20"/>
        </w:rPr>
        <w:t xml:space="preserve"> </w:t>
      </w:r>
      <w:r w:rsidRPr="00DB7F18">
        <w:rPr>
          <w:rFonts w:ascii="Arial"/>
          <w:color w:val="005C8D"/>
        </w:rPr>
        <w:t>8</w:t>
      </w:r>
    </w:p>
    <w:p w:rsidR="00FE04B7" w:rsidRPr="00DB7F18" w:rsidRDefault="006F0226" w:rsidP="003E5431">
      <w:pPr>
        <w:pStyle w:val="BodyText"/>
        <w:spacing w:before="89"/>
        <w:ind w:left="284"/>
        <w:rPr>
          <w:rFonts w:ascii="Arial" w:eastAsia="Arial" w:hAnsi="Arial" w:cs="Arial"/>
        </w:rPr>
      </w:pPr>
      <w:proofErr w:type="gramStart"/>
      <w:r w:rsidRPr="00DB7F18">
        <w:rPr>
          <w:rFonts w:ascii="Arial" w:eastAsia="Arial" w:hAnsi="Arial" w:cs="Arial"/>
          <w:color w:val="005C8D"/>
        </w:rPr>
        <w:t>investigations</w:t>
      </w:r>
      <w:proofErr w:type="gramEnd"/>
      <w:r w:rsidRPr="00DB7F18">
        <w:rPr>
          <w:rFonts w:ascii="Arial" w:eastAsia="Arial" w:hAnsi="Arial" w:cs="Arial"/>
          <w:color w:val="005C8D"/>
        </w:rPr>
        <w:t xml:space="preserve"> during 2014–15, 3, 4,</w:t>
      </w:r>
      <w:r w:rsidRPr="00DB7F18">
        <w:rPr>
          <w:rFonts w:ascii="Arial" w:eastAsia="Arial" w:hAnsi="Arial" w:cs="Arial"/>
          <w:color w:val="005C8D"/>
          <w:spacing w:val="-24"/>
        </w:rPr>
        <w:t xml:space="preserve"> </w:t>
      </w:r>
      <w:r w:rsidRPr="00DB7F18">
        <w:rPr>
          <w:rFonts w:ascii="Arial" w:eastAsia="Arial" w:hAnsi="Arial" w:cs="Arial"/>
          <w:color w:val="005C8D"/>
        </w:rPr>
        <w:t>4t,</w:t>
      </w:r>
    </w:p>
    <w:p w:rsidR="00FE04B7" w:rsidRPr="00DB7F18" w:rsidRDefault="006F0226" w:rsidP="003E5431">
      <w:pPr>
        <w:pStyle w:val="BodyText"/>
        <w:spacing w:before="33"/>
        <w:ind w:left="409" w:right="2265"/>
        <w:jc w:val="center"/>
        <w:rPr>
          <w:rFonts w:ascii="Arial" w:eastAsia="Arial" w:hAnsi="Arial" w:cs="Arial"/>
        </w:rPr>
      </w:pPr>
      <w:r w:rsidRPr="00DB7F18">
        <w:rPr>
          <w:rFonts w:ascii="Arial"/>
          <w:color w:val="005C8D"/>
        </w:rPr>
        <w:t>6, 7, 8,</w:t>
      </w:r>
      <w:r w:rsidRPr="00DB7F18">
        <w:rPr>
          <w:rFonts w:ascii="Arial"/>
          <w:color w:val="005C8D"/>
          <w:spacing w:val="13"/>
        </w:rPr>
        <w:t xml:space="preserve"> </w:t>
      </w:r>
      <w:r w:rsidRPr="00DB7F18">
        <w:rPr>
          <w:rFonts w:ascii="Arial"/>
          <w:color w:val="005C8D"/>
        </w:rPr>
        <w:t>10</w:t>
      </w:r>
    </w:p>
    <w:p w:rsidR="00FE04B7" w:rsidRPr="00DB7F18" w:rsidRDefault="006F0226" w:rsidP="003E5431">
      <w:pPr>
        <w:pStyle w:val="BodyText"/>
        <w:spacing w:before="89"/>
        <w:ind w:left="284"/>
        <w:rPr>
          <w:rFonts w:ascii="Arial" w:eastAsia="Arial" w:hAnsi="Arial" w:cs="Arial"/>
        </w:rPr>
      </w:pPr>
      <w:proofErr w:type="gramStart"/>
      <w:r w:rsidRPr="00DB7F18">
        <w:rPr>
          <w:rFonts w:ascii="Arial"/>
          <w:color w:val="005C8D"/>
        </w:rPr>
        <w:t>sanctions</w:t>
      </w:r>
      <w:proofErr w:type="gramEnd"/>
      <w:r w:rsidRPr="00DB7F18">
        <w:rPr>
          <w:rFonts w:ascii="Arial"/>
          <w:color w:val="005C8D"/>
        </w:rPr>
        <w:t>, vii, 5,</w:t>
      </w:r>
      <w:r w:rsidRPr="00DB7F18">
        <w:rPr>
          <w:rFonts w:ascii="Arial"/>
          <w:color w:val="005C8D"/>
          <w:spacing w:val="-19"/>
        </w:rPr>
        <w:t xml:space="preserve"> </w:t>
      </w:r>
      <w:r w:rsidRPr="00DB7F18">
        <w:rPr>
          <w:rFonts w:ascii="Arial"/>
          <w:color w:val="005C8D"/>
        </w:rPr>
        <w:t>6</w:t>
      </w:r>
    </w:p>
    <w:p w:rsidR="00FE04B7" w:rsidRPr="00DB7F18" w:rsidRDefault="006F0226">
      <w:pPr>
        <w:pStyle w:val="BodyText"/>
        <w:spacing w:before="89"/>
        <w:rPr>
          <w:rFonts w:ascii="Arial" w:eastAsia="Arial" w:hAnsi="Arial" w:cs="Arial"/>
        </w:rPr>
      </w:pPr>
      <w:proofErr w:type="gramStart"/>
      <w:r w:rsidRPr="00DB7F18">
        <w:rPr>
          <w:rFonts w:ascii="Arial"/>
          <w:color w:val="005C8D"/>
        </w:rPr>
        <w:t>income</w:t>
      </w:r>
      <w:proofErr w:type="gramEnd"/>
      <w:r w:rsidRPr="00DB7F18">
        <w:rPr>
          <w:rFonts w:ascii="Arial"/>
          <w:color w:val="005C8D"/>
        </w:rPr>
        <w:t>,</w:t>
      </w:r>
      <w:r w:rsidRPr="00DB7F18">
        <w:rPr>
          <w:rFonts w:ascii="Arial"/>
          <w:color w:val="005C8D"/>
          <w:spacing w:val="-3"/>
        </w:rPr>
        <w:t xml:space="preserve"> </w:t>
      </w:r>
      <w:r w:rsidRPr="00DB7F18">
        <w:rPr>
          <w:rFonts w:ascii="Arial"/>
          <w:color w:val="005C8D"/>
        </w:rPr>
        <w:t>33</w:t>
      </w:r>
    </w:p>
    <w:p w:rsidR="00FE04B7" w:rsidRPr="00DB7F18" w:rsidRDefault="006F0226" w:rsidP="003E5431">
      <w:pPr>
        <w:pStyle w:val="BodyText"/>
        <w:spacing w:before="89" w:line="278" w:lineRule="auto"/>
        <w:ind w:right="596"/>
        <w:rPr>
          <w:rFonts w:ascii="Arial" w:eastAsia="Arial" w:hAnsi="Arial" w:cs="Arial"/>
        </w:rPr>
      </w:pPr>
      <w:r w:rsidRPr="00DB7F18">
        <w:rPr>
          <w:rFonts w:ascii="Arial"/>
          <w:color w:val="005C8D"/>
        </w:rPr>
        <w:lastRenderedPageBreak/>
        <w:t>Information</w:t>
      </w:r>
      <w:r w:rsidRPr="00DB7F18">
        <w:rPr>
          <w:rFonts w:ascii="Arial"/>
          <w:color w:val="005C8D"/>
          <w:spacing w:val="-29"/>
        </w:rPr>
        <w:t xml:space="preserve"> </w:t>
      </w:r>
      <w:r w:rsidRPr="00DB7F18">
        <w:rPr>
          <w:rFonts w:ascii="Arial"/>
          <w:color w:val="005C8D"/>
        </w:rPr>
        <w:t>Publication</w:t>
      </w:r>
      <w:r w:rsidRPr="00DB7F18">
        <w:rPr>
          <w:rFonts w:ascii="Arial"/>
          <w:color w:val="005C8D"/>
          <w:spacing w:val="-29"/>
        </w:rPr>
        <w:t xml:space="preserve"> </w:t>
      </w:r>
      <w:r w:rsidRPr="00DB7F18">
        <w:rPr>
          <w:rFonts w:ascii="Arial"/>
          <w:color w:val="005C8D"/>
        </w:rPr>
        <w:t>Scheme</w:t>
      </w:r>
      <w:r w:rsidRPr="00DB7F18">
        <w:rPr>
          <w:rFonts w:ascii="Arial"/>
          <w:color w:val="005C8D"/>
          <w:spacing w:val="-29"/>
        </w:rPr>
        <w:t xml:space="preserve"> </w:t>
      </w:r>
      <w:r w:rsidRPr="00DB7F18">
        <w:rPr>
          <w:rFonts w:ascii="Arial"/>
          <w:color w:val="005C8D"/>
        </w:rPr>
        <w:t>(IPS) statement,</w:t>
      </w:r>
      <w:r w:rsidRPr="00DB7F18">
        <w:rPr>
          <w:rFonts w:ascii="Arial"/>
          <w:color w:val="005C8D"/>
          <w:spacing w:val="-4"/>
        </w:rPr>
        <w:t xml:space="preserve"> </w:t>
      </w:r>
      <w:r w:rsidRPr="00DB7F18">
        <w:rPr>
          <w:rFonts w:ascii="Arial"/>
          <w:color w:val="005C8D"/>
        </w:rPr>
        <w:t>78</w:t>
      </w:r>
    </w:p>
    <w:p w:rsidR="00FE04B7" w:rsidRPr="00DB7F18" w:rsidRDefault="006F0226">
      <w:pPr>
        <w:pStyle w:val="BodyText"/>
        <w:spacing w:before="57" w:line="343" w:lineRule="auto"/>
        <w:ind w:right="1471"/>
        <w:rPr>
          <w:rFonts w:ascii="Arial" w:eastAsia="Arial" w:hAnsi="Arial" w:cs="Arial"/>
        </w:rPr>
      </w:pPr>
      <w:r w:rsidRPr="00DB7F18">
        <w:rPr>
          <w:rFonts w:ascii="Arial"/>
          <w:color w:val="005C8D"/>
        </w:rPr>
        <w:t>Internal Audit Plan, 19,</w:t>
      </w:r>
      <w:r w:rsidRPr="00DB7F18">
        <w:rPr>
          <w:rFonts w:ascii="Arial"/>
          <w:color w:val="005C8D"/>
          <w:spacing w:val="-32"/>
        </w:rPr>
        <w:t xml:space="preserve"> </w:t>
      </w:r>
      <w:r w:rsidRPr="00DB7F18">
        <w:rPr>
          <w:rFonts w:ascii="Arial"/>
          <w:color w:val="005C8D"/>
        </w:rPr>
        <w:t>20 internet home page,</w:t>
      </w:r>
      <w:r w:rsidRPr="00DB7F18">
        <w:rPr>
          <w:rFonts w:ascii="Arial"/>
          <w:color w:val="005C8D"/>
          <w:spacing w:val="-29"/>
        </w:rPr>
        <w:t xml:space="preserve"> </w:t>
      </w:r>
      <w:r w:rsidRPr="00DB7F18">
        <w:rPr>
          <w:rFonts w:ascii="Arial"/>
          <w:color w:val="005C8D"/>
        </w:rPr>
        <w:t>ii</w:t>
      </w:r>
    </w:p>
    <w:p w:rsidR="00FE04B7" w:rsidRPr="00DB7F18" w:rsidRDefault="00FE04B7">
      <w:pPr>
        <w:spacing w:before="1"/>
        <w:rPr>
          <w:rFonts w:ascii="Arial" w:eastAsia="Arial" w:hAnsi="Arial" w:cs="Arial"/>
          <w:sz w:val="15"/>
          <w:szCs w:val="15"/>
        </w:rPr>
      </w:pPr>
    </w:p>
    <w:p w:rsidR="00FE04B7" w:rsidRPr="00DB7F18" w:rsidRDefault="006F0226">
      <w:pPr>
        <w:pStyle w:val="Heading7"/>
        <w:rPr>
          <w:b w:val="0"/>
          <w:bCs w:val="0"/>
        </w:rPr>
      </w:pPr>
      <w:r w:rsidRPr="00DB7F18">
        <w:rPr>
          <w:color w:val="005C8D"/>
          <w:w w:val="105"/>
        </w:rPr>
        <w:t>J</w:t>
      </w:r>
    </w:p>
    <w:p w:rsidR="00FE04B7" w:rsidRPr="00DB7F18" w:rsidRDefault="006F0226">
      <w:pPr>
        <w:pStyle w:val="BodyText"/>
        <w:spacing w:before="89"/>
        <w:rPr>
          <w:rFonts w:ascii="Arial" w:eastAsia="Arial" w:hAnsi="Arial" w:cs="Arial"/>
        </w:rPr>
      </w:pPr>
      <w:proofErr w:type="gramStart"/>
      <w:r w:rsidRPr="00DB7F18">
        <w:rPr>
          <w:rFonts w:ascii="Arial"/>
          <w:color w:val="005C8D"/>
        </w:rPr>
        <w:t>judicial</w:t>
      </w:r>
      <w:proofErr w:type="gramEnd"/>
      <w:r w:rsidRPr="00DB7F18">
        <w:rPr>
          <w:rFonts w:ascii="Arial"/>
          <w:color w:val="005C8D"/>
          <w:spacing w:val="-13"/>
        </w:rPr>
        <w:t xml:space="preserve"> </w:t>
      </w:r>
      <w:r w:rsidRPr="00DB7F18">
        <w:rPr>
          <w:rFonts w:ascii="Arial"/>
          <w:color w:val="005C8D"/>
        </w:rPr>
        <w:t>decisions</w:t>
      </w:r>
      <w:r w:rsidRPr="00DB7F18">
        <w:rPr>
          <w:rFonts w:ascii="Arial"/>
          <w:color w:val="005C8D"/>
          <w:spacing w:val="-13"/>
        </w:rPr>
        <w:t xml:space="preserve"> </w:t>
      </w:r>
      <w:r w:rsidRPr="00DB7F18">
        <w:rPr>
          <w:rFonts w:ascii="Arial"/>
          <w:color w:val="005C8D"/>
        </w:rPr>
        <w:t>and</w:t>
      </w:r>
      <w:r w:rsidRPr="00DB7F18">
        <w:rPr>
          <w:rFonts w:ascii="Arial"/>
          <w:color w:val="005C8D"/>
          <w:spacing w:val="-13"/>
        </w:rPr>
        <w:t xml:space="preserve"> </w:t>
      </w:r>
      <w:r w:rsidRPr="00DB7F18">
        <w:rPr>
          <w:rFonts w:ascii="Arial"/>
          <w:color w:val="005C8D"/>
        </w:rPr>
        <w:t>review,</w:t>
      </w:r>
      <w:r w:rsidRPr="00DB7F18">
        <w:rPr>
          <w:rFonts w:ascii="Arial"/>
          <w:color w:val="005C8D"/>
          <w:spacing w:val="-13"/>
        </w:rPr>
        <w:t xml:space="preserve"> </w:t>
      </w:r>
      <w:r w:rsidRPr="00DB7F18">
        <w:rPr>
          <w:rFonts w:ascii="Arial"/>
          <w:color w:val="005C8D"/>
        </w:rPr>
        <w:t>4,</w:t>
      </w:r>
      <w:r w:rsidRPr="00DB7F18">
        <w:rPr>
          <w:rFonts w:ascii="Arial"/>
          <w:color w:val="005C8D"/>
          <w:spacing w:val="-13"/>
        </w:rPr>
        <w:t xml:space="preserve"> </w:t>
      </w:r>
      <w:r w:rsidRPr="00DB7F18">
        <w:rPr>
          <w:rFonts w:ascii="Arial"/>
          <w:color w:val="005C8D"/>
        </w:rPr>
        <w:t>6</w:t>
      </w:r>
    </w:p>
    <w:p w:rsidR="00FE04B7" w:rsidRPr="00DB7F18" w:rsidRDefault="00FE04B7">
      <w:pPr>
        <w:spacing w:before="7"/>
        <w:rPr>
          <w:rFonts w:ascii="Arial" w:eastAsia="Arial" w:hAnsi="Arial" w:cs="Arial"/>
        </w:rPr>
      </w:pPr>
    </w:p>
    <w:p w:rsidR="00FE04B7" w:rsidRPr="00DB7F18" w:rsidRDefault="006F0226">
      <w:pPr>
        <w:pStyle w:val="Heading7"/>
        <w:rPr>
          <w:b w:val="0"/>
          <w:bCs w:val="0"/>
        </w:rPr>
      </w:pPr>
      <w:r w:rsidRPr="00DB7F18">
        <w:rPr>
          <w:color w:val="005C8D"/>
          <w:w w:val="105"/>
        </w:rPr>
        <w:t>K</w:t>
      </w:r>
    </w:p>
    <w:p w:rsidR="00FE04B7" w:rsidRPr="00DB7F18" w:rsidRDefault="006F0226">
      <w:pPr>
        <w:pStyle w:val="BodyText"/>
        <w:spacing w:before="89"/>
        <w:rPr>
          <w:rFonts w:ascii="Arial" w:eastAsia="Arial" w:hAnsi="Arial" w:cs="Arial"/>
        </w:rPr>
      </w:pPr>
      <w:proofErr w:type="gramStart"/>
      <w:r w:rsidRPr="00DB7F18">
        <w:rPr>
          <w:rFonts w:ascii="Arial"/>
          <w:color w:val="005C8D"/>
        </w:rPr>
        <w:t>key</w:t>
      </w:r>
      <w:proofErr w:type="gramEnd"/>
      <w:r w:rsidRPr="00DB7F18">
        <w:rPr>
          <w:rFonts w:ascii="Arial"/>
          <w:color w:val="005C8D"/>
        </w:rPr>
        <w:t xml:space="preserve"> performance indicators,</w:t>
      </w:r>
      <w:r w:rsidRPr="00DB7F18">
        <w:rPr>
          <w:rFonts w:ascii="Arial"/>
          <w:color w:val="005C8D"/>
          <w:spacing w:val="-30"/>
        </w:rPr>
        <w:t xml:space="preserve"> </w:t>
      </w:r>
      <w:r w:rsidRPr="00DB7F18">
        <w:rPr>
          <w:rFonts w:ascii="Arial"/>
          <w:color w:val="005C8D"/>
        </w:rPr>
        <w:t>7</w:t>
      </w:r>
    </w:p>
    <w:p w:rsidR="00FE04B7" w:rsidRPr="00DB7F18" w:rsidRDefault="00FE04B7">
      <w:pPr>
        <w:spacing w:before="7"/>
        <w:rPr>
          <w:rFonts w:ascii="Arial" w:eastAsia="Arial" w:hAnsi="Arial" w:cs="Arial"/>
        </w:rPr>
      </w:pPr>
    </w:p>
    <w:p w:rsidR="00FE04B7" w:rsidRPr="00DB7F18" w:rsidRDefault="006F0226">
      <w:pPr>
        <w:pStyle w:val="Heading7"/>
        <w:rPr>
          <w:b w:val="0"/>
          <w:bCs w:val="0"/>
        </w:rPr>
      </w:pPr>
      <w:r w:rsidRPr="00DB7F18">
        <w:rPr>
          <w:color w:val="005C8D"/>
        </w:rPr>
        <w:t>L</w:t>
      </w:r>
    </w:p>
    <w:p w:rsidR="00FE04B7" w:rsidRPr="00DB7F18" w:rsidRDefault="006F0226">
      <w:pPr>
        <w:pStyle w:val="BodyText"/>
        <w:spacing w:before="89"/>
        <w:rPr>
          <w:rFonts w:ascii="Arial" w:eastAsia="Arial" w:hAnsi="Arial" w:cs="Arial"/>
        </w:rPr>
      </w:pPr>
      <w:proofErr w:type="gramStart"/>
      <w:r w:rsidRPr="00DB7F18">
        <w:rPr>
          <w:rFonts w:ascii="Arial"/>
          <w:color w:val="005C8D"/>
        </w:rPr>
        <w:t>lapsed</w:t>
      </w:r>
      <w:proofErr w:type="gramEnd"/>
      <w:r w:rsidRPr="00DB7F18">
        <w:rPr>
          <w:rFonts w:ascii="Arial"/>
          <w:color w:val="005C8D"/>
        </w:rPr>
        <w:t xml:space="preserve"> cases, 4,</w:t>
      </w:r>
      <w:r w:rsidRPr="00DB7F18">
        <w:rPr>
          <w:rFonts w:ascii="Arial"/>
          <w:color w:val="005C8D"/>
          <w:spacing w:val="-9"/>
        </w:rPr>
        <w:t xml:space="preserve"> </w:t>
      </w:r>
      <w:r w:rsidRPr="00DB7F18">
        <w:rPr>
          <w:rFonts w:ascii="Arial"/>
          <w:color w:val="005C8D"/>
        </w:rPr>
        <w:t>4t</w:t>
      </w:r>
    </w:p>
    <w:p w:rsidR="00FE04B7" w:rsidRPr="00DB7F18" w:rsidRDefault="006F0226">
      <w:pPr>
        <w:pStyle w:val="BodyText"/>
        <w:spacing w:before="89" w:line="343" w:lineRule="auto"/>
        <w:ind w:right="1221"/>
        <w:rPr>
          <w:rFonts w:ascii="Arial" w:eastAsia="Arial" w:hAnsi="Arial" w:cs="Arial"/>
        </w:rPr>
      </w:pPr>
      <w:proofErr w:type="gramStart"/>
      <w:r w:rsidRPr="00DB7F18">
        <w:rPr>
          <w:rFonts w:ascii="Arial" w:eastAsia="Arial" w:hAnsi="Arial" w:cs="Arial"/>
          <w:color w:val="005C8D"/>
        </w:rPr>
        <w:t>large</w:t>
      </w:r>
      <w:proofErr w:type="gramEnd"/>
      <w:r w:rsidRPr="00DB7F18">
        <w:rPr>
          <w:rFonts w:ascii="Arial" w:eastAsia="Arial" w:hAnsi="Arial" w:cs="Arial"/>
          <w:color w:val="005C8D"/>
        </w:rPr>
        <w:t xml:space="preserve"> general practices, 9,</w:t>
      </w:r>
      <w:r w:rsidRPr="00DB7F18">
        <w:rPr>
          <w:rFonts w:ascii="Arial" w:eastAsia="Arial" w:hAnsi="Arial" w:cs="Arial"/>
          <w:color w:val="005C8D"/>
          <w:spacing w:val="-32"/>
        </w:rPr>
        <w:t xml:space="preserve"> </w:t>
      </w:r>
      <w:r w:rsidRPr="00DB7F18">
        <w:rPr>
          <w:rFonts w:ascii="Arial" w:eastAsia="Arial" w:hAnsi="Arial" w:cs="Arial"/>
          <w:color w:val="005C8D"/>
        </w:rPr>
        <w:t xml:space="preserve">11 legal issues for PSR, 14–15 </w:t>
      </w:r>
      <w:r w:rsidRPr="00DB7F18">
        <w:rPr>
          <w:rFonts w:ascii="Arial" w:eastAsia="Arial" w:hAnsi="Arial" w:cs="Arial"/>
          <w:color w:val="005C8D"/>
          <w:w w:val="95"/>
        </w:rPr>
        <w:t>liabilities,</w:t>
      </w:r>
      <w:r w:rsidRPr="00DB7F18">
        <w:rPr>
          <w:rFonts w:ascii="Arial" w:eastAsia="Arial" w:hAnsi="Arial" w:cs="Arial"/>
          <w:color w:val="005C8D"/>
          <w:spacing w:val="14"/>
          <w:w w:val="95"/>
        </w:rPr>
        <w:t xml:space="preserve"> </w:t>
      </w:r>
      <w:r w:rsidRPr="00DB7F18">
        <w:rPr>
          <w:rFonts w:ascii="Arial" w:eastAsia="Arial" w:hAnsi="Arial" w:cs="Arial"/>
          <w:color w:val="005C8D"/>
          <w:w w:val="95"/>
        </w:rPr>
        <w:t>34</w:t>
      </w:r>
    </w:p>
    <w:p w:rsidR="00FE04B7" w:rsidRPr="00DB7F18" w:rsidRDefault="006F0226">
      <w:pPr>
        <w:pStyle w:val="BodyText"/>
        <w:spacing w:before="3"/>
        <w:rPr>
          <w:rFonts w:ascii="Arial" w:eastAsia="Arial" w:hAnsi="Arial" w:cs="Arial"/>
        </w:rPr>
      </w:pPr>
      <w:proofErr w:type="gramStart"/>
      <w:r w:rsidRPr="00DB7F18">
        <w:rPr>
          <w:rFonts w:ascii="Arial" w:eastAsia="Arial" w:hAnsi="Arial" w:cs="Arial"/>
          <w:color w:val="005C8D"/>
        </w:rPr>
        <w:t>list</w:t>
      </w:r>
      <w:proofErr w:type="gramEnd"/>
      <w:r w:rsidRPr="00DB7F18">
        <w:rPr>
          <w:rFonts w:ascii="Arial" w:eastAsia="Arial" w:hAnsi="Arial" w:cs="Arial"/>
          <w:color w:val="005C8D"/>
          <w:spacing w:val="-14"/>
        </w:rPr>
        <w:t xml:space="preserve"> </w:t>
      </w:r>
      <w:r w:rsidRPr="00DB7F18">
        <w:rPr>
          <w:rFonts w:ascii="Arial" w:eastAsia="Arial" w:hAnsi="Arial" w:cs="Arial"/>
          <w:color w:val="005C8D"/>
        </w:rPr>
        <w:t>of</w:t>
      </w:r>
      <w:r w:rsidRPr="00DB7F18">
        <w:rPr>
          <w:rFonts w:ascii="Arial" w:eastAsia="Arial" w:hAnsi="Arial" w:cs="Arial"/>
          <w:color w:val="005C8D"/>
          <w:spacing w:val="-14"/>
        </w:rPr>
        <w:t xml:space="preserve"> </w:t>
      </w:r>
      <w:r w:rsidRPr="00DB7F18">
        <w:rPr>
          <w:rFonts w:ascii="Arial" w:eastAsia="Arial" w:hAnsi="Arial" w:cs="Arial"/>
          <w:color w:val="005C8D"/>
        </w:rPr>
        <w:t>requirements,</w:t>
      </w:r>
      <w:r w:rsidRPr="00DB7F18">
        <w:rPr>
          <w:rFonts w:ascii="Arial" w:eastAsia="Arial" w:hAnsi="Arial" w:cs="Arial"/>
          <w:color w:val="005C8D"/>
          <w:spacing w:val="-14"/>
        </w:rPr>
        <w:t xml:space="preserve"> </w:t>
      </w:r>
      <w:r w:rsidRPr="00DB7F18">
        <w:rPr>
          <w:rFonts w:ascii="Arial" w:eastAsia="Arial" w:hAnsi="Arial" w:cs="Arial"/>
          <w:color w:val="005C8D"/>
        </w:rPr>
        <w:t>81–84</w:t>
      </w:r>
    </w:p>
    <w:p w:rsidR="00FE04B7" w:rsidRPr="00DB7F18" w:rsidRDefault="00FE04B7">
      <w:pPr>
        <w:spacing w:before="7"/>
        <w:rPr>
          <w:rFonts w:ascii="Arial" w:eastAsia="Arial" w:hAnsi="Arial" w:cs="Arial"/>
        </w:rPr>
      </w:pPr>
    </w:p>
    <w:p w:rsidR="00FE04B7" w:rsidRPr="00DB7F18" w:rsidRDefault="006F0226">
      <w:pPr>
        <w:pStyle w:val="Heading7"/>
        <w:rPr>
          <w:b w:val="0"/>
          <w:bCs w:val="0"/>
        </w:rPr>
      </w:pPr>
      <w:r w:rsidRPr="00DB7F18">
        <w:rPr>
          <w:color w:val="005C8D"/>
          <w:w w:val="110"/>
        </w:rPr>
        <w:t>M</w:t>
      </w:r>
    </w:p>
    <w:p w:rsidR="00FE04B7" w:rsidRPr="00DB7F18" w:rsidRDefault="006F0226">
      <w:pPr>
        <w:pStyle w:val="BodyText"/>
        <w:spacing w:before="89"/>
        <w:rPr>
          <w:rFonts w:ascii="Arial" w:eastAsia="Arial" w:hAnsi="Arial" w:cs="Arial"/>
        </w:rPr>
      </w:pPr>
      <w:proofErr w:type="gramStart"/>
      <w:r w:rsidRPr="00DB7F18">
        <w:rPr>
          <w:rFonts w:ascii="Arial"/>
          <w:color w:val="005C8D"/>
        </w:rPr>
        <w:t>male</w:t>
      </w:r>
      <w:proofErr w:type="gramEnd"/>
      <w:r w:rsidRPr="00DB7F18">
        <w:rPr>
          <w:rFonts w:ascii="Arial"/>
          <w:color w:val="005C8D"/>
        </w:rPr>
        <w:t xml:space="preserve"> staff, 21t,</w:t>
      </w:r>
      <w:r w:rsidRPr="00DB7F18">
        <w:rPr>
          <w:rFonts w:ascii="Arial"/>
          <w:color w:val="005C8D"/>
          <w:spacing w:val="-8"/>
        </w:rPr>
        <w:t xml:space="preserve"> </w:t>
      </w:r>
      <w:r w:rsidRPr="00DB7F18">
        <w:rPr>
          <w:rFonts w:ascii="Arial"/>
          <w:color w:val="005C8D"/>
        </w:rPr>
        <w:t>22t</w:t>
      </w:r>
    </w:p>
    <w:p w:rsidR="00FE04B7" w:rsidRPr="00DB7F18" w:rsidRDefault="006F0226">
      <w:pPr>
        <w:pStyle w:val="BodyText"/>
        <w:spacing w:before="89" w:line="343" w:lineRule="auto"/>
        <w:rPr>
          <w:rFonts w:ascii="Arial" w:eastAsia="Arial" w:hAnsi="Arial" w:cs="Arial"/>
        </w:rPr>
      </w:pPr>
      <w:proofErr w:type="gramStart"/>
      <w:r w:rsidRPr="00DB7F18">
        <w:rPr>
          <w:rFonts w:ascii="Arial" w:eastAsia="Arial" w:hAnsi="Arial" w:cs="Arial"/>
          <w:color w:val="005C8D"/>
        </w:rPr>
        <w:t>management</w:t>
      </w:r>
      <w:proofErr w:type="gramEnd"/>
      <w:r w:rsidRPr="00DB7F18">
        <w:rPr>
          <w:rFonts w:ascii="Arial" w:eastAsia="Arial" w:hAnsi="Arial" w:cs="Arial"/>
          <w:color w:val="005C8D"/>
          <w:spacing w:val="-16"/>
        </w:rPr>
        <w:t xml:space="preserve"> </w:t>
      </w:r>
      <w:r w:rsidRPr="00DB7F18">
        <w:rPr>
          <w:rFonts w:ascii="Arial" w:eastAsia="Arial" w:hAnsi="Arial" w:cs="Arial"/>
          <w:color w:val="005C8D"/>
        </w:rPr>
        <w:t>and</w:t>
      </w:r>
      <w:r w:rsidRPr="00DB7F18">
        <w:rPr>
          <w:rFonts w:ascii="Arial" w:eastAsia="Arial" w:hAnsi="Arial" w:cs="Arial"/>
          <w:color w:val="005C8D"/>
          <w:spacing w:val="-16"/>
        </w:rPr>
        <w:t xml:space="preserve"> </w:t>
      </w:r>
      <w:r w:rsidRPr="00DB7F18">
        <w:rPr>
          <w:rFonts w:ascii="Arial" w:eastAsia="Arial" w:hAnsi="Arial" w:cs="Arial"/>
          <w:color w:val="005C8D"/>
        </w:rPr>
        <w:t>accountability,</w:t>
      </w:r>
      <w:r w:rsidRPr="00DB7F18">
        <w:rPr>
          <w:rFonts w:ascii="Arial" w:eastAsia="Arial" w:hAnsi="Arial" w:cs="Arial"/>
          <w:color w:val="005C8D"/>
          <w:spacing w:val="-16"/>
        </w:rPr>
        <w:t xml:space="preserve"> </w:t>
      </w:r>
      <w:r w:rsidRPr="00DB7F18">
        <w:rPr>
          <w:rFonts w:ascii="Arial" w:eastAsia="Arial" w:hAnsi="Arial" w:cs="Arial"/>
          <w:color w:val="005C8D"/>
        </w:rPr>
        <w:t>17–24 market research,</w:t>
      </w:r>
      <w:r w:rsidRPr="00DB7F18">
        <w:rPr>
          <w:rFonts w:ascii="Arial" w:eastAsia="Arial" w:hAnsi="Arial" w:cs="Arial"/>
          <w:color w:val="005C8D"/>
          <w:spacing w:val="-29"/>
        </w:rPr>
        <w:t xml:space="preserve"> </w:t>
      </w:r>
      <w:r w:rsidRPr="00DB7F18">
        <w:rPr>
          <w:rFonts w:ascii="Arial" w:eastAsia="Arial" w:hAnsi="Arial" w:cs="Arial"/>
          <w:color w:val="005C8D"/>
        </w:rPr>
        <w:t>26</w:t>
      </w:r>
    </w:p>
    <w:p w:rsidR="00FE04B7" w:rsidRPr="00DB7F18" w:rsidRDefault="006F0226">
      <w:pPr>
        <w:pStyle w:val="BodyText"/>
        <w:spacing w:before="3" w:line="343" w:lineRule="auto"/>
        <w:rPr>
          <w:rFonts w:ascii="Arial" w:eastAsia="Arial" w:hAnsi="Arial" w:cs="Arial"/>
        </w:rPr>
      </w:pPr>
      <w:proofErr w:type="gramStart"/>
      <w:r w:rsidRPr="00DB7F18">
        <w:rPr>
          <w:rFonts w:ascii="Arial"/>
          <w:color w:val="005C8D"/>
        </w:rPr>
        <w:t>medical</w:t>
      </w:r>
      <w:proofErr w:type="gramEnd"/>
      <w:r w:rsidRPr="00DB7F18">
        <w:rPr>
          <w:rFonts w:ascii="Arial"/>
          <w:color w:val="005C8D"/>
        </w:rPr>
        <w:t xml:space="preserve"> boards, referrals to, 4t, 6, 7, 7t medical</w:t>
      </w:r>
      <w:r w:rsidRPr="00DB7F18">
        <w:rPr>
          <w:rFonts w:ascii="Arial"/>
          <w:color w:val="005C8D"/>
          <w:spacing w:val="-14"/>
        </w:rPr>
        <w:t xml:space="preserve"> </w:t>
      </w:r>
      <w:r w:rsidRPr="00DB7F18">
        <w:rPr>
          <w:rFonts w:ascii="Arial"/>
          <w:color w:val="005C8D"/>
        </w:rPr>
        <w:t>practitioners</w:t>
      </w:r>
      <w:r w:rsidRPr="00DB7F18">
        <w:rPr>
          <w:rFonts w:ascii="Arial"/>
          <w:color w:val="005C8D"/>
          <w:spacing w:val="-14"/>
        </w:rPr>
        <w:t xml:space="preserve"> </w:t>
      </w:r>
      <w:r w:rsidRPr="00DB7F18">
        <w:rPr>
          <w:rFonts w:ascii="Arial"/>
          <w:i/>
          <w:color w:val="005C8D"/>
        </w:rPr>
        <w:t>see</w:t>
      </w:r>
      <w:r w:rsidRPr="00DB7F18">
        <w:rPr>
          <w:rFonts w:ascii="Arial"/>
          <w:i/>
          <w:color w:val="005C8D"/>
          <w:spacing w:val="-14"/>
        </w:rPr>
        <w:t xml:space="preserve"> </w:t>
      </w:r>
      <w:r w:rsidRPr="00DB7F18">
        <w:rPr>
          <w:rFonts w:ascii="Arial"/>
          <w:color w:val="005C8D"/>
        </w:rPr>
        <w:t>health</w:t>
      </w:r>
      <w:r w:rsidRPr="00DB7F18">
        <w:rPr>
          <w:rFonts w:ascii="Arial"/>
          <w:color w:val="005C8D"/>
          <w:spacing w:val="-14"/>
        </w:rPr>
        <w:t xml:space="preserve"> </w:t>
      </w:r>
      <w:r w:rsidRPr="00DB7F18">
        <w:rPr>
          <w:rFonts w:ascii="Arial"/>
          <w:color w:val="005C8D"/>
        </w:rPr>
        <w:t>practitioners medical</w:t>
      </w:r>
      <w:r w:rsidRPr="00DB7F18">
        <w:rPr>
          <w:rFonts w:ascii="Arial"/>
          <w:color w:val="005C8D"/>
          <w:spacing w:val="-17"/>
        </w:rPr>
        <w:t xml:space="preserve"> </w:t>
      </w:r>
      <w:r w:rsidRPr="00DB7F18">
        <w:rPr>
          <w:rFonts w:ascii="Arial"/>
          <w:color w:val="005C8D"/>
        </w:rPr>
        <w:t>record</w:t>
      </w:r>
      <w:r w:rsidRPr="00DB7F18">
        <w:rPr>
          <w:rFonts w:ascii="Arial"/>
          <w:color w:val="005C8D"/>
          <w:spacing w:val="-17"/>
        </w:rPr>
        <w:t xml:space="preserve"> </w:t>
      </w:r>
      <w:r w:rsidRPr="00DB7F18">
        <w:rPr>
          <w:rFonts w:ascii="Arial"/>
          <w:color w:val="005C8D"/>
        </w:rPr>
        <w:t>systems,</w:t>
      </w:r>
      <w:r w:rsidRPr="00DB7F18">
        <w:rPr>
          <w:rFonts w:ascii="Arial"/>
          <w:color w:val="005C8D"/>
          <w:spacing w:val="-17"/>
        </w:rPr>
        <w:t xml:space="preserve"> </w:t>
      </w:r>
      <w:r w:rsidRPr="00DB7F18">
        <w:rPr>
          <w:rFonts w:ascii="Arial"/>
          <w:color w:val="005C8D"/>
        </w:rPr>
        <w:t>viii</w:t>
      </w:r>
    </w:p>
    <w:p w:rsidR="00FE04B7" w:rsidRPr="00DB7F18" w:rsidRDefault="006F0226">
      <w:pPr>
        <w:pStyle w:val="BodyText"/>
        <w:spacing w:before="53"/>
        <w:ind w:right="1933"/>
        <w:rPr>
          <w:rFonts w:ascii="Arial" w:eastAsia="Arial" w:hAnsi="Arial" w:cs="Arial"/>
        </w:rPr>
      </w:pPr>
      <w:r w:rsidRPr="00DB7F18">
        <w:rPr>
          <w:rFonts w:ascii="Arial"/>
          <w:color w:val="005C8D"/>
        </w:rPr>
        <w:t>Medicare, 7, 8,</w:t>
      </w:r>
      <w:r w:rsidRPr="00DB7F18">
        <w:rPr>
          <w:rFonts w:ascii="Arial"/>
          <w:color w:val="005C8D"/>
          <w:spacing w:val="-8"/>
        </w:rPr>
        <w:t xml:space="preserve"> </w:t>
      </w:r>
      <w:r w:rsidRPr="00DB7F18">
        <w:rPr>
          <w:rFonts w:ascii="Arial"/>
          <w:color w:val="005C8D"/>
        </w:rPr>
        <w:t>16f</w:t>
      </w:r>
    </w:p>
    <w:p w:rsidR="00FE04B7" w:rsidRPr="00DB7F18" w:rsidRDefault="006F0226">
      <w:pPr>
        <w:pStyle w:val="BodyText"/>
        <w:spacing w:before="89"/>
        <w:ind w:right="977"/>
        <w:rPr>
          <w:rFonts w:ascii="Arial" w:eastAsia="Arial" w:hAnsi="Arial" w:cs="Arial"/>
        </w:rPr>
      </w:pPr>
      <w:r w:rsidRPr="00DB7F18">
        <w:rPr>
          <w:rFonts w:ascii="Arial"/>
          <w:color w:val="005C8D"/>
        </w:rPr>
        <w:t>Medicare</w:t>
      </w:r>
      <w:r w:rsidRPr="00DB7F18">
        <w:rPr>
          <w:rFonts w:ascii="Arial"/>
          <w:color w:val="005C8D"/>
          <w:spacing w:val="-17"/>
        </w:rPr>
        <w:t xml:space="preserve"> </w:t>
      </w:r>
      <w:r w:rsidRPr="00DB7F18">
        <w:rPr>
          <w:rFonts w:ascii="Arial"/>
          <w:color w:val="005C8D"/>
        </w:rPr>
        <w:t>Benefits</w:t>
      </w:r>
      <w:r w:rsidRPr="00DB7F18">
        <w:rPr>
          <w:rFonts w:ascii="Arial"/>
          <w:color w:val="005C8D"/>
          <w:spacing w:val="-17"/>
        </w:rPr>
        <w:t xml:space="preserve"> </w:t>
      </w:r>
      <w:r w:rsidRPr="00DB7F18">
        <w:rPr>
          <w:rFonts w:ascii="Arial"/>
          <w:color w:val="005C8D"/>
        </w:rPr>
        <w:t>Schedule</w:t>
      </w:r>
      <w:r w:rsidRPr="00DB7F18">
        <w:rPr>
          <w:rFonts w:ascii="Arial"/>
          <w:color w:val="005C8D"/>
          <w:spacing w:val="-17"/>
        </w:rPr>
        <w:t xml:space="preserve"> </w:t>
      </w:r>
      <w:r w:rsidRPr="00DB7F18">
        <w:rPr>
          <w:rFonts w:ascii="Arial"/>
          <w:color w:val="005C8D"/>
        </w:rPr>
        <w:t>(MBS),</w:t>
      </w:r>
      <w:r w:rsidRPr="00DB7F18">
        <w:rPr>
          <w:rFonts w:ascii="Arial"/>
          <w:color w:val="005C8D"/>
          <w:spacing w:val="-17"/>
        </w:rPr>
        <w:t xml:space="preserve"> </w:t>
      </w:r>
      <w:r w:rsidRPr="00DB7F18">
        <w:rPr>
          <w:rFonts w:ascii="Arial"/>
          <w:color w:val="005C8D"/>
        </w:rPr>
        <w:t>2,</w:t>
      </w:r>
      <w:r w:rsidRPr="00DB7F18">
        <w:rPr>
          <w:rFonts w:ascii="Arial"/>
          <w:color w:val="005C8D"/>
          <w:spacing w:val="-17"/>
        </w:rPr>
        <w:t xml:space="preserve"> </w:t>
      </w:r>
      <w:r w:rsidRPr="00DB7F18">
        <w:rPr>
          <w:rFonts w:ascii="Arial"/>
          <w:color w:val="005C8D"/>
        </w:rPr>
        <w:t>7</w:t>
      </w:r>
    </w:p>
    <w:p w:rsidR="00FE04B7" w:rsidRPr="00DB7F18" w:rsidRDefault="006F0226">
      <w:pPr>
        <w:pStyle w:val="BodyText"/>
        <w:spacing w:before="89"/>
        <w:ind w:left="397" w:right="1933"/>
        <w:rPr>
          <w:rFonts w:ascii="Arial" w:eastAsia="Arial" w:hAnsi="Arial" w:cs="Arial"/>
        </w:rPr>
      </w:pPr>
      <w:r w:rsidRPr="00DB7F18">
        <w:rPr>
          <w:rFonts w:ascii="Arial"/>
          <w:color w:val="005C8D"/>
        </w:rPr>
        <w:t>80/20 rule, 11,</w:t>
      </w:r>
      <w:r w:rsidRPr="00DB7F18">
        <w:rPr>
          <w:rFonts w:ascii="Arial"/>
          <w:color w:val="005C8D"/>
          <w:spacing w:val="10"/>
        </w:rPr>
        <w:t xml:space="preserve"> </w:t>
      </w:r>
      <w:r w:rsidRPr="00DB7F18">
        <w:rPr>
          <w:rFonts w:ascii="Arial"/>
          <w:color w:val="005C8D"/>
        </w:rPr>
        <w:t>13</w:t>
      </w:r>
    </w:p>
    <w:p w:rsidR="00FE04B7" w:rsidRPr="00DB7F18" w:rsidRDefault="006F0226">
      <w:pPr>
        <w:pStyle w:val="BodyText"/>
        <w:spacing w:before="89"/>
        <w:ind w:left="397" w:right="1933"/>
        <w:rPr>
          <w:rFonts w:ascii="Arial" w:eastAsia="Arial" w:hAnsi="Arial" w:cs="Arial"/>
        </w:rPr>
      </w:pPr>
      <w:proofErr w:type="gramStart"/>
      <w:r w:rsidRPr="00DB7F18">
        <w:rPr>
          <w:rFonts w:ascii="Arial" w:eastAsia="Arial" w:hAnsi="Arial" w:cs="Arial"/>
          <w:color w:val="005C8D"/>
        </w:rPr>
        <w:t>assessment</w:t>
      </w:r>
      <w:proofErr w:type="gramEnd"/>
      <w:r w:rsidRPr="00DB7F18">
        <w:rPr>
          <w:rFonts w:ascii="Arial" w:eastAsia="Arial" w:hAnsi="Arial" w:cs="Arial"/>
          <w:color w:val="005C8D"/>
          <w:spacing w:val="-24"/>
        </w:rPr>
        <w:t xml:space="preserve"> </w:t>
      </w:r>
      <w:r w:rsidRPr="00DB7F18">
        <w:rPr>
          <w:rFonts w:ascii="Arial" w:eastAsia="Arial" w:hAnsi="Arial" w:cs="Arial"/>
          <w:color w:val="005C8D"/>
        </w:rPr>
        <w:t>issues,</w:t>
      </w:r>
      <w:r w:rsidRPr="00DB7F18">
        <w:rPr>
          <w:rFonts w:ascii="Arial" w:eastAsia="Arial" w:hAnsi="Arial" w:cs="Arial"/>
          <w:color w:val="005C8D"/>
          <w:spacing w:val="-24"/>
        </w:rPr>
        <w:t xml:space="preserve"> </w:t>
      </w:r>
      <w:r w:rsidRPr="00DB7F18">
        <w:rPr>
          <w:rFonts w:ascii="Arial" w:eastAsia="Arial" w:hAnsi="Arial" w:cs="Arial"/>
          <w:color w:val="005C8D"/>
        </w:rPr>
        <w:t>8–10</w:t>
      </w:r>
    </w:p>
    <w:p w:rsidR="00FE04B7" w:rsidRPr="00DB7F18" w:rsidRDefault="006F0226">
      <w:pPr>
        <w:pStyle w:val="BodyText"/>
        <w:spacing w:before="89" w:line="278" w:lineRule="auto"/>
        <w:ind w:left="539" w:right="1180" w:hanging="142"/>
        <w:rPr>
          <w:rFonts w:ascii="Arial" w:eastAsia="Arial" w:hAnsi="Arial" w:cs="Arial"/>
        </w:rPr>
      </w:pPr>
      <w:r w:rsidRPr="00DB7F18">
        <w:rPr>
          <w:rFonts w:ascii="Arial" w:eastAsia="Arial" w:hAnsi="Arial" w:cs="Arial"/>
          <w:color w:val="005C8D"/>
        </w:rPr>
        <w:t>Chronic</w:t>
      </w:r>
      <w:r w:rsidRPr="00DB7F18">
        <w:rPr>
          <w:rFonts w:ascii="Arial" w:eastAsia="Arial" w:hAnsi="Arial" w:cs="Arial"/>
          <w:color w:val="005C8D"/>
          <w:spacing w:val="-14"/>
        </w:rPr>
        <w:t xml:space="preserve"> </w:t>
      </w:r>
      <w:r w:rsidRPr="00DB7F18">
        <w:rPr>
          <w:rFonts w:ascii="Arial" w:eastAsia="Arial" w:hAnsi="Arial" w:cs="Arial"/>
          <w:color w:val="005C8D"/>
        </w:rPr>
        <w:t>Disease</w:t>
      </w:r>
      <w:r w:rsidRPr="00DB7F18">
        <w:rPr>
          <w:rFonts w:ascii="Arial" w:eastAsia="Arial" w:hAnsi="Arial" w:cs="Arial"/>
          <w:color w:val="005C8D"/>
          <w:spacing w:val="-14"/>
        </w:rPr>
        <w:t xml:space="preserve"> </w:t>
      </w:r>
      <w:r w:rsidRPr="00DB7F18">
        <w:rPr>
          <w:rFonts w:ascii="Arial" w:eastAsia="Arial" w:hAnsi="Arial" w:cs="Arial"/>
          <w:color w:val="005C8D"/>
        </w:rPr>
        <w:t>Management</w:t>
      </w:r>
      <w:r w:rsidRPr="00DB7F18">
        <w:rPr>
          <w:rFonts w:ascii="Arial" w:eastAsia="Arial" w:hAnsi="Arial" w:cs="Arial"/>
          <w:color w:val="005C8D"/>
          <w:spacing w:val="-14"/>
        </w:rPr>
        <w:t xml:space="preserve"> </w:t>
      </w:r>
      <w:r w:rsidRPr="00DB7F18">
        <w:rPr>
          <w:rFonts w:ascii="Arial" w:eastAsia="Arial" w:hAnsi="Arial" w:cs="Arial"/>
          <w:color w:val="005C8D"/>
        </w:rPr>
        <w:t>items,</w:t>
      </w:r>
      <w:r w:rsidRPr="00DB7F18">
        <w:rPr>
          <w:rFonts w:ascii="Arial" w:eastAsia="Arial" w:hAnsi="Arial" w:cs="Arial"/>
          <w:color w:val="005C8D"/>
          <w:spacing w:val="-14"/>
        </w:rPr>
        <w:t xml:space="preserve"> </w:t>
      </w:r>
      <w:r w:rsidRPr="00DB7F18">
        <w:rPr>
          <w:rFonts w:ascii="Arial" w:eastAsia="Arial" w:hAnsi="Arial" w:cs="Arial"/>
          <w:color w:val="005C8D"/>
        </w:rPr>
        <w:t>9, 10–11, 11–12,</w:t>
      </w:r>
      <w:r w:rsidRPr="00DB7F18">
        <w:rPr>
          <w:rFonts w:ascii="Arial" w:eastAsia="Arial" w:hAnsi="Arial" w:cs="Arial"/>
          <w:color w:val="005C8D"/>
          <w:spacing w:val="-3"/>
        </w:rPr>
        <w:t xml:space="preserve"> </w:t>
      </w:r>
      <w:r w:rsidRPr="00DB7F18">
        <w:rPr>
          <w:rFonts w:ascii="Arial" w:eastAsia="Arial" w:hAnsi="Arial" w:cs="Arial"/>
          <w:color w:val="005C8D"/>
        </w:rPr>
        <w:t>13</w:t>
      </w:r>
    </w:p>
    <w:p w:rsidR="00FE04B7" w:rsidRPr="00DB7F18" w:rsidRDefault="006F0226">
      <w:pPr>
        <w:pStyle w:val="BodyText"/>
        <w:spacing w:before="57"/>
        <w:ind w:left="397" w:right="1933"/>
        <w:rPr>
          <w:rFonts w:ascii="Arial" w:eastAsia="Arial" w:hAnsi="Arial" w:cs="Arial"/>
        </w:rPr>
      </w:pPr>
      <w:proofErr w:type="gramStart"/>
      <w:r w:rsidRPr="00DB7F18">
        <w:rPr>
          <w:rFonts w:ascii="Arial"/>
          <w:color w:val="005C8D"/>
        </w:rPr>
        <w:t>dental</w:t>
      </w:r>
      <w:proofErr w:type="gramEnd"/>
      <w:r w:rsidRPr="00DB7F18">
        <w:rPr>
          <w:rFonts w:ascii="Arial"/>
          <w:color w:val="005C8D"/>
        </w:rPr>
        <w:t xml:space="preserve"> practitioners,</w:t>
      </w:r>
      <w:r w:rsidRPr="00DB7F18">
        <w:rPr>
          <w:rFonts w:ascii="Arial"/>
          <w:color w:val="005C8D"/>
          <w:spacing w:val="-19"/>
        </w:rPr>
        <w:t xml:space="preserve"> </w:t>
      </w:r>
      <w:r w:rsidRPr="00DB7F18">
        <w:rPr>
          <w:rFonts w:ascii="Arial"/>
          <w:color w:val="005C8D"/>
        </w:rPr>
        <w:t>14</w:t>
      </w:r>
    </w:p>
    <w:p w:rsidR="00FE04B7" w:rsidRPr="00DB7F18" w:rsidRDefault="006F0226">
      <w:pPr>
        <w:pStyle w:val="BodyText"/>
        <w:spacing w:before="89" w:line="343" w:lineRule="auto"/>
        <w:ind w:left="397" w:right="1986"/>
        <w:rPr>
          <w:rFonts w:ascii="Arial" w:eastAsia="Arial" w:hAnsi="Arial" w:cs="Arial"/>
        </w:rPr>
      </w:pPr>
      <w:proofErr w:type="gramStart"/>
      <w:r w:rsidRPr="00DB7F18">
        <w:rPr>
          <w:rFonts w:ascii="Arial"/>
          <w:color w:val="005C8D"/>
        </w:rPr>
        <w:t>large</w:t>
      </w:r>
      <w:proofErr w:type="gramEnd"/>
      <w:r w:rsidRPr="00DB7F18">
        <w:rPr>
          <w:rFonts w:ascii="Arial"/>
          <w:color w:val="005C8D"/>
        </w:rPr>
        <w:t xml:space="preserve"> general practices, 9,</w:t>
      </w:r>
      <w:r w:rsidRPr="00DB7F18">
        <w:rPr>
          <w:rFonts w:ascii="Arial"/>
          <w:color w:val="005C8D"/>
          <w:spacing w:val="-32"/>
        </w:rPr>
        <w:t xml:space="preserve"> </w:t>
      </w:r>
      <w:r w:rsidRPr="00DB7F18">
        <w:rPr>
          <w:rFonts w:ascii="Arial"/>
          <w:color w:val="005C8D"/>
        </w:rPr>
        <w:t>11 skin cancer practitioners,</w:t>
      </w:r>
      <w:r w:rsidRPr="00DB7F18">
        <w:rPr>
          <w:rFonts w:ascii="Arial"/>
          <w:color w:val="005C8D"/>
          <w:spacing w:val="-22"/>
        </w:rPr>
        <w:t xml:space="preserve"> </w:t>
      </w:r>
      <w:r w:rsidRPr="00DB7F18">
        <w:rPr>
          <w:rFonts w:ascii="Arial"/>
          <w:color w:val="005C8D"/>
        </w:rPr>
        <w:t>12</w:t>
      </w:r>
    </w:p>
    <w:p w:rsidR="00FE04B7" w:rsidRPr="00DB7F18" w:rsidRDefault="00FE04B7">
      <w:pPr>
        <w:spacing w:before="1"/>
        <w:rPr>
          <w:rFonts w:ascii="Arial" w:eastAsia="Arial" w:hAnsi="Arial" w:cs="Arial"/>
          <w:sz w:val="15"/>
          <w:szCs w:val="15"/>
        </w:rPr>
      </w:pPr>
    </w:p>
    <w:p w:rsidR="00FE04B7" w:rsidRPr="00DB7F18" w:rsidRDefault="006F0226">
      <w:pPr>
        <w:pStyle w:val="Heading7"/>
        <w:ind w:right="1933"/>
        <w:rPr>
          <w:b w:val="0"/>
          <w:bCs w:val="0"/>
        </w:rPr>
      </w:pPr>
      <w:r w:rsidRPr="00DB7F18">
        <w:rPr>
          <w:color w:val="005C8D"/>
          <w:w w:val="105"/>
        </w:rPr>
        <w:t>N</w:t>
      </w:r>
    </w:p>
    <w:p w:rsidR="00FE04B7" w:rsidRPr="00DB7F18" w:rsidRDefault="006F0226" w:rsidP="003E5431">
      <w:pPr>
        <w:pStyle w:val="BodyText"/>
        <w:spacing w:before="89" w:line="343" w:lineRule="auto"/>
        <w:ind w:right="977"/>
        <w:rPr>
          <w:rFonts w:ascii="Arial" w:eastAsia="Arial" w:hAnsi="Arial" w:cs="Arial"/>
        </w:rPr>
      </w:pPr>
      <w:r w:rsidRPr="00DB7F18">
        <w:rPr>
          <w:rFonts w:ascii="Arial" w:eastAsia="Arial" w:hAnsi="Arial" w:cs="Arial"/>
          <w:color w:val="005C8D"/>
        </w:rPr>
        <w:t>National</w:t>
      </w:r>
      <w:r w:rsidRPr="00DB7F18">
        <w:rPr>
          <w:rFonts w:ascii="Arial" w:eastAsia="Arial" w:hAnsi="Arial" w:cs="Arial"/>
          <w:color w:val="005C8D"/>
          <w:spacing w:val="-13"/>
        </w:rPr>
        <w:t xml:space="preserve"> </w:t>
      </w:r>
      <w:r w:rsidRPr="00DB7F18">
        <w:rPr>
          <w:rFonts w:ascii="Arial" w:eastAsia="Arial" w:hAnsi="Arial" w:cs="Arial"/>
          <w:color w:val="005C8D"/>
        </w:rPr>
        <w:t>Disability</w:t>
      </w:r>
      <w:r w:rsidRPr="00DB7F18">
        <w:rPr>
          <w:rFonts w:ascii="Arial" w:eastAsia="Arial" w:hAnsi="Arial" w:cs="Arial"/>
          <w:color w:val="005C8D"/>
          <w:spacing w:val="-13"/>
        </w:rPr>
        <w:t xml:space="preserve"> </w:t>
      </w:r>
      <w:r w:rsidRPr="00DB7F18">
        <w:rPr>
          <w:rFonts w:ascii="Arial" w:eastAsia="Arial" w:hAnsi="Arial" w:cs="Arial"/>
          <w:color w:val="005C8D"/>
        </w:rPr>
        <w:t>Strategy</w:t>
      </w:r>
      <w:r w:rsidRPr="00DB7F18">
        <w:rPr>
          <w:rFonts w:ascii="Arial" w:eastAsia="Arial" w:hAnsi="Arial" w:cs="Arial"/>
          <w:color w:val="005C8D"/>
          <w:spacing w:val="-13"/>
        </w:rPr>
        <w:t xml:space="preserve"> </w:t>
      </w:r>
      <w:r w:rsidRPr="00DB7F18">
        <w:rPr>
          <w:rFonts w:ascii="Arial" w:eastAsia="Arial" w:hAnsi="Arial" w:cs="Arial"/>
          <w:color w:val="005C8D"/>
        </w:rPr>
        <w:t>2010–2020,</w:t>
      </w:r>
      <w:r w:rsidRPr="00DB7F18">
        <w:rPr>
          <w:rFonts w:ascii="Arial" w:eastAsia="Arial" w:hAnsi="Arial" w:cs="Arial"/>
          <w:color w:val="005C8D"/>
          <w:spacing w:val="-13"/>
        </w:rPr>
        <w:t xml:space="preserve"> </w:t>
      </w:r>
      <w:r w:rsidRPr="00DB7F18">
        <w:rPr>
          <w:rFonts w:ascii="Arial" w:eastAsia="Arial" w:hAnsi="Arial" w:cs="Arial"/>
          <w:color w:val="005C8D"/>
        </w:rPr>
        <w:t>24 negotiated</w:t>
      </w:r>
      <w:r w:rsidRPr="00DB7F18">
        <w:rPr>
          <w:rFonts w:ascii="Arial" w:eastAsia="Arial" w:hAnsi="Arial" w:cs="Arial"/>
          <w:color w:val="005C8D"/>
          <w:spacing w:val="-12"/>
        </w:rPr>
        <w:t xml:space="preserve"> </w:t>
      </w:r>
      <w:r w:rsidRPr="00DB7F18">
        <w:rPr>
          <w:rFonts w:ascii="Arial" w:eastAsia="Arial" w:hAnsi="Arial" w:cs="Arial"/>
          <w:color w:val="005C8D"/>
        </w:rPr>
        <w:t>(s.</w:t>
      </w:r>
      <w:r w:rsidRPr="00DB7F18">
        <w:rPr>
          <w:rFonts w:ascii="Arial" w:eastAsia="Arial" w:hAnsi="Arial" w:cs="Arial"/>
          <w:color w:val="005C8D"/>
          <w:spacing w:val="-12"/>
        </w:rPr>
        <w:t xml:space="preserve"> </w:t>
      </w:r>
      <w:r w:rsidRPr="00DB7F18">
        <w:rPr>
          <w:rFonts w:ascii="Arial" w:eastAsia="Arial" w:hAnsi="Arial" w:cs="Arial"/>
          <w:color w:val="005C8D"/>
        </w:rPr>
        <w:t>92</w:t>
      </w:r>
      <w:r w:rsidRPr="00DB7F18">
        <w:rPr>
          <w:rFonts w:ascii="Arial" w:eastAsia="Arial" w:hAnsi="Arial" w:cs="Arial"/>
          <w:color w:val="005C8D"/>
          <w:spacing w:val="-12"/>
        </w:rPr>
        <w:t xml:space="preserve"> </w:t>
      </w:r>
      <w:r w:rsidRPr="00DB7F18">
        <w:rPr>
          <w:rFonts w:ascii="Arial" w:eastAsia="Arial" w:hAnsi="Arial" w:cs="Arial"/>
          <w:color w:val="005C8D"/>
        </w:rPr>
        <w:t>of</w:t>
      </w:r>
      <w:r w:rsidRPr="00DB7F18">
        <w:rPr>
          <w:rFonts w:ascii="Arial" w:eastAsia="Arial" w:hAnsi="Arial" w:cs="Arial"/>
          <w:color w:val="005C8D"/>
          <w:spacing w:val="-12"/>
        </w:rPr>
        <w:t xml:space="preserve"> </w:t>
      </w:r>
      <w:r w:rsidRPr="00DB7F18">
        <w:rPr>
          <w:rFonts w:ascii="Arial" w:eastAsia="Arial" w:hAnsi="Arial" w:cs="Arial"/>
          <w:color w:val="005C8D"/>
        </w:rPr>
        <w:t>Act)</w:t>
      </w:r>
      <w:r w:rsidRPr="00DB7F18">
        <w:rPr>
          <w:rFonts w:ascii="Arial" w:eastAsia="Arial" w:hAnsi="Arial" w:cs="Arial"/>
          <w:color w:val="005C8D"/>
          <w:spacing w:val="-12"/>
        </w:rPr>
        <w:t xml:space="preserve"> </w:t>
      </w:r>
      <w:r w:rsidRPr="00DB7F18">
        <w:rPr>
          <w:rFonts w:ascii="Arial" w:eastAsia="Arial" w:hAnsi="Arial" w:cs="Arial"/>
          <w:color w:val="005C8D"/>
        </w:rPr>
        <w:t>agreements,</w:t>
      </w:r>
      <w:r w:rsidR="003E5431">
        <w:rPr>
          <w:rFonts w:ascii="Arial" w:eastAsia="Arial" w:hAnsi="Arial" w:cs="Arial"/>
          <w:color w:val="005C8D"/>
        </w:rPr>
        <w:t xml:space="preserve"> </w:t>
      </w:r>
      <w:r w:rsidRPr="00DB7F18">
        <w:rPr>
          <w:rFonts w:ascii="Arial"/>
          <w:color w:val="005C8D"/>
        </w:rPr>
        <w:t>4, 4t, 5, 6t,</w:t>
      </w:r>
      <w:r w:rsidRPr="00DB7F18">
        <w:rPr>
          <w:rFonts w:ascii="Arial"/>
          <w:color w:val="005C8D"/>
          <w:spacing w:val="26"/>
        </w:rPr>
        <w:t xml:space="preserve"> </w:t>
      </w:r>
      <w:r w:rsidRPr="00DB7F18">
        <w:rPr>
          <w:rFonts w:ascii="Arial"/>
          <w:color w:val="005C8D"/>
        </w:rPr>
        <w:t>79</w:t>
      </w:r>
    </w:p>
    <w:p w:rsidR="00FE04B7" w:rsidRPr="00DB7F18" w:rsidRDefault="006F0226">
      <w:pPr>
        <w:pStyle w:val="BodyText"/>
        <w:spacing w:before="89"/>
        <w:ind w:left="397" w:right="1933"/>
        <w:rPr>
          <w:rFonts w:ascii="Arial" w:eastAsia="Arial" w:hAnsi="Arial" w:cs="Arial"/>
        </w:rPr>
      </w:pPr>
      <w:proofErr w:type="gramStart"/>
      <w:r w:rsidRPr="00DB7F18">
        <w:rPr>
          <w:rFonts w:ascii="Arial"/>
          <w:color w:val="005C8D"/>
          <w:w w:val="95"/>
        </w:rPr>
        <w:t>re-referrals</w:t>
      </w:r>
      <w:proofErr w:type="gramEnd"/>
      <w:r w:rsidRPr="00DB7F18">
        <w:rPr>
          <w:rFonts w:ascii="Arial"/>
          <w:color w:val="005C8D"/>
          <w:w w:val="95"/>
        </w:rPr>
        <w:t>,</w:t>
      </w:r>
      <w:r w:rsidRPr="00DB7F18">
        <w:rPr>
          <w:rFonts w:ascii="Arial"/>
          <w:color w:val="005C8D"/>
          <w:spacing w:val="16"/>
          <w:w w:val="95"/>
        </w:rPr>
        <w:t xml:space="preserve"> </w:t>
      </w:r>
      <w:r w:rsidRPr="00DB7F18">
        <w:rPr>
          <w:rFonts w:ascii="Arial"/>
          <w:color w:val="005C8D"/>
          <w:w w:val="95"/>
        </w:rPr>
        <w:t>6</w:t>
      </w:r>
    </w:p>
    <w:p w:rsidR="00FE04B7" w:rsidRPr="00DB7F18" w:rsidRDefault="006F0226">
      <w:pPr>
        <w:pStyle w:val="BodyText"/>
        <w:spacing w:before="89" w:line="278" w:lineRule="auto"/>
        <w:ind w:left="255" w:right="1330" w:hanging="142"/>
        <w:rPr>
          <w:rFonts w:ascii="Arial" w:eastAsia="Arial" w:hAnsi="Arial" w:cs="Arial"/>
        </w:rPr>
      </w:pPr>
      <w:proofErr w:type="gramStart"/>
      <w:r w:rsidRPr="00DB7F18">
        <w:rPr>
          <w:rFonts w:ascii="Arial"/>
          <w:color w:val="005C8D"/>
        </w:rPr>
        <w:t>no</w:t>
      </w:r>
      <w:proofErr w:type="gramEnd"/>
      <w:r w:rsidRPr="00DB7F18">
        <w:rPr>
          <w:rFonts w:ascii="Arial"/>
          <w:color w:val="005C8D"/>
          <w:spacing w:val="-7"/>
        </w:rPr>
        <w:t xml:space="preserve"> </w:t>
      </w:r>
      <w:r w:rsidRPr="00DB7F18">
        <w:rPr>
          <w:rFonts w:ascii="Arial"/>
          <w:color w:val="005C8D"/>
        </w:rPr>
        <w:t>further</w:t>
      </w:r>
      <w:r w:rsidRPr="00DB7F18">
        <w:rPr>
          <w:rFonts w:ascii="Arial"/>
          <w:color w:val="005C8D"/>
          <w:spacing w:val="-7"/>
        </w:rPr>
        <w:t xml:space="preserve"> </w:t>
      </w:r>
      <w:r w:rsidRPr="00DB7F18">
        <w:rPr>
          <w:rFonts w:ascii="Arial"/>
          <w:color w:val="005C8D"/>
        </w:rPr>
        <w:t>action</w:t>
      </w:r>
      <w:r w:rsidRPr="00DB7F18">
        <w:rPr>
          <w:rFonts w:ascii="Arial"/>
          <w:color w:val="005C8D"/>
          <w:spacing w:val="-7"/>
        </w:rPr>
        <w:t xml:space="preserve"> </w:t>
      </w:r>
      <w:r w:rsidRPr="00DB7F18">
        <w:rPr>
          <w:rFonts w:ascii="Arial"/>
          <w:color w:val="005C8D"/>
        </w:rPr>
        <w:t>(s.</w:t>
      </w:r>
      <w:r w:rsidRPr="00DB7F18">
        <w:rPr>
          <w:rFonts w:ascii="Arial"/>
          <w:color w:val="005C8D"/>
          <w:spacing w:val="-7"/>
        </w:rPr>
        <w:t xml:space="preserve"> </w:t>
      </w:r>
      <w:r w:rsidRPr="00DB7F18">
        <w:rPr>
          <w:rFonts w:ascii="Arial"/>
          <w:color w:val="005C8D"/>
        </w:rPr>
        <w:t>91</w:t>
      </w:r>
      <w:r w:rsidRPr="00DB7F18">
        <w:rPr>
          <w:rFonts w:ascii="Arial"/>
          <w:color w:val="005C8D"/>
          <w:spacing w:val="-7"/>
        </w:rPr>
        <w:t xml:space="preserve"> </w:t>
      </w:r>
      <w:r w:rsidRPr="00DB7F18">
        <w:rPr>
          <w:rFonts w:ascii="Arial"/>
          <w:color w:val="005C8D"/>
        </w:rPr>
        <w:t>of</w:t>
      </w:r>
      <w:r w:rsidRPr="00DB7F18">
        <w:rPr>
          <w:rFonts w:ascii="Arial"/>
          <w:color w:val="005C8D"/>
          <w:spacing w:val="-7"/>
        </w:rPr>
        <w:t xml:space="preserve"> </w:t>
      </w:r>
      <w:r w:rsidRPr="00DB7F18">
        <w:rPr>
          <w:rFonts w:ascii="Arial"/>
          <w:color w:val="005C8D"/>
        </w:rPr>
        <w:t>Act)</w:t>
      </w:r>
      <w:r w:rsidRPr="00DB7F18">
        <w:rPr>
          <w:rFonts w:ascii="Arial"/>
          <w:color w:val="005C8D"/>
          <w:spacing w:val="-7"/>
        </w:rPr>
        <w:t xml:space="preserve"> </w:t>
      </w:r>
      <w:r w:rsidRPr="00DB7F18">
        <w:rPr>
          <w:rFonts w:ascii="Arial"/>
          <w:color w:val="005C8D"/>
        </w:rPr>
        <w:t>decisions, 4, 4t, 5,</w:t>
      </w:r>
      <w:r w:rsidRPr="00DB7F18">
        <w:rPr>
          <w:rFonts w:ascii="Arial"/>
          <w:color w:val="005C8D"/>
          <w:spacing w:val="21"/>
        </w:rPr>
        <w:t xml:space="preserve"> </w:t>
      </w:r>
      <w:r w:rsidRPr="00DB7F18">
        <w:rPr>
          <w:rFonts w:ascii="Arial"/>
          <w:color w:val="005C8D"/>
        </w:rPr>
        <w:t>6t</w:t>
      </w:r>
    </w:p>
    <w:p w:rsidR="00FE04B7" w:rsidRPr="00DB7F18" w:rsidRDefault="006F0226">
      <w:pPr>
        <w:pStyle w:val="Heading7"/>
        <w:ind w:right="1933"/>
        <w:rPr>
          <w:b w:val="0"/>
          <w:bCs w:val="0"/>
        </w:rPr>
      </w:pPr>
      <w:r w:rsidRPr="00DB7F18">
        <w:rPr>
          <w:color w:val="005C8D"/>
        </w:rPr>
        <w:t>O</w:t>
      </w:r>
    </w:p>
    <w:p w:rsidR="00FE04B7" w:rsidRPr="00DB7F18" w:rsidRDefault="006F0226">
      <w:pPr>
        <w:pStyle w:val="BodyText"/>
        <w:spacing w:before="89"/>
        <w:ind w:right="1933"/>
        <w:rPr>
          <w:rFonts w:ascii="Arial" w:eastAsia="Arial" w:hAnsi="Arial" w:cs="Arial"/>
        </w:rPr>
      </w:pPr>
      <w:proofErr w:type="gramStart"/>
      <w:r w:rsidRPr="00DB7F18">
        <w:rPr>
          <w:rFonts w:ascii="Arial"/>
          <w:color w:val="005C8D"/>
        </w:rPr>
        <w:t>objectives</w:t>
      </w:r>
      <w:proofErr w:type="gramEnd"/>
      <w:r w:rsidRPr="00DB7F18">
        <w:rPr>
          <w:rFonts w:ascii="Arial"/>
          <w:color w:val="005C8D"/>
        </w:rPr>
        <w:t>,</w:t>
      </w:r>
      <w:r w:rsidRPr="00DB7F18">
        <w:rPr>
          <w:rFonts w:ascii="Arial"/>
          <w:color w:val="005C8D"/>
          <w:spacing w:val="-14"/>
        </w:rPr>
        <w:t xml:space="preserve"> </w:t>
      </w:r>
      <w:r w:rsidRPr="00DB7F18">
        <w:rPr>
          <w:rFonts w:ascii="Arial"/>
          <w:color w:val="005C8D"/>
        </w:rPr>
        <w:t>1</w:t>
      </w:r>
    </w:p>
    <w:p w:rsidR="00FE04B7" w:rsidRPr="00DB7F18" w:rsidRDefault="006F0226">
      <w:pPr>
        <w:pStyle w:val="BodyText"/>
        <w:spacing w:before="89" w:line="278" w:lineRule="auto"/>
        <w:ind w:left="255" w:right="977" w:hanging="142"/>
        <w:rPr>
          <w:rFonts w:ascii="Arial" w:eastAsia="Arial" w:hAnsi="Arial" w:cs="Arial"/>
        </w:rPr>
      </w:pPr>
      <w:proofErr w:type="gramStart"/>
      <w:r w:rsidRPr="00DB7F18">
        <w:rPr>
          <w:rFonts w:ascii="Arial"/>
          <w:color w:val="005C8D"/>
        </w:rPr>
        <w:t>occupational</w:t>
      </w:r>
      <w:proofErr w:type="gramEnd"/>
      <w:r w:rsidRPr="00DB7F18">
        <w:rPr>
          <w:rFonts w:ascii="Arial"/>
          <w:color w:val="005C8D"/>
          <w:spacing w:val="-9"/>
        </w:rPr>
        <w:t xml:space="preserve"> </w:t>
      </w:r>
      <w:r w:rsidRPr="00DB7F18">
        <w:rPr>
          <w:rFonts w:ascii="Arial"/>
          <w:color w:val="005C8D"/>
        </w:rPr>
        <w:t>health</w:t>
      </w:r>
      <w:r w:rsidRPr="00DB7F18">
        <w:rPr>
          <w:rFonts w:ascii="Arial"/>
          <w:color w:val="005C8D"/>
          <w:spacing w:val="-9"/>
        </w:rPr>
        <w:t xml:space="preserve"> </w:t>
      </w:r>
      <w:r w:rsidRPr="00DB7F18">
        <w:rPr>
          <w:rFonts w:ascii="Arial"/>
          <w:color w:val="005C8D"/>
        </w:rPr>
        <w:t>and</w:t>
      </w:r>
      <w:r w:rsidRPr="00DB7F18">
        <w:rPr>
          <w:rFonts w:ascii="Arial"/>
          <w:color w:val="005C8D"/>
          <w:spacing w:val="-9"/>
        </w:rPr>
        <w:t xml:space="preserve"> </w:t>
      </w:r>
      <w:r w:rsidRPr="00DB7F18">
        <w:rPr>
          <w:rFonts w:ascii="Arial"/>
          <w:color w:val="005C8D"/>
        </w:rPr>
        <w:t>safety</w:t>
      </w:r>
      <w:r w:rsidRPr="00DB7F18">
        <w:rPr>
          <w:rFonts w:ascii="Arial"/>
          <w:color w:val="005C8D"/>
          <w:spacing w:val="-9"/>
        </w:rPr>
        <w:t xml:space="preserve"> </w:t>
      </w:r>
      <w:r w:rsidRPr="00DB7F18">
        <w:rPr>
          <w:rFonts w:ascii="Arial"/>
          <w:i/>
          <w:color w:val="005C8D"/>
        </w:rPr>
        <w:t>see</w:t>
      </w:r>
      <w:r w:rsidRPr="00DB7F18">
        <w:rPr>
          <w:rFonts w:ascii="Arial"/>
          <w:i/>
          <w:color w:val="005C8D"/>
          <w:spacing w:val="-9"/>
        </w:rPr>
        <w:t xml:space="preserve"> </w:t>
      </w:r>
      <w:r w:rsidRPr="00DB7F18">
        <w:rPr>
          <w:rFonts w:ascii="Arial"/>
          <w:color w:val="005C8D"/>
        </w:rPr>
        <w:t>work health and</w:t>
      </w:r>
      <w:r w:rsidRPr="00DB7F18">
        <w:rPr>
          <w:rFonts w:ascii="Arial"/>
          <w:color w:val="005C8D"/>
          <w:spacing w:val="-36"/>
        </w:rPr>
        <w:t xml:space="preserve"> </w:t>
      </w:r>
      <w:r w:rsidRPr="00DB7F18">
        <w:rPr>
          <w:rFonts w:ascii="Arial"/>
          <w:color w:val="005C8D"/>
        </w:rPr>
        <w:t>safety</w:t>
      </w:r>
    </w:p>
    <w:p w:rsidR="00FE04B7" w:rsidRPr="00DB7F18" w:rsidRDefault="006F0226">
      <w:pPr>
        <w:pStyle w:val="BodyText"/>
        <w:spacing w:before="57" w:line="343" w:lineRule="auto"/>
        <w:ind w:right="977"/>
        <w:rPr>
          <w:rFonts w:ascii="Arial" w:eastAsia="Arial" w:hAnsi="Arial" w:cs="Arial"/>
        </w:rPr>
      </w:pPr>
      <w:r w:rsidRPr="00DB7F18">
        <w:rPr>
          <w:rFonts w:ascii="Arial" w:eastAsia="Arial" w:hAnsi="Arial" w:cs="Arial"/>
          <w:color w:val="005C8D"/>
        </w:rPr>
        <w:t>Optometrists</w:t>
      </w:r>
      <w:r w:rsidRPr="00DB7F18">
        <w:rPr>
          <w:rFonts w:ascii="Arial" w:eastAsia="Arial" w:hAnsi="Arial" w:cs="Arial"/>
          <w:color w:val="005C8D"/>
          <w:spacing w:val="-11"/>
        </w:rPr>
        <w:t xml:space="preserve"> </w:t>
      </w:r>
      <w:r w:rsidRPr="00DB7F18">
        <w:rPr>
          <w:rFonts w:ascii="Arial" w:eastAsia="Arial" w:hAnsi="Arial" w:cs="Arial"/>
          <w:color w:val="005C8D"/>
        </w:rPr>
        <w:t>Association</w:t>
      </w:r>
      <w:r w:rsidRPr="00DB7F18">
        <w:rPr>
          <w:rFonts w:ascii="Arial" w:eastAsia="Arial" w:hAnsi="Arial" w:cs="Arial"/>
          <w:color w:val="005C8D"/>
          <w:spacing w:val="-11"/>
        </w:rPr>
        <w:t xml:space="preserve"> </w:t>
      </w:r>
      <w:r w:rsidRPr="00DB7F18">
        <w:rPr>
          <w:rFonts w:ascii="Arial" w:eastAsia="Arial" w:hAnsi="Arial" w:cs="Arial"/>
          <w:color w:val="005C8D"/>
        </w:rPr>
        <w:t>of</w:t>
      </w:r>
      <w:r w:rsidRPr="00DB7F18">
        <w:rPr>
          <w:rFonts w:ascii="Arial" w:eastAsia="Arial" w:hAnsi="Arial" w:cs="Arial"/>
          <w:color w:val="005C8D"/>
          <w:spacing w:val="-11"/>
        </w:rPr>
        <w:t xml:space="preserve"> </w:t>
      </w:r>
      <w:r w:rsidRPr="00DB7F18">
        <w:rPr>
          <w:rFonts w:ascii="Arial" w:eastAsia="Arial" w:hAnsi="Arial" w:cs="Arial"/>
          <w:color w:val="005C8D"/>
        </w:rPr>
        <w:t>Australia,</w:t>
      </w:r>
      <w:r w:rsidRPr="00DB7F18">
        <w:rPr>
          <w:rFonts w:ascii="Arial" w:eastAsia="Arial" w:hAnsi="Arial" w:cs="Arial"/>
          <w:color w:val="005C8D"/>
          <w:spacing w:val="-11"/>
        </w:rPr>
        <w:t xml:space="preserve"> </w:t>
      </w:r>
      <w:r w:rsidRPr="00DB7F18">
        <w:rPr>
          <w:rFonts w:ascii="Arial" w:eastAsia="Arial" w:hAnsi="Arial" w:cs="Arial"/>
          <w:color w:val="005C8D"/>
        </w:rPr>
        <w:t>3 organisational</w:t>
      </w:r>
      <w:r w:rsidRPr="00DB7F18">
        <w:rPr>
          <w:rFonts w:ascii="Arial" w:eastAsia="Arial" w:hAnsi="Arial" w:cs="Arial"/>
          <w:color w:val="005C8D"/>
          <w:spacing w:val="-14"/>
        </w:rPr>
        <w:t xml:space="preserve"> </w:t>
      </w:r>
      <w:r w:rsidRPr="00DB7F18">
        <w:rPr>
          <w:rFonts w:ascii="Arial" w:eastAsia="Arial" w:hAnsi="Arial" w:cs="Arial"/>
          <w:color w:val="005C8D"/>
        </w:rPr>
        <w:t>structure,</w:t>
      </w:r>
      <w:r w:rsidRPr="00DB7F18">
        <w:rPr>
          <w:rFonts w:ascii="Arial" w:eastAsia="Arial" w:hAnsi="Arial" w:cs="Arial"/>
          <w:color w:val="005C8D"/>
          <w:spacing w:val="-14"/>
        </w:rPr>
        <w:t xml:space="preserve"> </w:t>
      </w:r>
      <w:r w:rsidRPr="00DB7F18">
        <w:rPr>
          <w:rFonts w:ascii="Arial" w:eastAsia="Arial" w:hAnsi="Arial" w:cs="Arial"/>
          <w:color w:val="005C8D"/>
        </w:rPr>
        <w:t>1,</w:t>
      </w:r>
      <w:r w:rsidRPr="00DB7F18">
        <w:rPr>
          <w:rFonts w:ascii="Arial" w:eastAsia="Arial" w:hAnsi="Arial" w:cs="Arial"/>
          <w:color w:val="005C8D"/>
          <w:spacing w:val="-14"/>
        </w:rPr>
        <w:t xml:space="preserve"> </w:t>
      </w:r>
      <w:r w:rsidRPr="00DB7F18">
        <w:rPr>
          <w:rFonts w:ascii="Arial" w:eastAsia="Arial" w:hAnsi="Arial" w:cs="Arial"/>
          <w:color w:val="005C8D"/>
        </w:rPr>
        <w:t>16–17</w:t>
      </w:r>
    </w:p>
    <w:p w:rsidR="00FE04B7" w:rsidRPr="00DB7F18" w:rsidRDefault="006F0226">
      <w:pPr>
        <w:pStyle w:val="BodyText"/>
        <w:spacing w:before="3"/>
        <w:ind w:right="1933"/>
        <w:rPr>
          <w:rFonts w:ascii="Arial" w:eastAsia="Arial" w:hAnsi="Arial" w:cs="Arial"/>
        </w:rPr>
      </w:pPr>
      <w:proofErr w:type="gramStart"/>
      <w:r w:rsidRPr="00DB7F18">
        <w:rPr>
          <w:rFonts w:ascii="Arial"/>
          <w:color w:val="005C8D"/>
        </w:rPr>
        <w:t>outcome</w:t>
      </w:r>
      <w:proofErr w:type="gramEnd"/>
      <w:r w:rsidRPr="00DB7F18">
        <w:rPr>
          <w:rFonts w:ascii="Arial"/>
          <w:color w:val="005C8D"/>
        </w:rPr>
        <w:t xml:space="preserve"> delivery, 2,</w:t>
      </w:r>
      <w:r w:rsidRPr="00DB7F18">
        <w:rPr>
          <w:rFonts w:ascii="Arial"/>
          <w:color w:val="005C8D"/>
          <w:spacing w:val="-36"/>
        </w:rPr>
        <w:t xml:space="preserve"> </w:t>
      </w:r>
      <w:r w:rsidRPr="00DB7F18">
        <w:rPr>
          <w:rFonts w:ascii="Arial"/>
          <w:color w:val="005C8D"/>
        </w:rPr>
        <w:t>3</w:t>
      </w:r>
    </w:p>
    <w:p w:rsidR="00FE04B7" w:rsidRPr="00DB7F18" w:rsidRDefault="006F0226">
      <w:pPr>
        <w:pStyle w:val="BodyText"/>
        <w:spacing w:before="89" w:line="343" w:lineRule="auto"/>
        <w:ind w:right="2278"/>
        <w:rPr>
          <w:rFonts w:ascii="Arial" w:eastAsia="Arial" w:hAnsi="Arial" w:cs="Arial"/>
        </w:rPr>
      </w:pPr>
      <w:proofErr w:type="gramStart"/>
      <w:r w:rsidRPr="00DB7F18">
        <w:rPr>
          <w:rFonts w:ascii="Arial"/>
          <w:color w:val="005C8D"/>
        </w:rPr>
        <w:t>overseas-trained</w:t>
      </w:r>
      <w:proofErr w:type="gramEnd"/>
      <w:r w:rsidRPr="00DB7F18">
        <w:rPr>
          <w:rFonts w:ascii="Arial"/>
          <w:color w:val="005C8D"/>
        </w:rPr>
        <w:t xml:space="preserve"> doctors, 10 overview</w:t>
      </w:r>
    </w:p>
    <w:p w:rsidR="00FE04B7" w:rsidRPr="00DB7F18" w:rsidRDefault="006F0226">
      <w:pPr>
        <w:pStyle w:val="BodyText"/>
        <w:spacing w:before="3"/>
        <w:ind w:left="397" w:right="1933"/>
        <w:rPr>
          <w:rFonts w:ascii="Arial" w:eastAsia="Arial" w:hAnsi="Arial" w:cs="Arial"/>
        </w:rPr>
      </w:pPr>
      <w:r w:rsidRPr="00DB7F18">
        <w:rPr>
          <w:rFonts w:ascii="Arial" w:eastAsia="Arial" w:hAnsi="Arial" w:cs="Arial"/>
          <w:color w:val="005C8D"/>
          <w:w w:val="95"/>
        </w:rPr>
        <w:t>2014–15,</w:t>
      </w:r>
      <w:r w:rsidRPr="00DB7F18">
        <w:rPr>
          <w:rFonts w:ascii="Arial" w:eastAsia="Arial" w:hAnsi="Arial" w:cs="Arial"/>
          <w:color w:val="005C8D"/>
          <w:spacing w:val="14"/>
          <w:w w:val="95"/>
        </w:rPr>
        <w:t xml:space="preserve"> </w:t>
      </w:r>
      <w:r w:rsidRPr="00DB7F18">
        <w:rPr>
          <w:rFonts w:ascii="Arial" w:eastAsia="Arial" w:hAnsi="Arial" w:cs="Arial"/>
          <w:color w:val="005C8D"/>
          <w:w w:val="95"/>
        </w:rPr>
        <w:t>vii–viii</w:t>
      </w:r>
    </w:p>
    <w:p w:rsidR="00FE04B7" w:rsidRPr="00DB7F18" w:rsidRDefault="006F0226">
      <w:pPr>
        <w:pStyle w:val="BodyText"/>
        <w:spacing w:before="89"/>
        <w:ind w:left="397" w:right="1933"/>
        <w:rPr>
          <w:rFonts w:ascii="Arial" w:eastAsia="Arial" w:hAnsi="Arial" w:cs="Arial"/>
        </w:rPr>
      </w:pPr>
      <w:proofErr w:type="gramStart"/>
      <w:r w:rsidRPr="00DB7F18">
        <w:rPr>
          <w:rFonts w:ascii="Arial" w:eastAsia="Arial" w:hAnsi="Arial" w:cs="Arial"/>
          <w:color w:val="005C8D"/>
          <w:w w:val="95"/>
        </w:rPr>
        <w:t>agency</w:t>
      </w:r>
      <w:proofErr w:type="gramEnd"/>
      <w:r w:rsidRPr="00DB7F18">
        <w:rPr>
          <w:rFonts w:ascii="Arial" w:eastAsia="Arial" w:hAnsi="Arial" w:cs="Arial"/>
          <w:color w:val="005C8D"/>
          <w:w w:val="95"/>
        </w:rPr>
        <w:t>,</w:t>
      </w:r>
      <w:r w:rsidRPr="00DB7F18">
        <w:rPr>
          <w:rFonts w:ascii="Arial" w:eastAsia="Arial" w:hAnsi="Arial" w:cs="Arial"/>
          <w:color w:val="005C8D"/>
          <w:spacing w:val="14"/>
          <w:w w:val="95"/>
        </w:rPr>
        <w:t xml:space="preserve"> </w:t>
      </w:r>
      <w:r w:rsidRPr="00DB7F18">
        <w:rPr>
          <w:rFonts w:ascii="Arial" w:eastAsia="Arial" w:hAnsi="Arial" w:cs="Arial"/>
          <w:color w:val="005C8D"/>
          <w:w w:val="95"/>
        </w:rPr>
        <w:t>1–2</w:t>
      </w:r>
    </w:p>
    <w:p w:rsidR="00FE04B7" w:rsidRPr="00DB7F18" w:rsidRDefault="00FE04B7">
      <w:pPr>
        <w:spacing w:before="7"/>
        <w:rPr>
          <w:rFonts w:ascii="Arial" w:eastAsia="Arial" w:hAnsi="Arial" w:cs="Arial"/>
        </w:rPr>
      </w:pPr>
    </w:p>
    <w:p w:rsidR="00FE04B7" w:rsidRPr="00DB7F18" w:rsidRDefault="006F0226">
      <w:pPr>
        <w:pStyle w:val="Heading7"/>
        <w:ind w:right="1933"/>
        <w:rPr>
          <w:b w:val="0"/>
          <w:bCs w:val="0"/>
        </w:rPr>
      </w:pPr>
      <w:r w:rsidRPr="00DB7F18">
        <w:rPr>
          <w:color w:val="005C8D"/>
          <w:w w:val="105"/>
        </w:rPr>
        <w:t>P</w:t>
      </w:r>
    </w:p>
    <w:p w:rsidR="00FE04B7" w:rsidRPr="00DB7F18" w:rsidRDefault="006F0226">
      <w:pPr>
        <w:pStyle w:val="BodyText"/>
        <w:spacing w:before="89" w:line="343" w:lineRule="auto"/>
        <w:ind w:right="2278"/>
        <w:rPr>
          <w:rFonts w:ascii="Arial" w:eastAsia="Arial" w:hAnsi="Arial" w:cs="Arial"/>
        </w:rPr>
      </w:pPr>
      <w:proofErr w:type="gramStart"/>
      <w:r w:rsidRPr="00DB7F18">
        <w:rPr>
          <w:rFonts w:ascii="Arial" w:eastAsia="Arial" w:hAnsi="Arial" w:cs="Arial"/>
          <w:color w:val="005C8D"/>
        </w:rPr>
        <w:t>part-time</w:t>
      </w:r>
      <w:proofErr w:type="gramEnd"/>
      <w:r w:rsidRPr="00DB7F18">
        <w:rPr>
          <w:rFonts w:ascii="Arial" w:eastAsia="Arial" w:hAnsi="Arial" w:cs="Arial"/>
          <w:color w:val="005C8D"/>
        </w:rPr>
        <w:t xml:space="preserve"> staff, 21t performance 2014–15,</w:t>
      </w:r>
      <w:r w:rsidRPr="00DB7F18">
        <w:rPr>
          <w:rFonts w:ascii="Arial" w:eastAsia="Arial" w:hAnsi="Arial" w:cs="Arial"/>
          <w:color w:val="005C8D"/>
          <w:spacing w:val="-22"/>
        </w:rPr>
        <w:t xml:space="preserve"> </w:t>
      </w:r>
      <w:r w:rsidRPr="00DB7F18">
        <w:rPr>
          <w:rFonts w:ascii="Arial" w:eastAsia="Arial" w:hAnsi="Arial" w:cs="Arial"/>
          <w:color w:val="005C8D"/>
        </w:rPr>
        <w:t>3–7</w:t>
      </w:r>
    </w:p>
    <w:p w:rsidR="00FE04B7" w:rsidRPr="00DB7F18" w:rsidRDefault="006F0226" w:rsidP="003E5431">
      <w:pPr>
        <w:pStyle w:val="BodyText"/>
        <w:spacing w:before="3" w:line="278" w:lineRule="auto"/>
        <w:ind w:left="142" w:right="977" w:hanging="142"/>
        <w:rPr>
          <w:rFonts w:ascii="Arial" w:eastAsia="Arial" w:hAnsi="Arial" w:cs="Arial"/>
        </w:rPr>
      </w:pPr>
      <w:proofErr w:type="gramStart"/>
      <w:r w:rsidRPr="00DB7F18">
        <w:rPr>
          <w:rFonts w:ascii="Arial"/>
          <w:color w:val="005C8D"/>
        </w:rPr>
        <w:t>performance</w:t>
      </w:r>
      <w:proofErr w:type="gramEnd"/>
      <w:r w:rsidRPr="00DB7F18">
        <w:rPr>
          <w:rFonts w:ascii="Arial"/>
          <w:color w:val="005C8D"/>
          <w:spacing w:val="-15"/>
        </w:rPr>
        <w:t xml:space="preserve"> </w:t>
      </w:r>
      <w:r w:rsidRPr="00DB7F18">
        <w:rPr>
          <w:rFonts w:ascii="Arial"/>
          <w:color w:val="005C8D"/>
        </w:rPr>
        <w:t>against</w:t>
      </w:r>
      <w:r w:rsidRPr="00DB7F18">
        <w:rPr>
          <w:rFonts w:ascii="Arial"/>
          <w:color w:val="005C8D"/>
          <w:spacing w:val="-15"/>
        </w:rPr>
        <w:t xml:space="preserve"> </w:t>
      </w:r>
      <w:r w:rsidRPr="00DB7F18">
        <w:rPr>
          <w:rFonts w:ascii="Arial"/>
          <w:color w:val="005C8D"/>
        </w:rPr>
        <w:t>key</w:t>
      </w:r>
      <w:r w:rsidRPr="00DB7F18">
        <w:rPr>
          <w:rFonts w:ascii="Arial"/>
          <w:color w:val="005C8D"/>
          <w:spacing w:val="-15"/>
        </w:rPr>
        <w:t xml:space="preserve"> </w:t>
      </w:r>
      <w:r w:rsidRPr="00DB7F18">
        <w:rPr>
          <w:rFonts w:ascii="Arial"/>
          <w:color w:val="005C8D"/>
        </w:rPr>
        <w:t>performance indicators, 7,</w:t>
      </w:r>
      <w:r w:rsidRPr="00DB7F18">
        <w:rPr>
          <w:rFonts w:ascii="Arial"/>
          <w:color w:val="005C8D"/>
          <w:spacing w:val="1"/>
        </w:rPr>
        <w:t xml:space="preserve"> </w:t>
      </w:r>
      <w:r w:rsidRPr="00DB7F18">
        <w:rPr>
          <w:rFonts w:ascii="Arial"/>
          <w:color w:val="005C8D"/>
        </w:rPr>
        <w:t>7t</w:t>
      </w:r>
    </w:p>
    <w:p w:rsidR="00FE04B7" w:rsidRPr="00DB7F18" w:rsidRDefault="006F0226">
      <w:pPr>
        <w:pStyle w:val="BodyText"/>
        <w:spacing w:before="57"/>
        <w:ind w:right="977"/>
        <w:rPr>
          <w:rFonts w:ascii="Arial" w:eastAsia="Arial" w:hAnsi="Arial" w:cs="Arial"/>
        </w:rPr>
      </w:pPr>
      <w:r w:rsidRPr="00DB7F18">
        <w:rPr>
          <w:rFonts w:ascii="Arial"/>
          <w:color w:val="005C8D"/>
        </w:rPr>
        <w:t>Performance</w:t>
      </w:r>
      <w:r w:rsidRPr="00DB7F18">
        <w:rPr>
          <w:rFonts w:ascii="Arial"/>
          <w:color w:val="005C8D"/>
          <w:spacing w:val="-13"/>
        </w:rPr>
        <w:t xml:space="preserve"> </w:t>
      </w:r>
      <w:r w:rsidRPr="00DB7F18">
        <w:rPr>
          <w:rFonts w:ascii="Arial"/>
          <w:color w:val="005C8D"/>
        </w:rPr>
        <w:t>Development</w:t>
      </w:r>
      <w:r w:rsidRPr="00DB7F18">
        <w:rPr>
          <w:rFonts w:ascii="Arial"/>
          <w:color w:val="005C8D"/>
          <w:spacing w:val="-13"/>
        </w:rPr>
        <w:t xml:space="preserve"> </w:t>
      </w:r>
      <w:r w:rsidRPr="00DB7F18">
        <w:rPr>
          <w:rFonts w:ascii="Arial"/>
          <w:color w:val="005C8D"/>
        </w:rPr>
        <w:t>Scheme,</w:t>
      </w:r>
      <w:r w:rsidRPr="00DB7F18">
        <w:rPr>
          <w:rFonts w:ascii="Arial"/>
          <w:color w:val="005C8D"/>
          <w:spacing w:val="-13"/>
        </w:rPr>
        <w:t xml:space="preserve"> </w:t>
      </w:r>
      <w:r w:rsidRPr="00DB7F18">
        <w:rPr>
          <w:rFonts w:ascii="Arial"/>
          <w:color w:val="005C8D"/>
        </w:rPr>
        <w:t>21,</w:t>
      </w:r>
      <w:r w:rsidRPr="00DB7F18">
        <w:rPr>
          <w:rFonts w:ascii="Arial"/>
          <w:color w:val="005C8D"/>
          <w:spacing w:val="-13"/>
        </w:rPr>
        <w:t xml:space="preserve"> </w:t>
      </w:r>
      <w:r w:rsidRPr="00DB7F18">
        <w:rPr>
          <w:rFonts w:ascii="Arial"/>
          <w:color w:val="005C8D"/>
        </w:rPr>
        <w:t>23</w:t>
      </w:r>
    </w:p>
    <w:p w:rsidR="00FE04B7" w:rsidRPr="00DB7F18" w:rsidRDefault="006F0226">
      <w:pPr>
        <w:pStyle w:val="BodyText"/>
        <w:spacing w:before="89"/>
        <w:ind w:right="1933"/>
        <w:rPr>
          <w:rFonts w:ascii="Arial" w:eastAsia="Arial" w:hAnsi="Arial" w:cs="Arial"/>
        </w:rPr>
      </w:pPr>
      <w:proofErr w:type="gramStart"/>
      <w:r w:rsidRPr="00DB7F18">
        <w:rPr>
          <w:rFonts w:ascii="Arial" w:eastAsia="Arial" w:hAnsi="Arial" w:cs="Arial"/>
          <w:color w:val="005C8D"/>
        </w:rPr>
        <w:t>performance</w:t>
      </w:r>
      <w:proofErr w:type="gramEnd"/>
      <w:r w:rsidRPr="00DB7F18">
        <w:rPr>
          <w:rFonts w:ascii="Arial" w:eastAsia="Arial" w:hAnsi="Arial" w:cs="Arial"/>
          <w:color w:val="005C8D"/>
        </w:rPr>
        <w:t xml:space="preserve"> report,</w:t>
      </w:r>
      <w:r w:rsidRPr="00DB7F18">
        <w:rPr>
          <w:rFonts w:ascii="Arial" w:eastAsia="Arial" w:hAnsi="Arial" w:cs="Arial"/>
          <w:color w:val="005C8D"/>
          <w:spacing w:val="-21"/>
        </w:rPr>
        <w:t xml:space="preserve"> </w:t>
      </w:r>
      <w:r w:rsidRPr="00DB7F18">
        <w:rPr>
          <w:rFonts w:ascii="Arial" w:eastAsia="Arial" w:hAnsi="Arial" w:cs="Arial"/>
          <w:color w:val="005C8D"/>
        </w:rPr>
        <w:t>3–15</w:t>
      </w:r>
    </w:p>
    <w:p w:rsidR="00FE04B7" w:rsidRPr="00DB7F18" w:rsidRDefault="006F0226" w:rsidP="003E5431">
      <w:pPr>
        <w:pStyle w:val="BodyText"/>
        <w:spacing w:before="89" w:line="343" w:lineRule="auto"/>
        <w:ind w:right="887"/>
        <w:rPr>
          <w:rFonts w:ascii="Arial" w:eastAsia="Arial" w:hAnsi="Arial" w:cs="Arial"/>
        </w:rPr>
      </w:pPr>
      <w:r w:rsidRPr="00DB7F18">
        <w:rPr>
          <w:rFonts w:ascii="Arial"/>
          <w:color w:val="005C8D"/>
        </w:rPr>
        <w:t>Pharmaceutical</w:t>
      </w:r>
      <w:r w:rsidRPr="00DB7F18">
        <w:rPr>
          <w:rFonts w:ascii="Arial"/>
          <w:color w:val="005C8D"/>
          <w:spacing w:val="-17"/>
        </w:rPr>
        <w:t xml:space="preserve"> </w:t>
      </w:r>
      <w:r w:rsidRPr="00DB7F18">
        <w:rPr>
          <w:rFonts w:ascii="Arial"/>
          <w:color w:val="005C8D"/>
        </w:rPr>
        <w:t>Benefits</w:t>
      </w:r>
      <w:r w:rsidRPr="00DB7F18">
        <w:rPr>
          <w:rFonts w:ascii="Arial"/>
          <w:color w:val="005C8D"/>
          <w:spacing w:val="-17"/>
        </w:rPr>
        <w:t xml:space="preserve"> </w:t>
      </w:r>
      <w:r w:rsidRPr="00DB7F18">
        <w:rPr>
          <w:rFonts w:ascii="Arial"/>
          <w:color w:val="005C8D"/>
        </w:rPr>
        <w:t>Scheme</w:t>
      </w:r>
      <w:r w:rsidRPr="00DB7F18">
        <w:rPr>
          <w:rFonts w:ascii="Arial"/>
          <w:color w:val="005C8D"/>
          <w:spacing w:val="-17"/>
        </w:rPr>
        <w:t xml:space="preserve"> </w:t>
      </w:r>
      <w:r w:rsidRPr="00DB7F18">
        <w:rPr>
          <w:rFonts w:ascii="Arial"/>
          <w:color w:val="005C8D"/>
        </w:rPr>
        <w:t>(PBS),</w:t>
      </w:r>
      <w:r w:rsidRPr="00DB7F18">
        <w:rPr>
          <w:rFonts w:ascii="Arial"/>
          <w:color w:val="005C8D"/>
          <w:spacing w:val="-17"/>
        </w:rPr>
        <w:t xml:space="preserve"> </w:t>
      </w:r>
      <w:r w:rsidRPr="00DB7F18">
        <w:rPr>
          <w:rFonts w:ascii="Arial"/>
          <w:color w:val="005C8D"/>
        </w:rPr>
        <w:t>2,</w:t>
      </w:r>
      <w:r w:rsidRPr="00DB7F18">
        <w:rPr>
          <w:rFonts w:ascii="Arial"/>
          <w:color w:val="005C8D"/>
          <w:spacing w:val="-17"/>
        </w:rPr>
        <w:t xml:space="preserve"> </w:t>
      </w:r>
      <w:r w:rsidRPr="00DB7F18">
        <w:rPr>
          <w:rFonts w:ascii="Arial"/>
          <w:color w:val="005C8D"/>
        </w:rPr>
        <w:t xml:space="preserve">10 </w:t>
      </w:r>
      <w:r w:rsidRPr="00DB7F18">
        <w:rPr>
          <w:rFonts w:ascii="Arial"/>
          <w:color w:val="005C8D"/>
          <w:w w:val="95"/>
        </w:rPr>
        <w:t>Professional Services Review</w:t>
      </w:r>
      <w:r w:rsidRPr="00DB7F18">
        <w:rPr>
          <w:rFonts w:ascii="Arial"/>
          <w:color w:val="005C8D"/>
          <w:spacing w:val="41"/>
          <w:w w:val="95"/>
        </w:rPr>
        <w:t xml:space="preserve"> </w:t>
      </w:r>
      <w:r w:rsidR="003E5431">
        <w:rPr>
          <w:rFonts w:ascii="Arial"/>
          <w:color w:val="005C8D"/>
          <w:spacing w:val="41"/>
          <w:w w:val="95"/>
        </w:rPr>
        <w:t>A</w:t>
      </w:r>
      <w:r w:rsidRPr="00DB7F18">
        <w:rPr>
          <w:rFonts w:ascii="Arial"/>
          <w:color w:val="005C8D"/>
          <w:w w:val="95"/>
        </w:rPr>
        <w:t>dvisory</w:t>
      </w:r>
      <w:r w:rsidR="003E5431">
        <w:rPr>
          <w:rFonts w:ascii="Arial"/>
          <w:color w:val="005C8D"/>
          <w:w w:val="95"/>
        </w:rPr>
        <w:t xml:space="preserve"> </w:t>
      </w:r>
      <w:r w:rsidRPr="00DB7F18">
        <w:rPr>
          <w:rFonts w:ascii="Arial"/>
          <w:color w:val="005C8D"/>
          <w:w w:val="95"/>
        </w:rPr>
        <w:t>Committee (PSRAC),</w:t>
      </w:r>
      <w:r w:rsidRPr="00DB7F18">
        <w:rPr>
          <w:rFonts w:ascii="Arial"/>
          <w:color w:val="005C8D"/>
          <w:spacing w:val="13"/>
          <w:w w:val="95"/>
        </w:rPr>
        <w:t xml:space="preserve"> </w:t>
      </w:r>
      <w:r w:rsidRPr="00DB7F18">
        <w:rPr>
          <w:rFonts w:ascii="Arial"/>
          <w:color w:val="005C8D"/>
          <w:w w:val="95"/>
        </w:rPr>
        <w:t>viii</w:t>
      </w:r>
    </w:p>
    <w:p w:rsidR="003E5431" w:rsidRDefault="006F0226" w:rsidP="003E5431">
      <w:pPr>
        <w:pStyle w:val="BodyText"/>
        <w:spacing w:before="89" w:line="278" w:lineRule="auto"/>
        <w:ind w:left="142" w:right="1246" w:hanging="142"/>
        <w:rPr>
          <w:rFonts w:ascii="Arial"/>
          <w:color w:val="005C8D"/>
        </w:rPr>
      </w:pPr>
      <w:r w:rsidRPr="00DB7F18">
        <w:rPr>
          <w:rFonts w:ascii="Arial"/>
          <w:color w:val="005C8D"/>
        </w:rPr>
        <w:t>Professional</w:t>
      </w:r>
      <w:r w:rsidRPr="00DB7F18">
        <w:rPr>
          <w:rFonts w:ascii="Arial"/>
          <w:color w:val="005C8D"/>
          <w:spacing w:val="-26"/>
        </w:rPr>
        <w:t xml:space="preserve"> </w:t>
      </w:r>
      <w:r w:rsidRPr="00DB7F18">
        <w:rPr>
          <w:rFonts w:ascii="Arial"/>
          <w:color w:val="005C8D"/>
        </w:rPr>
        <w:t>Services</w:t>
      </w:r>
      <w:r w:rsidRPr="00DB7F18">
        <w:rPr>
          <w:rFonts w:ascii="Arial"/>
          <w:color w:val="005C8D"/>
          <w:spacing w:val="-26"/>
        </w:rPr>
        <w:t xml:space="preserve"> </w:t>
      </w:r>
      <w:r w:rsidRPr="00DB7F18">
        <w:rPr>
          <w:rFonts w:ascii="Arial"/>
          <w:color w:val="005C8D"/>
        </w:rPr>
        <w:t>Review</w:t>
      </w:r>
      <w:r w:rsidRPr="00DB7F18">
        <w:rPr>
          <w:rFonts w:ascii="Arial"/>
          <w:color w:val="005C8D"/>
          <w:spacing w:val="-26"/>
        </w:rPr>
        <w:t xml:space="preserve"> </w:t>
      </w:r>
      <w:r w:rsidRPr="00DB7F18">
        <w:rPr>
          <w:rFonts w:ascii="Arial"/>
          <w:color w:val="005C8D"/>
        </w:rPr>
        <w:t>committees, 5, 7t,</w:t>
      </w:r>
      <w:r w:rsidRPr="00DB7F18">
        <w:rPr>
          <w:rFonts w:ascii="Arial"/>
          <w:color w:val="005C8D"/>
          <w:spacing w:val="14"/>
        </w:rPr>
        <w:t xml:space="preserve"> </w:t>
      </w:r>
      <w:r w:rsidRPr="00DB7F18">
        <w:rPr>
          <w:rFonts w:ascii="Arial"/>
          <w:color w:val="005C8D"/>
        </w:rPr>
        <w:t>79</w:t>
      </w:r>
    </w:p>
    <w:p w:rsidR="00FE04B7" w:rsidRPr="00DB7F18" w:rsidRDefault="006F0226" w:rsidP="003E5431">
      <w:pPr>
        <w:pStyle w:val="BodyText"/>
        <w:spacing w:before="89" w:line="278" w:lineRule="auto"/>
        <w:ind w:left="255" w:right="1246" w:hanging="142"/>
        <w:rPr>
          <w:rFonts w:ascii="Arial" w:eastAsia="Arial" w:hAnsi="Arial" w:cs="Arial"/>
        </w:rPr>
      </w:pPr>
      <w:proofErr w:type="gramStart"/>
      <w:r w:rsidRPr="00DB7F18">
        <w:rPr>
          <w:rFonts w:ascii="Arial" w:eastAsia="Arial" w:hAnsi="Arial" w:cs="Arial"/>
          <w:color w:val="005C8D"/>
        </w:rPr>
        <w:t>assessment</w:t>
      </w:r>
      <w:proofErr w:type="gramEnd"/>
      <w:r w:rsidRPr="00DB7F18">
        <w:rPr>
          <w:rFonts w:ascii="Arial" w:eastAsia="Arial" w:hAnsi="Arial" w:cs="Arial"/>
          <w:color w:val="005C8D"/>
        </w:rPr>
        <w:t xml:space="preserve"> issues, 8–9 </w:t>
      </w:r>
      <w:r w:rsidRPr="00DB7F18">
        <w:rPr>
          <w:rFonts w:ascii="Arial" w:eastAsia="Arial" w:hAnsi="Arial" w:cs="Arial"/>
          <w:i/>
          <w:color w:val="005C8D"/>
        </w:rPr>
        <w:t xml:space="preserve">see also under </w:t>
      </w:r>
      <w:r w:rsidRPr="00DB7F18">
        <w:rPr>
          <w:rFonts w:ascii="Arial" w:eastAsia="Arial" w:hAnsi="Arial" w:cs="Arial"/>
          <w:color w:val="005C8D"/>
        </w:rPr>
        <w:t>80/20 rule, Chronic Disease Management items, dental practitioners,</w:t>
      </w:r>
      <w:r w:rsidRPr="00DB7F18">
        <w:rPr>
          <w:rFonts w:ascii="Arial" w:eastAsia="Arial" w:hAnsi="Arial" w:cs="Arial"/>
          <w:color w:val="005C8D"/>
          <w:spacing w:val="-15"/>
        </w:rPr>
        <w:t xml:space="preserve"> </w:t>
      </w:r>
      <w:r w:rsidRPr="00DB7F18">
        <w:rPr>
          <w:rFonts w:ascii="Arial" w:eastAsia="Arial" w:hAnsi="Arial" w:cs="Arial"/>
          <w:color w:val="005C8D"/>
        </w:rPr>
        <w:t>large</w:t>
      </w:r>
      <w:r w:rsidRPr="00DB7F18">
        <w:rPr>
          <w:rFonts w:ascii="Arial" w:eastAsia="Arial" w:hAnsi="Arial" w:cs="Arial"/>
          <w:color w:val="005C8D"/>
          <w:spacing w:val="-15"/>
        </w:rPr>
        <w:t xml:space="preserve"> </w:t>
      </w:r>
      <w:r w:rsidRPr="00DB7F18">
        <w:rPr>
          <w:rFonts w:ascii="Arial" w:eastAsia="Arial" w:hAnsi="Arial" w:cs="Arial"/>
          <w:color w:val="005C8D"/>
        </w:rPr>
        <w:t>general</w:t>
      </w:r>
      <w:r w:rsidRPr="00DB7F18">
        <w:rPr>
          <w:rFonts w:ascii="Arial" w:eastAsia="Arial" w:hAnsi="Arial" w:cs="Arial"/>
          <w:color w:val="005C8D"/>
          <w:spacing w:val="-15"/>
        </w:rPr>
        <w:t xml:space="preserve"> </w:t>
      </w:r>
      <w:r w:rsidRPr="00DB7F18">
        <w:rPr>
          <w:rFonts w:ascii="Arial" w:eastAsia="Arial" w:hAnsi="Arial" w:cs="Arial"/>
          <w:color w:val="005C8D"/>
        </w:rPr>
        <w:t>practices, skin cancer</w:t>
      </w:r>
      <w:r w:rsidRPr="00DB7F18">
        <w:rPr>
          <w:rFonts w:ascii="Arial" w:eastAsia="Arial" w:hAnsi="Arial" w:cs="Arial"/>
          <w:color w:val="005C8D"/>
          <w:spacing w:val="-27"/>
        </w:rPr>
        <w:t xml:space="preserve"> </w:t>
      </w:r>
      <w:r w:rsidRPr="00DB7F18">
        <w:rPr>
          <w:rFonts w:ascii="Arial" w:eastAsia="Arial" w:hAnsi="Arial" w:cs="Arial"/>
          <w:color w:val="005C8D"/>
        </w:rPr>
        <w:t>practitioners</w:t>
      </w:r>
    </w:p>
    <w:p w:rsidR="00FE04B7" w:rsidRPr="00DB7F18" w:rsidRDefault="006F0226" w:rsidP="003E5431">
      <w:pPr>
        <w:pStyle w:val="BodyText"/>
        <w:spacing w:before="57" w:line="343" w:lineRule="auto"/>
        <w:ind w:left="397" w:right="102" w:hanging="284"/>
        <w:rPr>
          <w:rFonts w:ascii="Arial" w:eastAsia="Arial" w:hAnsi="Arial" w:cs="Arial"/>
        </w:rPr>
      </w:pPr>
      <w:r w:rsidRPr="00DB7F18">
        <w:rPr>
          <w:rFonts w:ascii="Arial"/>
          <w:color w:val="005C8D"/>
        </w:rPr>
        <w:lastRenderedPageBreak/>
        <w:t>Professional</w:t>
      </w:r>
      <w:r w:rsidRPr="00DB7F18">
        <w:rPr>
          <w:rFonts w:ascii="Arial"/>
          <w:color w:val="005C8D"/>
          <w:spacing w:val="-22"/>
        </w:rPr>
        <w:t xml:space="preserve"> </w:t>
      </w:r>
      <w:r w:rsidRPr="00DB7F18">
        <w:rPr>
          <w:rFonts w:ascii="Arial"/>
          <w:color w:val="005C8D"/>
        </w:rPr>
        <w:t>Services</w:t>
      </w:r>
      <w:r w:rsidRPr="00DB7F18">
        <w:rPr>
          <w:rFonts w:ascii="Arial"/>
          <w:color w:val="005C8D"/>
          <w:spacing w:val="-22"/>
        </w:rPr>
        <w:t xml:space="preserve"> </w:t>
      </w:r>
      <w:r w:rsidRPr="00DB7F18">
        <w:rPr>
          <w:rFonts w:ascii="Arial"/>
          <w:color w:val="005C8D"/>
        </w:rPr>
        <w:t>Review</w:t>
      </w:r>
      <w:r w:rsidRPr="00DB7F18">
        <w:rPr>
          <w:rFonts w:ascii="Arial"/>
          <w:color w:val="005C8D"/>
          <w:spacing w:val="-22"/>
        </w:rPr>
        <w:t xml:space="preserve"> </w:t>
      </w:r>
      <w:r w:rsidRPr="00DB7F18">
        <w:rPr>
          <w:rFonts w:ascii="Arial"/>
          <w:color w:val="005C8D"/>
        </w:rPr>
        <w:t>Panel,</w:t>
      </w:r>
      <w:r w:rsidRPr="00DB7F18">
        <w:rPr>
          <w:rFonts w:ascii="Arial"/>
          <w:color w:val="005C8D"/>
          <w:spacing w:val="-22"/>
        </w:rPr>
        <w:t xml:space="preserve"> </w:t>
      </w:r>
      <w:r w:rsidRPr="00DB7F18">
        <w:rPr>
          <w:rFonts w:ascii="Arial"/>
          <w:color w:val="005C8D"/>
        </w:rPr>
        <w:t>vii,</w:t>
      </w:r>
      <w:r w:rsidRPr="00DB7F18">
        <w:rPr>
          <w:rFonts w:ascii="Arial"/>
          <w:color w:val="005C8D"/>
          <w:spacing w:val="-22"/>
        </w:rPr>
        <w:t xml:space="preserve"> </w:t>
      </w:r>
      <w:r w:rsidRPr="00DB7F18">
        <w:rPr>
          <w:rFonts w:ascii="Arial"/>
          <w:color w:val="005C8D"/>
        </w:rPr>
        <w:t>viii,</w:t>
      </w:r>
      <w:r w:rsidRPr="00DB7F18">
        <w:rPr>
          <w:rFonts w:ascii="Arial"/>
          <w:color w:val="005C8D"/>
          <w:spacing w:val="-22"/>
        </w:rPr>
        <w:t xml:space="preserve"> </w:t>
      </w:r>
      <w:r w:rsidRPr="00DB7F18">
        <w:rPr>
          <w:rFonts w:ascii="Arial"/>
          <w:color w:val="005C8D"/>
        </w:rPr>
        <w:t>5 members, 22t,</w:t>
      </w:r>
      <w:r w:rsidRPr="00DB7F18">
        <w:rPr>
          <w:rFonts w:ascii="Arial"/>
          <w:color w:val="005C8D"/>
          <w:spacing w:val="4"/>
        </w:rPr>
        <w:t xml:space="preserve"> </w:t>
      </w:r>
      <w:r w:rsidRPr="00DB7F18">
        <w:rPr>
          <w:rFonts w:ascii="Arial"/>
          <w:color w:val="005C8D"/>
        </w:rPr>
        <w:t>23</w:t>
      </w:r>
    </w:p>
    <w:p w:rsidR="00FE04B7" w:rsidRPr="00DB7F18" w:rsidRDefault="006F0226" w:rsidP="003E5431">
      <w:pPr>
        <w:pStyle w:val="BodyText"/>
        <w:spacing w:before="3" w:line="278" w:lineRule="auto"/>
        <w:ind w:left="255" w:right="587" w:hanging="142"/>
        <w:rPr>
          <w:rFonts w:ascii="Arial" w:eastAsia="Arial" w:hAnsi="Arial" w:cs="Arial"/>
        </w:rPr>
      </w:pPr>
      <w:r w:rsidRPr="00DB7F18">
        <w:rPr>
          <w:rFonts w:ascii="Arial"/>
          <w:color w:val="005C8D"/>
        </w:rPr>
        <w:t>Professional</w:t>
      </w:r>
      <w:r w:rsidRPr="00DB7F18">
        <w:rPr>
          <w:rFonts w:ascii="Arial"/>
          <w:color w:val="005C8D"/>
          <w:spacing w:val="-29"/>
        </w:rPr>
        <w:t xml:space="preserve"> </w:t>
      </w:r>
      <w:r w:rsidRPr="00DB7F18">
        <w:rPr>
          <w:rFonts w:ascii="Arial"/>
          <w:color w:val="005C8D"/>
        </w:rPr>
        <w:t>Services</w:t>
      </w:r>
      <w:r w:rsidRPr="00DB7F18">
        <w:rPr>
          <w:rFonts w:ascii="Arial"/>
          <w:color w:val="005C8D"/>
          <w:spacing w:val="-29"/>
        </w:rPr>
        <w:t xml:space="preserve"> </w:t>
      </w:r>
      <w:r w:rsidRPr="00DB7F18">
        <w:rPr>
          <w:rFonts w:ascii="Arial"/>
          <w:color w:val="005C8D"/>
        </w:rPr>
        <w:t>Review</w:t>
      </w:r>
      <w:r w:rsidRPr="00DB7F18">
        <w:rPr>
          <w:rFonts w:ascii="Arial"/>
          <w:color w:val="005C8D"/>
          <w:spacing w:val="-29"/>
        </w:rPr>
        <w:t xml:space="preserve"> </w:t>
      </w:r>
      <w:r w:rsidRPr="00DB7F18">
        <w:rPr>
          <w:rFonts w:ascii="Arial"/>
          <w:color w:val="005C8D"/>
        </w:rPr>
        <w:t>Scheme, vii, 1,</w:t>
      </w:r>
      <w:r w:rsidRPr="00DB7F18">
        <w:rPr>
          <w:rFonts w:ascii="Arial"/>
          <w:color w:val="005C8D"/>
          <w:spacing w:val="-11"/>
        </w:rPr>
        <w:t xml:space="preserve"> </w:t>
      </w:r>
      <w:r w:rsidRPr="00DB7F18">
        <w:rPr>
          <w:rFonts w:ascii="Arial"/>
          <w:color w:val="005C8D"/>
        </w:rPr>
        <w:t>16f</w:t>
      </w:r>
    </w:p>
    <w:p w:rsidR="00FE04B7" w:rsidRPr="00DB7F18" w:rsidRDefault="006F0226" w:rsidP="003E5431">
      <w:pPr>
        <w:pStyle w:val="BodyText"/>
        <w:spacing w:before="57"/>
        <w:ind w:left="397" w:right="132"/>
        <w:rPr>
          <w:rFonts w:ascii="Arial" w:eastAsia="Arial" w:hAnsi="Arial" w:cs="Arial"/>
        </w:rPr>
      </w:pPr>
      <w:proofErr w:type="gramStart"/>
      <w:r w:rsidRPr="00DB7F18">
        <w:rPr>
          <w:rFonts w:ascii="Arial"/>
          <w:color w:val="005C8D"/>
        </w:rPr>
        <w:t>aims</w:t>
      </w:r>
      <w:proofErr w:type="gramEnd"/>
      <w:r w:rsidRPr="00DB7F18">
        <w:rPr>
          <w:rFonts w:ascii="Arial"/>
          <w:color w:val="005C8D"/>
        </w:rPr>
        <w:t>,</w:t>
      </w:r>
      <w:r w:rsidRPr="00DB7F18">
        <w:rPr>
          <w:rFonts w:ascii="Arial"/>
          <w:color w:val="005C8D"/>
          <w:spacing w:val="-10"/>
        </w:rPr>
        <w:t xml:space="preserve"> </w:t>
      </w:r>
      <w:r w:rsidRPr="00DB7F18">
        <w:rPr>
          <w:rFonts w:ascii="Arial"/>
          <w:color w:val="005C8D"/>
        </w:rPr>
        <w:t>3</w:t>
      </w:r>
    </w:p>
    <w:p w:rsidR="00FE04B7" w:rsidRPr="00DB7F18" w:rsidRDefault="006F0226" w:rsidP="003E5431">
      <w:pPr>
        <w:pStyle w:val="BodyText"/>
        <w:spacing w:before="89"/>
        <w:ind w:left="397" w:right="132"/>
        <w:rPr>
          <w:rFonts w:ascii="Arial" w:eastAsia="Arial" w:hAnsi="Arial" w:cs="Arial"/>
        </w:rPr>
      </w:pPr>
      <w:proofErr w:type="gramStart"/>
      <w:r w:rsidRPr="00DB7F18">
        <w:rPr>
          <w:rFonts w:ascii="Arial"/>
          <w:color w:val="005C8D"/>
        </w:rPr>
        <w:t>legislation</w:t>
      </w:r>
      <w:proofErr w:type="gramEnd"/>
      <w:r w:rsidRPr="00DB7F18">
        <w:rPr>
          <w:rFonts w:ascii="Arial"/>
          <w:color w:val="005C8D"/>
        </w:rPr>
        <w:t>,</w:t>
      </w:r>
      <w:r w:rsidRPr="00DB7F18">
        <w:rPr>
          <w:rFonts w:ascii="Arial"/>
          <w:color w:val="005C8D"/>
          <w:spacing w:val="-30"/>
        </w:rPr>
        <w:t xml:space="preserve"> </w:t>
      </w:r>
      <w:r w:rsidRPr="00DB7F18">
        <w:rPr>
          <w:rFonts w:ascii="Arial"/>
          <w:color w:val="005C8D"/>
        </w:rPr>
        <w:t>2</w:t>
      </w:r>
    </w:p>
    <w:p w:rsidR="00FE04B7" w:rsidRPr="00DB7F18" w:rsidRDefault="006F0226" w:rsidP="003E5431">
      <w:pPr>
        <w:spacing w:before="89" w:line="278" w:lineRule="auto"/>
        <w:ind w:left="255" w:right="646" w:hanging="142"/>
        <w:jc w:val="both"/>
        <w:rPr>
          <w:rFonts w:ascii="Arial" w:eastAsia="Arial" w:hAnsi="Arial" w:cs="Arial"/>
          <w:sz w:val="18"/>
          <w:szCs w:val="18"/>
        </w:rPr>
      </w:pPr>
      <w:r w:rsidRPr="00DB7F18">
        <w:rPr>
          <w:rFonts w:ascii="Arial"/>
          <w:i/>
          <w:color w:val="005C8D"/>
          <w:sz w:val="18"/>
        </w:rPr>
        <w:t>Public Governance, Performance and Accountability</w:t>
      </w:r>
      <w:r w:rsidRPr="00DB7F18">
        <w:rPr>
          <w:rFonts w:ascii="Arial"/>
          <w:i/>
          <w:color w:val="005C8D"/>
          <w:spacing w:val="-11"/>
          <w:sz w:val="18"/>
        </w:rPr>
        <w:t xml:space="preserve"> </w:t>
      </w:r>
      <w:r w:rsidRPr="00DB7F18">
        <w:rPr>
          <w:rFonts w:ascii="Arial"/>
          <w:i/>
          <w:color w:val="005C8D"/>
          <w:sz w:val="18"/>
        </w:rPr>
        <w:t>Act</w:t>
      </w:r>
      <w:r w:rsidRPr="00DB7F18">
        <w:rPr>
          <w:rFonts w:ascii="Arial"/>
          <w:i/>
          <w:color w:val="005C8D"/>
          <w:spacing w:val="-11"/>
          <w:sz w:val="18"/>
        </w:rPr>
        <w:t xml:space="preserve"> </w:t>
      </w:r>
      <w:r w:rsidRPr="00DB7F18">
        <w:rPr>
          <w:rFonts w:ascii="Arial"/>
          <w:i/>
          <w:color w:val="005C8D"/>
          <w:sz w:val="18"/>
        </w:rPr>
        <w:t>2013</w:t>
      </w:r>
      <w:r w:rsidRPr="00DB7F18">
        <w:rPr>
          <w:rFonts w:ascii="Arial"/>
          <w:i/>
          <w:color w:val="005C8D"/>
          <w:spacing w:val="-11"/>
          <w:sz w:val="18"/>
        </w:rPr>
        <w:t xml:space="preserve"> </w:t>
      </w:r>
      <w:r w:rsidRPr="00DB7F18">
        <w:rPr>
          <w:rFonts w:ascii="Arial"/>
          <w:color w:val="005C8D"/>
          <w:spacing w:val="-3"/>
          <w:sz w:val="18"/>
        </w:rPr>
        <w:t>(PGPA</w:t>
      </w:r>
      <w:r w:rsidRPr="00DB7F18">
        <w:rPr>
          <w:rFonts w:ascii="Arial"/>
          <w:color w:val="005C8D"/>
          <w:spacing w:val="-11"/>
          <w:sz w:val="18"/>
        </w:rPr>
        <w:t xml:space="preserve"> </w:t>
      </w:r>
      <w:r w:rsidRPr="00DB7F18">
        <w:rPr>
          <w:rFonts w:ascii="Arial"/>
          <w:color w:val="005C8D"/>
          <w:sz w:val="18"/>
        </w:rPr>
        <w:t>Act), 16,</w:t>
      </w:r>
      <w:r w:rsidRPr="00DB7F18">
        <w:rPr>
          <w:rFonts w:ascii="Arial"/>
          <w:color w:val="005C8D"/>
          <w:spacing w:val="6"/>
          <w:sz w:val="18"/>
        </w:rPr>
        <w:t xml:space="preserve"> </w:t>
      </w:r>
      <w:r w:rsidRPr="00DB7F18">
        <w:rPr>
          <w:rFonts w:ascii="Arial"/>
          <w:color w:val="005C8D"/>
          <w:sz w:val="18"/>
        </w:rPr>
        <w:t>19</w:t>
      </w:r>
    </w:p>
    <w:p w:rsidR="00FE04B7" w:rsidRPr="00DB7F18" w:rsidRDefault="006F0226" w:rsidP="003E5431">
      <w:pPr>
        <w:spacing w:before="57"/>
        <w:ind w:left="113" w:right="132"/>
        <w:rPr>
          <w:rFonts w:ascii="Arial" w:eastAsia="Arial" w:hAnsi="Arial" w:cs="Arial"/>
          <w:sz w:val="18"/>
          <w:szCs w:val="18"/>
        </w:rPr>
      </w:pPr>
      <w:r w:rsidRPr="00DB7F18">
        <w:rPr>
          <w:rFonts w:ascii="Arial"/>
          <w:i/>
          <w:color w:val="005C8D"/>
          <w:sz w:val="18"/>
        </w:rPr>
        <w:t>Public Service Act 1999</w:t>
      </w:r>
      <w:r w:rsidRPr="00DB7F18">
        <w:rPr>
          <w:rFonts w:ascii="Arial"/>
          <w:color w:val="005C8D"/>
          <w:sz w:val="18"/>
        </w:rPr>
        <w:t>, 1, 20,</w:t>
      </w:r>
      <w:r w:rsidRPr="00DB7F18">
        <w:rPr>
          <w:rFonts w:ascii="Arial"/>
          <w:color w:val="005C8D"/>
          <w:spacing w:val="-7"/>
          <w:sz w:val="18"/>
        </w:rPr>
        <w:t xml:space="preserve"> </w:t>
      </w:r>
      <w:r w:rsidRPr="00DB7F18">
        <w:rPr>
          <w:rFonts w:ascii="Arial"/>
          <w:color w:val="005C8D"/>
          <w:sz w:val="18"/>
        </w:rPr>
        <w:t>22</w:t>
      </w:r>
    </w:p>
    <w:p w:rsidR="00FE04B7" w:rsidRPr="00DB7F18" w:rsidRDefault="006F0226" w:rsidP="003E5431">
      <w:pPr>
        <w:pStyle w:val="BodyText"/>
        <w:spacing w:before="89"/>
        <w:ind w:left="113" w:right="132"/>
        <w:rPr>
          <w:rFonts w:ascii="Arial" w:eastAsia="Arial" w:hAnsi="Arial" w:cs="Arial"/>
        </w:rPr>
      </w:pPr>
      <w:proofErr w:type="gramStart"/>
      <w:r w:rsidRPr="00DB7F18">
        <w:rPr>
          <w:rFonts w:ascii="Arial"/>
          <w:color w:val="005C8D"/>
        </w:rPr>
        <w:t>publications</w:t>
      </w:r>
      <w:proofErr w:type="gramEnd"/>
      <w:r w:rsidRPr="00DB7F18">
        <w:rPr>
          <w:rFonts w:ascii="Arial"/>
          <w:color w:val="005C8D"/>
        </w:rPr>
        <w:t>, 15,</w:t>
      </w:r>
      <w:r w:rsidRPr="00DB7F18">
        <w:rPr>
          <w:rFonts w:ascii="Arial"/>
          <w:color w:val="005C8D"/>
          <w:spacing w:val="-3"/>
        </w:rPr>
        <w:t xml:space="preserve"> </w:t>
      </w:r>
      <w:r w:rsidRPr="00DB7F18">
        <w:rPr>
          <w:rFonts w:ascii="Arial"/>
          <w:color w:val="005C8D"/>
        </w:rPr>
        <w:t>26</w:t>
      </w:r>
    </w:p>
    <w:p w:rsidR="00FE04B7" w:rsidRPr="00DB7F18" w:rsidRDefault="006F0226" w:rsidP="003E5431">
      <w:pPr>
        <w:pStyle w:val="BodyText"/>
        <w:spacing w:before="89"/>
        <w:ind w:left="113" w:right="132"/>
        <w:rPr>
          <w:rFonts w:ascii="Arial" w:eastAsia="Arial" w:hAnsi="Arial" w:cs="Arial"/>
        </w:rPr>
      </w:pPr>
      <w:proofErr w:type="gramStart"/>
      <w:r w:rsidRPr="00DB7F18">
        <w:rPr>
          <w:rFonts w:ascii="Arial"/>
          <w:color w:val="005C8D"/>
        </w:rPr>
        <w:t>purchasing</w:t>
      </w:r>
      <w:proofErr w:type="gramEnd"/>
      <w:r w:rsidRPr="00DB7F18">
        <w:rPr>
          <w:rFonts w:ascii="Arial"/>
          <w:color w:val="005C8D"/>
        </w:rPr>
        <w:t>,</w:t>
      </w:r>
      <w:r w:rsidRPr="00DB7F18">
        <w:rPr>
          <w:rFonts w:ascii="Arial"/>
          <w:color w:val="005C8D"/>
          <w:spacing w:val="-12"/>
        </w:rPr>
        <w:t xml:space="preserve"> </w:t>
      </w:r>
      <w:r w:rsidRPr="00DB7F18">
        <w:rPr>
          <w:rFonts w:ascii="Arial"/>
          <w:color w:val="005C8D"/>
        </w:rPr>
        <w:t>25</w:t>
      </w:r>
    </w:p>
    <w:p w:rsidR="00FE04B7" w:rsidRPr="00DB7F18" w:rsidRDefault="006F0226" w:rsidP="003E5431">
      <w:pPr>
        <w:pStyle w:val="Heading7"/>
        <w:ind w:right="132"/>
        <w:rPr>
          <w:b w:val="0"/>
          <w:bCs w:val="0"/>
        </w:rPr>
      </w:pPr>
      <w:r w:rsidRPr="00DB7F18">
        <w:rPr>
          <w:color w:val="005C8D"/>
        </w:rPr>
        <w:t>R</w:t>
      </w:r>
    </w:p>
    <w:p w:rsidR="00FE04B7" w:rsidRPr="00DB7F18" w:rsidRDefault="006F0226" w:rsidP="003E5431">
      <w:pPr>
        <w:pStyle w:val="BodyText"/>
        <w:spacing w:before="89" w:line="278" w:lineRule="auto"/>
        <w:ind w:left="255" w:right="-14" w:hanging="142"/>
        <w:rPr>
          <w:rFonts w:ascii="Arial" w:eastAsia="Arial" w:hAnsi="Arial" w:cs="Arial"/>
        </w:rPr>
      </w:pPr>
      <w:proofErr w:type="gramStart"/>
      <w:r w:rsidRPr="00DB7F18">
        <w:rPr>
          <w:rFonts w:ascii="Arial"/>
          <w:color w:val="005C8D"/>
        </w:rPr>
        <w:t>referrals</w:t>
      </w:r>
      <w:proofErr w:type="gramEnd"/>
      <w:r w:rsidRPr="00DB7F18">
        <w:rPr>
          <w:rFonts w:ascii="Arial"/>
          <w:color w:val="005C8D"/>
          <w:spacing w:val="-11"/>
        </w:rPr>
        <w:t xml:space="preserve"> </w:t>
      </w:r>
      <w:r w:rsidRPr="00DB7F18">
        <w:rPr>
          <w:rFonts w:ascii="Arial"/>
          <w:color w:val="005C8D"/>
        </w:rPr>
        <w:t>to</w:t>
      </w:r>
      <w:r w:rsidRPr="00DB7F18">
        <w:rPr>
          <w:rFonts w:ascii="Arial"/>
          <w:color w:val="005C8D"/>
          <w:spacing w:val="-11"/>
        </w:rPr>
        <w:t xml:space="preserve"> </w:t>
      </w:r>
      <w:r w:rsidRPr="00DB7F18">
        <w:rPr>
          <w:rFonts w:ascii="Arial"/>
          <w:color w:val="005C8D"/>
        </w:rPr>
        <w:t>AHPRA,</w:t>
      </w:r>
      <w:r w:rsidRPr="00DB7F18">
        <w:rPr>
          <w:rFonts w:ascii="Arial"/>
          <w:color w:val="005C8D"/>
          <w:spacing w:val="-11"/>
        </w:rPr>
        <w:t xml:space="preserve"> </w:t>
      </w:r>
      <w:r w:rsidRPr="00DB7F18">
        <w:rPr>
          <w:rFonts w:ascii="Arial"/>
          <w:color w:val="005C8D"/>
        </w:rPr>
        <w:t>medical</w:t>
      </w:r>
      <w:r w:rsidRPr="00DB7F18">
        <w:rPr>
          <w:rFonts w:ascii="Arial"/>
          <w:color w:val="005C8D"/>
          <w:spacing w:val="-11"/>
        </w:rPr>
        <w:t xml:space="preserve"> </w:t>
      </w:r>
      <w:r w:rsidRPr="00DB7F18">
        <w:rPr>
          <w:rFonts w:ascii="Arial"/>
          <w:color w:val="005C8D"/>
        </w:rPr>
        <w:t>boards</w:t>
      </w:r>
      <w:r w:rsidRPr="00DB7F18">
        <w:rPr>
          <w:rFonts w:ascii="Arial"/>
          <w:color w:val="005C8D"/>
          <w:spacing w:val="-11"/>
        </w:rPr>
        <w:t xml:space="preserve"> </w:t>
      </w:r>
      <w:r w:rsidRPr="00DB7F18">
        <w:rPr>
          <w:rFonts w:ascii="Arial"/>
          <w:color w:val="005C8D"/>
        </w:rPr>
        <w:t>and</w:t>
      </w:r>
      <w:r w:rsidRPr="00DB7F18">
        <w:rPr>
          <w:rFonts w:ascii="Arial"/>
          <w:color w:val="005C8D"/>
          <w:spacing w:val="-11"/>
        </w:rPr>
        <w:t xml:space="preserve"> </w:t>
      </w:r>
      <w:r w:rsidRPr="00DB7F18">
        <w:rPr>
          <w:rFonts w:ascii="Arial"/>
          <w:color w:val="005C8D"/>
        </w:rPr>
        <w:t>other bodies, 4t, 6, 7,</w:t>
      </w:r>
      <w:r w:rsidRPr="00DB7F18">
        <w:rPr>
          <w:rFonts w:ascii="Arial"/>
          <w:color w:val="005C8D"/>
          <w:spacing w:val="20"/>
        </w:rPr>
        <w:t xml:space="preserve"> </w:t>
      </w:r>
      <w:r w:rsidRPr="00DB7F18">
        <w:rPr>
          <w:rFonts w:ascii="Arial"/>
          <w:color w:val="005C8D"/>
        </w:rPr>
        <w:t>7t</w:t>
      </w:r>
    </w:p>
    <w:p w:rsidR="00FE04B7" w:rsidRPr="00DB7F18" w:rsidRDefault="006F0226" w:rsidP="003E5431">
      <w:pPr>
        <w:pStyle w:val="BodyText"/>
        <w:spacing w:before="57" w:line="343" w:lineRule="auto"/>
        <w:ind w:left="113" w:right="132"/>
        <w:rPr>
          <w:rFonts w:ascii="Arial" w:eastAsia="Arial" w:hAnsi="Arial" w:cs="Arial"/>
        </w:rPr>
      </w:pPr>
      <w:proofErr w:type="gramStart"/>
      <w:r w:rsidRPr="00DB7F18">
        <w:rPr>
          <w:rFonts w:ascii="Arial"/>
          <w:color w:val="005C8D"/>
        </w:rPr>
        <w:t>referrals</w:t>
      </w:r>
      <w:proofErr w:type="gramEnd"/>
      <w:r w:rsidRPr="00DB7F18">
        <w:rPr>
          <w:rFonts w:ascii="Arial"/>
          <w:color w:val="005C8D"/>
          <w:spacing w:val="-6"/>
        </w:rPr>
        <w:t xml:space="preserve"> </w:t>
      </w:r>
      <w:r w:rsidRPr="00DB7F18">
        <w:rPr>
          <w:rFonts w:ascii="Arial"/>
          <w:color w:val="005C8D"/>
        </w:rPr>
        <w:t>to</w:t>
      </w:r>
      <w:r w:rsidRPr="00DB7F18">
        <w:rPr>
          <w:rFonts w:ascii="Arial"/>
          <w:color w:val="005C8D"/>
          <w:spacing w:val="-6"/>
        </w:rPr>
        <w:t xml:space="preserve"> </w:t>
      </w:r>
      <w:r w:rsidRPr="00DB7F18">
        <w:rPr>
          <w:rFonts w:ascii="Arial"/>
          <w:color w:val="005C8D"/>
        </w:rPr>
        <w:t>peer</w:t>
      </w:r>
      <w:r w:rsidRPr="00DB7F18">
        <w:rPr>
          <w:rFonts w:ascii="Arial"/>
          <w:color w:val="005C8D"/>
          <w:spacing w:val="-6"/>
        </w:rPr>
        <w:t xml:space="preserve"> </w:t>
      </w:r>
      <w:r w:rsidRPr="00DB7F18">
        <w:rPr>
          <w:rFonts w:ascii="Arial"/>
          <w:color w:val="005C8D"/>
        </w:rPr>
        <w:t>review</w:t>
      </w:r>
      <w:r w:rsidRPr="00DB7F18">
        <w:rPr>
          <w:rFonts w:ascii="Arial"/>
          <w:color w:val="005C8D"/>
          <w:spacing w:val="-6"/>
        </w:rPr>
        <w:t xml:space="preserve"> </w:t>
      </w:r>
      <w:r w:rsidRPr="00DB7F18">
        <w:rPr>
          <w:rFonts w:ascii="Arial"/>
          <w:color w:val="005C8D"/>
        </w:rPr>
        <w:t>committees,</w:t>
      </w:r>
      <w:r w:rsidRPr="00DB7F18">
        <w:rPr>
          <w:rFonts w:ascii="Arial"/>
          <w:color w:val="005C8D"/>
          <w:spacing w:val="-6"/>
        </w:rPr>
        <w:t xml:space="preserve"> </w:t>
      </w:r>
      <w:r w:rsidRPr="00DB7F18">
        <w:rPr>
          <w:rFonts w:ascii="Arial"/>
          <w:color w:val="005C8D"/>
        </w:rPr>
        <w:t>4,</w:t>
      </w:r>
      <w:r w:rsidRPr="00DB7F18">
        <w:rPr>
          <w:rFonts w:ascii="Arial"/>
          <w:color w:val="005C8D"/>
          <w:spacing w:val="-6"/>
        </w:rPr>
        <w:t xml:space="preserve"> </w:t>
      </w:r>
      <w:r w:rsidRPr="00DB7F18">
        <w:rPr>
          <w:rFonts w:ascii="Arial"/>
          <w:color w:val="005C8D"/>
        </w:rPr>
        <w:t>4t,</w:t>
      </w:r>
      <w:r w:rsidRPr="00DB7F18">
        <w:rPr>
          <w:rFonts w:ascii="Arial"/>
          <w:color w:val="005C8D"/>
          <w:spacing w:val="-6"/>
        </w:rPr>
        <w:t xml:space="preserve"> </w:t>
      </w:r>
      <w:r w:rsidRPr="00DB7F18">
        <w:rPr>
          <w:rFonts w:ascii="Arial"/>
          <w:color w:val="005C8D"/>
        </w:rPr>
        <w:t>5 remuneration</w:t>
      </w:r>
    </w:p>
    <w:p w:rsidR="00FE04B7" w:rsidRPr="00DB7F18" w:rsidRDefault="006F0226" w:rsidP="003E5431">
      <w:pPr>
        <w:pStyle w:val="BodyText"/>
        <w:spacing w:before="3" w:line="278" w:lineRule="auto"/>
        <w:ind w:left="539" w:right="-14" w:hanging="142"/>
        <w:rPr>
          <w:rFonts w:ascii="Arial" w:eastAsia="Arial" w:hAnsi="Arial" w:cs="Arial"/>
        </w:rPr>
      </w:pPr>
      <w:proofErr w:type="gramStart"/>
      <w:r w:rsidRPr="00DB7F18">
        <w:rPr>
          <w:rFonts w:ascii="Arial"/>
          <w:color w:val="005C8D"/>
        </w:rPr>
        <w:t>for</w:t>
      </w:r>
      <w:proofErr w:type="gramEnd"/>
      <w:r w:rsidRPr="00DB7F18">
        <w:rPr>
          <w:rFonts w:ascii="Arial"/>
          <w:color w:val="005C8D"/>
        </w:rPr>
        <w:t xml:space="preserve"> holders of full-time and part-time public office,</w:t>
      </w:r>
      <w:r w:rsidRPr="00DB7F18">
        <w:rPr>
          <w:rFonts w:ascii="Arial"/>
          <w:color w:val="005C8D"/>
          <w:spacing w:val="-8"/>
        </w:rPr>
        <w:t xml:space="preserve"> </w:t>
      </w:r>
      <w:r w:rsidRPr="00DB7F18">
        <w:rPr>
          <w:rFonts w:ascii="Arial"/>
          <w:color w:val="005C8D"/>
        </w:rPr>
        <w:t>23</w:t>
      </w:r>
    </w:p>
    <w:p w:rsidR="00FE04B7" w:rsidRPr="00DB7F18" w:rsidRDefault="006F0226" w:rsidP="003E5431">
      <w:pPr>
        <w:pStyle w:val="BodyText"/>
        <w:spacing w:before="57"/>
        <w:ind w:left="397" w:right="132"/>
        <w:rPr>
          <w:rFonts w:ascii="Arial" w:eastAsia="Arial" w:hAnsi="Arial" w:cs="Arial"/>
        </w:rPr>
      </w:pPr>
      <w:proofErr w:type="gramStart"/>
      <w:r w:rsidRPr="00DB7F18">
        <w:rPr>
          <w:rFonts w:ascii="Arial"/>
          <w:color w:val="005C8D"/>
        </w:rPr>
        <w:t>staff</w:t>
      </w:r>
      <w:proofErr w:type="gramEnd"/>
      <w:r w:rsidRPr="00DB7F18">
        <w:rPr>
          <w:rFonts w:ascii="Arial"/>
          <w:color w:val="005C8D"/>
        </w:rPr>
        <w:t>,</w:t>
      </w:r>
      <w:r w:rsidRPr="00DB7F18">
        <w:rPr>
          <w:rFonts w:ascii="Arial"/>
          <w:color w:val="005C8D"/>
          <w:spacing w:val="-7"/>
        </w:rPr>
        <w:t xml:space="preserve"> </w:t>
      </w:r>
      <w:r w:rsidRPr="00DB7F18">
        <w:rPr>
          <w:rFonts w:ascii="Arial"/>
          <w:color w:val="005C8D"/>
        </w:rPr>
        <w:t>21</w:t>
      </w:r>
    </w:p>
    <w:p w:rsidR="00FE04B7" w:rsidRPr="00DB7F18" w:rsidRDefault="006F0226" w:rsidP="003E5431">
      <w:pPr>
        <w:pStyle w:val="BodyText"/>
        <w:spacing w:before="89" w:line="343" w:lineRule="auto"/>
        <w:ind w:left="113" w:right="446"/>
        <w:rPr>
          <w:rFonts w:ascii="Arial" w:eastAsia="Arial" w:hAnsi="Arial" w:cs="Arial"/>
        </w:rPr>
      </w:pPr>
      <w:proofErr w:type="gramStart"/>
      <w:r w:rsidRPr="00DB7F18">
        <w:rPr>
          <w:rFonts w:ascii="Arial"/>
          <w:color w:val="005C8D"/>
        </w:rPr>
        <w:t>report</w:t>
      </w:r>
      <w:proofErr w:type="gramEnd"/>
      <w:r w:rsidRPr="00DB7F18">
        <w:rPr>
          <w:rFonts w:ascii="Arial"/>
          <w:color w:val="005C8D"/>
        </w:rPr>
        <w:t xml:space="preserve"> completion times (committees),</w:t>
      </w:r>
      <w:r w:rsidRPr="00DB7F18">
        <w:rPr>
          <w:rFonts w:ascii="Arial"/>
          <w:color w:val="005C8D"/>
          <w:spacing w:val="-31"/>
        </w:rPr>
        <w:t xml:space="preserve"> </w:t>
      </w:r>
      <w:r w:rsidRPr="00DB7F18">
        <w:rPr>
          <w:rFonts w:ascii="Arial"/>
          <w:color w:val="005C8D"/>
        </w:rPr>
        <w:t xml:space="preserve">6t </w:t>
      </w:r>
      <w:r w:rsidRPr="00DB7F18">
        <w:rPr>
          <w:rFonts w:ascii="Arial"/>
          <w:color w:val="005C8D"/>
          <w:w w:val="95"/>
        </w:rPr>
        <w:t>re-referrals,</w:t>
      </w:r>
      <w:r w:rsidRPr="00DB7F18">
        <w:rPr>
          <w:rFonts w:ascii="Arial"/>
          <w:color w:val="005C8D"/>
          <w:spacing w:val="16"/>
          <w:w w:val="95"/>
        </w:rPr>
        <w:t xml:space="preserve"> </w:t>
      </w:r>
      <w:r w:rsidRPr="00DB7F18">
        <w:rPr>
          <w:rFonts w:ascii="Arial"/>
          <w:color w:val="005C8D"/>
          <w:w w:val="95"/>
        </w:rPr>
        <w:t>6</w:t>
      </w:r>
    </w:p>
    <w:p w:rsidR="00FE04B7" w:rsidRPr="00DB7F18" w:rsidRDefault="006F0226" w:rsidP="003E5431">
      <w:pPr>
        <w:pStyle w:val="BodyText"/>
        <w:spacing w:before="3"/>
        <w:ind w:left="113" w:right="132"/>
        <w:rPr>
          <w:rFonts w:ascii="Arial" w:eastAsia="Arial" w:hAnsi="Arial" w:cs="Arial"/>
        </w:rPr>
      </w:pPr>
      <w:proofErr w:type="gramStart"/>
      <w:r w:rsidRPr="00DB7F18">
        <w:rPr>
          <w:rFonts w:ascii="Arial"/>
          <w:color w:val="005C8D"/>
        </w:rPr>
        <w:t>resource</w:t>
      </w:r>
      <w:proofErr w:type="gramEnd"/>
      <w:r w:rsidRPr="00DB7F18">
        <w:rPr>
          <w:rFonts w:ascii="Arial"/>
          <w:color w:val="005C8D"/>
        </w:rPr>
        <w:t xml:space="preserve"> statement,</w:t>
      </w:r>
      <w:r w:rsidRPr="00DB7F18">
        <w:rPr>
          <w:rFonts w:ascii="Arial"/>
          <w:color w:val="005C8D"/>
          <w:spacing w:val="-19"/>
        </w:rPr>
        <w:t xml:space="preserve"> </w:t>
      </w:r>
      <w:r w:rsidRPr="00DB7F18">
        <w:rPr>
          <w:rFonts w:ascii="Arial"/>
          <w:color w:val="005C8D"/>
        </w:rPr>
        <w:t>28t</w:t>
      </w:r>
    </w:p>
    <w:p w:rsidR="00FE04B7" w:rsidRPr="00DB7F18" w:rsidRDefault="006F0226" w:rsidP="003E5431">
      <w:pPr>
        <w:pStyle w:val="BodyText"/>
        <w:spacing w:before="89" w:line="343" w:lineRule="auto"/>
        <w:ind w:left="113" w:right="587"/>
        <w:rPr>
          <w:rFonts w:ascii="Arial" w:eastAsia="Arial" w:hAnsi="Arial" w:cs="Arial"/>
        </w:rPr>
      </w:pPr>
      <w:proofErr w:type="gramStart"/>
      <w:r w:rsidRPr="00DB7F18">
        <w:rPr>
          <w:rFonts w:ascii="Arial" w:eastAsia="Arial" w:hAnsi="Arial" w:cs="Arial"/>
          <w:color w:val="005C8D"/>
        </w:rPr>
        <w:t>resource</w:t>
      </w:r>
      <w:proofErr w:type="gramEnd"/>
      <w:r w:rsidRPr="00DB7F18">
        <w:rPr>
          <w:rFonts w:ascii="Arial" w:eastAsia="Arial" w:hAnsi="Arial" w:cs="Arial"/>
          <w:color w:val="005C8D"/>
        </w:rPr>
        <w:t xml:space="preserve"> summary for Outcome 1,</w:t>
      </w:r>
      <w:r w:rsidRPr="00DB7F18">
        <w:rPr>
          <w:rFonts w:ascii="Arial" w:eastAsia="Arial" w:hAnsi="Arial" w:cs="Arial"/>
          <w:color w:val="005C8D"/>
          <w:spacing w:val="-23"/>
        </w:rPr>
        <w:t xml:space="preserve"> </w:t>
      </w:r>
      <w:r w:rsidRPr="00DB7F18">
        <w:rPr>
          <w:rFonts w:ascii="Arial" w:eastAsia="Arial" w:hAnsi="Arial" w:cs="Arial"/>
          <w:color w:val="005C8D"/>
        </w:rPr>
        <w:t xml:space="preserve">28t </w:t>
      </w:r>
      <w:r w:rsidRPr="00DB7F18">
        <w:rPr>
          <w:rFonts w:ascii="Arial" w:eastAsia="Arial" w:hAnsi="Arial" w:cs="Arial"/>
          <w:color w:val="005C8D"/>
          <w:w w:val="95"/>
        </w:rPr>
        <w:t>review by Director,</w:t>
      </w:r>
      <w:r w:rsidRPr="00DB7F18">
        <w:rPr>
          <w:rFonts w:ascii="Arial" w:eastAsia="Arial" w:hAnsi="Arial" w:cs="Arial"/>
          <w:color w:val="005C8D"/>
          <w:spacing w:val="3"/>
          <w:w w:val="95"/>
        </w:rPr>
        <w:t xml:space="preserve"> </w:t>
      </w:r>
      <w:r w:rsidRPr="00DB7F18">
        <w:rPr>
          <w:rFonts w:ascii="Arial" w:eastAsia="Arial" w:hAnsi="Arial" w:cs="Arial"/>
          <w:color w:val="005C8D"/>
          <w:w w:val="95"/>
        </w:rPr>
        <w:t>vii–viii</w:t>
      </w:r>
    </w:p>
    <w:p w:rsidR="00FE04B7" w:rsidRPr="00DB7F18" w:rsidRDefault="006F0226" w:rsidP="003E5431">
      <w:pPr>
        <w:pStyle w:val="BodyText"/>
        <w:spacing w:before="3"/>
        <w:ind w:left="113" w:right="132"/>
        <w:rPr>
          <w:rFonts w:ascii="Arial" w:eastAsia="Arial" w:hAnsi="Arial" w:cs="Arial"/>
        </w:rPr>
      </w:pPr>
      <w:proofErr w:type="gramStart"/>
      <w:r w:rsidRPr="00DB7F18">
        <w:rPr>
          <w:rFonts w:ascii="Arial"/>
          <w:color w:val="005C8D"/>
        </w:rPr>
        <w:t>review</w:t>
      </w:r>
      <w:proofErr w:type="gramEnd"/>
      <w:r w:rsidRPr="00DB7F18">
        <w:rPr>
          <w:rFonts w:ascii="Arial"/>
          <w:color w:val="005C8D"/>
          <w:spacing w:val="-16"/>
        </w:rPr>
        <w:t xml:space="preserve"> </w:t>
      </w:r>
      <w:r w:rsidRPr="00DB7F18">
        <w:rPr>
          <w:rFonts w:ascii="Arial"/>
          <w:color w:val="005C8D"/>
        </w:rPr>
        <w:t>decisions</w:t>
      </w:r>
      <w:r w:rsidRPr="00DB7F18">
        <w:rPr>
          <w:rFonts w:ascii="Arial"/>
          <w:color w:val="005C8D"/>
          <w:spacing w:val="-16"/>
        </w:rPr>
        <w:t xml:space="preserve"> </w:t>
      </w:r>
      <w:r w:rsidRPr="00DB7F18">
        <w:rPr>
          <w:rFonts w:ascii="Arial"/>
          <w:i/>
          <w:color w:val="005C8D"/>
        </w:rPr>
        <w:t>see</w:t>
      </w:r>
      <w:r w:rsidRPr="00DB7F18">
        <w:rPr>
          <w:rFonts w:ascii="Arial"/>
          <w:i/>
          <w:color w:val="005C8D"/>
          <w:spacing w:val="-16"/>
        </w:rPr>
        <w:t xml:space="preserve"> </w:t>
      </w:r>
      <w:r w:rsidRPr="00DB7F18">
        <w:rPr>
          <w:rFonts w:ascii="Arial"/>
          <w:color w:val="005C8D"/>
        </w:rPr>
        <w:t>case</w:t>
      </w:r>
      <w:r w:rsidRPr="00DB7F18">
        <w:rPr>
          <w:rFonts w:ascii="Arial"/>
          <w:color w:val="005C8D"/>
          <w:spacing w:val="-16"/>
        </w:rPr>
        <w:t xml:space="preserve"> </w:t>
      </w:r>
      <w:r w:rsidRPr="00DB7F18">
        <w:rPr>
          <w:rFonts w:ascii="Arial"/>
          <w:color w:val="005C8D"/>
        </w:rPr>
        <w:t>statistics</w:t>
      </w:r>
    </w:p>
    <w:p w:rsidR="00FE04B7" w:rsidRPr="00DB7F18" w:rsidRDefault="006F0226" w:rsidP="003E5431">
      <w:pPr>
        <w:spacing w:before="89" w:line="278" w:lineRule="auto"/>
        <w:ind w:left="255" w:right="132" w:hanging="142"/>
        <w:rPr>
          <w:rFonts w:ascii="Arial" w:eastAsia="Arial" w:hAnsi="Arial" w:cs="Arial"/>
          <w:sz w:val="18"/>
          <w:szCs w:val="18"/>
        </w:rPr>
      </w:pPr>
      <w:r w:rsidRPr="00DB7F18">
        <w:rPr>
          <w:rFonts w:ascii="Arial"/>
          <w:i/>
          <w:color w:val="005C8D"/>
          <w:sz w:val="18"/>
        </w:rPr>
        <w:t>Review</w:t>
      </w:r>
      <w:r w:rsidRPr="00DB7F18">
        <w:rPr>
          <w:rFonts w:ascii="Arial"/>
          <w:i/>
          <w:color w:val="005C8D"/>
          <w:spacing w:val="-22"/>
          <w:sz w:val="18"/>
        </w:rPr>
        <w:t xml:space="preserve"> </w:t>
      </w:r>
      <w:r w:rsidRPr="00DB7F18">
        <w:rPr>
          <w:rFonts w:ascii="Arial"/>
          <w:i/>
          <w:color w:val="005C8D"/>
          <w:sz w:val="18"/>
        </w:rPr>
        <w:t>of</w:t>
      </w:r>
      <w:r w:rsidRPr="00DB7F18">
        <w:rPr>
          <w:rFonts w:ascii="Arial"/>
          <w:i/>
          <w:color w:val="005C8D"/>
          <w:spacing w:val="-22"/>
          <w:sz w:val="18"/>
        </w:rPr>
        <w:t xml:space="preserve"> </w:t>
      </w:r>
      <w:r w:rsidRPr="00DB7F18">
        <w:rPr>
          <w:rFonts w:ascii="Arial"/>
          <w:i/>
          <w:color w:val="005C8D"/>
          <w:sz w:val="18"/>
        </w:rPr>
        <w:t>the</w:t>
      </w:r>
      <w:r w:rsidRPr="00DB7F18">
        <w:rPr>
          <w:rFonts w:ascii="Arial"/>
          <w:i/>
          <w:color w:val="005C8D"/>
          <w:spacing w:val="-22"/>
          <w:sz w:val="18"/>
        </w:rPr>
        <w:t xml:space="preserve"> </w:t>
      </w:r>
      <w:r w:rsidRPr="00DB7F18">
        <w:rPr>
          <w:rFonts w:ascii="Arial"/>
          <w:i/>
          <w:color w:val="005C8D"/>
          <w:sz w:val="18"/>
        </w:rPr>
        <w:t>Professional</w:t>
      </w:r>
      <w:r w:rsidRPr="00DB7F18">
        <w:rPr>
          <w:rFonts w:ascii="Arial"/>
          <w:i/>
          <w:color w:val="005C8D"/>
          <w:spacing w:val="-22"/>
          <w:sz w:val="18"/>
        </w:rPr>
        <w:t xml:space="preserve"> </w:t>
      </w:r>
      <w:r w:rsidRPr="00DB7F18">
        <w:rPr>
          <w:rFonts w:ascii="Arial"/>
          <w:i/>
          <w:color w:val="005C8D"/>
          <w:sz w:val="18"/>
        </w:rPr>
        <w:t>Services</w:t>
      </w:r>
      <w:r w:rsidRPr="00DB7F18">
        <w:rPr>
          <w:rFonts w:ascii="Arial"/>
          <w:i/>
          <w:color w:val="005C8D"/>
          <w:spacing w:val="-22"/>
          <w:sz w:val="18"/>
        </w:rPr>
        <w:t xml:space="preserve"> </w:t>
      </w:r>
      <w:r w:rsidRPr="00DB7F18">
        <w:rPr>
          <w:rFonts w:ascii="Arial"/>
          <w:i/>
          <w:color w:val="005C8D"/>
          <w:sz w:val="18"/>
        </w:rPr>
        <w:t>Review (PSR)</w:t>
      </w:r>
      <w:r w:rsidRPr="00DB7F18">
        <w:rPr>
          <w:rFonts w:ascii="Arial"/>
          <w:i/>
          <w:color w:val="005C8D"/>
          <w:spacing w:val="-28"/>
          <w:sz w:val="18"/>
        </w:rPr>
        <w:t xml:space="preserve"> </w:t>
      </w:r>
      <w:r w:rsidRPr="00DB7F18">
        <w:rPr>
          <w:rFonts w:ascii="Arial"/>
          <w:i/>
          <w:color w:val="005C8D"/>
          <w:sz w:val="18"/>
        </w:rPr>
        <w:t>Scheme</w:t>
      </w:r>
      <w:r w:rsidRPr="00DB7F18">
        <w:rPr>
          <w:rFonts w:ascii="Arial"/>
          <w:color w:val="005C8D"/>
          <w:sz w:val="18"/>
        </w:rPr>
        <w:t>,</w:t>
      </w:r>
      <w:r w:rsidRPr="00DB7F18">
        <w:rPr>
          <w:rFonts w:ascii="Arial"/>
          <w:color w:val="005C8D"/>
          <w:spacing w:val="-28"/>
          <w:sz w:val="18"/>
        </w:rPr>
        <w:t xml:space="preserve"> </w:t>
      </w:r>
      <w:r w:rsidRPr="00DB7F18">
        <w:rPr>
          <w:rFonts w:ascii="Arial"/>
          <w:color w:val="005C8D"/>
          <w:sz w:val="18"/>
        </w:rPr>
        <w:t>14</w:t>
      </w:r>
    </w:p>
    <w:p w:rsidR="00FE04B7" w:rsidRPr="00DB7F18" w:rsidRDefault="006F0226" w:rsidP="003E5431">
      <w:pPr>
        <w:pStyle w:val="BodyText"/>
        <w:spacing w:before="57"/>
        <w:ind w:left="113" w:right="132"/>
        <w:rPr>
          <w:rFonts w:ascii="Arial" w:eastAsia="Arial" w:hAnsi="Arial" w:cs="Arial"/>
        </w:rPr>
      </w:pPr>
      <w:proofErr w:type="gramStart"/>
      <w:r w:rsidRPr="00DB7F18">
        <w:rPr>
          <w:rFonts w:ascii="Arial" w:eastAsia="Arial" w:hAnsi="Arial" w:cs="Arial"/>
          <w:color w:val="005C8D"/>
        </w:rPr>
        <w:t>risk</w:t>
      </w:r>
      <w:proofErr w:type="gramEnd"/>
      <w:r w:rsidRPr="00DB7F18">
        <w:rPr>
          <w:rFonts w:ascii="Arial" w:eastAsia="Arial" w:hAnsi="Arial" w:cs="Arial"/>
          <w:color w:val="005C8D"/>
        </w:rPr>
        <w:t xml:space="preserve"> management,</w:t>
      </w:r>
      <w:r w:rsidRPr="00DB7F18">
        <w:rPr>
          <w:rFonts w:ascii="Arial" w:eastAsia="Arial" w:hAnsi="Arial" w:cs="Arial"/>
          <w:color w:val="005C8D"/>
          <w:spacing w:val="-31"/>
        </w:rPr>
        <w:t xml:space="preserve"> </w:t>
      </w:r>
      <w:r w:rsidRPr="00DB7F18">
        <w:rPr>
          <w:rFonts w:ascii="Arial" w:eastAsia="Arial" w:hAnsi="Arial" w:cs="Arial"/>
          <w:color w:val="005C8D"/>
        </w:rPr>
        <w:t>18–19</w:t>
      </w:r>
    </w:p>
    <w:p w:rsidR="00FE04B7" w:rsidRPr="00DB7F18" w:rsidRDefault="006F0226" w:rsidP="003E5431">
      <w:pPr>
        <w:pStyle w:val="BodyText"/>
        <w:spacing w:before="89" w:line="343" w:lineRule="auto"/>
        <w:ind w:left="113" w:right="132"/>
        <w:rPr>
          <w:rFonts w:ascii="Arial" w:eastAsia="Arial" w:hAnsi="Arial" w:cs="Arial"/>
        </w:rPr>
      </w:pPr>
      <w:r w:rsidRPr="00DB7F18">
        <w:rPr>
          <w:rFonts w:ascii="Arial" w:eastAsia="Arial" w:hAnsi="Arial" w:cs="Arial"/>
          <w:color w:val="005C8D"/>
        </w:rPr>
        <w:t>Risk</w:t>
      </w:r>
      <w:r w:rsidRPr="00DB7F18">
        <w:rPr>
          <w:rFonts w:ascii="Arial" w:eastAsia="Arial" w:hAnsi="Arial" w:cs="Arial"/>
          <w:color w:val="005C8D"/>
          <w:spacing w:val="-15"/>
        </w:rPr>
        <w:t xml:space="preserve"> </w:t>
      </w:r>
      <w:r w:rsidRPr="00DB7F18">
        <w:rPr>
          <w:rFonts w:ascii="Arial" w:eastAsia="Arial" w:hAnsi="Arial" w:cs="Arial"/>
          <w:color w:val="005C8D"/>
        </w:rPr>
        <w:t>Management</w:t>
      </w:r>
      <w:r w:rsidRPr="00DB7F18">
        <w:rPr>
          <w:rFonts w:ascii="Arial" w:eastAsia="Arial" w:hAnsi="Arial" w:cs="Arial"/>
          <w:color w:val="005C8D"/>
          <w:spacing w:val="-15"/>
        </w:rPr>
        <w:t xml:space="preserve"> </w:t>
      </w:r>
      <w:r w:rsidRPr="00DB7F18">
        <w:rPr>
          <w:rFonts w:ascii="Arial" w:eastAsia="Arial" w:hAnsi="Arial" w:cs="Arial"/>
          <w:color w:val="005C8D"/>
        </w:rPr>
        <w:t>Improvement</w:t>
      </w:r>
      <w:r w:rsidRPr="00DB7F18">
        <w:rPr>
          <w:rFonts w:ascii="Arial" w:eastAsia="Arial" w:hAnsi="Arial" w:cs="Arial"/>
          <w:color w:val="005C8D"/>
          <w:spacing w:val="-15"/>
        </w:rPr>
        <w:t xml:space="preserve"> </w:t>
      </w:r>
      <w:r w:rsidRPr="00DB7F18">
        <w:rPr>
          <w:rFonts w:ascii="Arial" w:eastAsia="Arial" w:hAnsi="Arial" w:cs="Arial"/>
          <w:color w:val="005C8D"/>
        </w:rPr>
        <w:t>Plan,</w:t>
      </w:r>
      <w:r w:rsidRPr="00DB7F18">
        <w:rPr>
          <w:rFonts w:ascii="Arial" w:eastAsia="Arial" w:hAnsi="Arial" w:cs="Arial"/>
          <w:color w:val="005C8D"/>
          <w:spacing w:val="-15"/>
        </w:rPr>
        <w:t xml:space="preserve"> </w:t>
      </w:r>
      <w:r w:rsidRPr="00DB7F18">
        <w:rPr>
          <w:rFonts w:ascii="Arial" w:eastAsia="Arial" w:hAnsi="Arial" w:cs="Arial"/>
          <w:color w:val="005C8D"/>
        </w:rPr>
        <w:t>19 Risk</w:t>
      </w:r>
      <w:r w:rsidRPr="00DB7F18">
        <w:rPr>
          <w:rFonts w:ascii="Arial" w:eastAsia="Arial" w:hAnsi="Arial" w:cs="Arial"/>
          <w:color w:val="005C8D"/>
          <w:spacing w:val="-19"/>
        </w:rPr>
        <w:t xml:space="preserve"> </w:t>
      </w:r>
      <w:r w:rsidRPr="00DB7F18">
        <w:rPr>
          <w:rFonts w:ascii="Arial" w:eastAsia="Arial" w:hAnsi="Arial" w:cs="Arial"/>
          <w:color w:val="005C8D"/>
        </w:rPr>
        <w:t>Management</w:t>
      </w:r>
      <w:r w:rsidRPr="00DB7F18">
        <w:rPr>
          <w:rFonts w:ascii="Arial" w:eastAsia="Arial" w:hAnsi="Arial" w:cs="Arial"/>
          <w:color w:val="005C8D"/>
          <w:spacing w:val="-19"/>
        </w:rPr>
        <w:t xml:space="preserve"> </w:t>
      </w:r>
      <w:r w:rsidRPr="00DB7F18">
        <w:rPr>
          <w:rFonts w:ascii="Arial" w:eastAsia="Arial" w:hAnsi="Arial" w:cs="Arial"/>
          <w:color w:val="005C8D"/>
        </w:rPr>
        <w:t>Plan,</w:t>
      </w:r>
      <w:r w:rsidRPr="00DB7F18">
        <w:rPr>
          <w:rFonts w:ascii="Arial" w:eastAsia="Arial" w:hAnsi="Arial" w:cs="Arial"/>
          <w:color w:val="005C8D"/>
          <w:spacing w:val="-19"/>
        </w:rPr>
        <w:t xml:space="preserve"> </w:t>
      </w:r>
      <w:r w:rsidRPr="00DB7F18">
        <w:rPr>
          <w:rFonts w:ascii="Arial" w:eastAsia="Arial" w:hAnsi="Arial" w:cs="Arial"/>
          <w:color w:val="005C8D"/>
        </w:rPr>
        <w:t>18–19</w:t>
      </w:r>
    </w:p>
    <w:p w:rsidR="00FE04B7" w:rsidRPr="00DB7F18" w:rsidRDefault="006F0226" w:rsidP="003E5431">
      <w:pPr>
        <w:pStyle w:val="BodyText"/>
        <w:spacing w:before="3" w:line="343" w:lineRule="auto"/>
        <w:ind w:left="113" w:right="1051"/>
        <w:rPr>
          <w:rFonts w:ascii="Arial" w:eastAsia="Arial" w:hAnsi="Arial" w:cs="Arial"/>
        </w:rPr>
      </w:pPr>
      <w:r w:rsidRPr="00DB7F18">
        <w:rPr>
          <w:rFonts w:ascii="Arial" w:eastAsia="Arial" w:hAnsi="Arial" w:cs="Arial"/>
          <w:color w:val="005C8D"/>
        </w:rPr>
        <w:t>Risk Management Workshop,</w:t>
      </w:r>
      <w:r w:rsidRPr="00DB7F18">
        <w:rPr>
          <w:rFonts w:ascii="Arial" w:eastAsia="Arial" w:hAnsi="Arial" w:cs="Arial"/>
          <w:color w:val="005C8D"/>
          <w:spacing w:val="-31"/>
        </w:rPr>
        <w:t xml:space="preserve"> </w:t>
      </w:r>
      <w:r w:rsidRPr="00DB7F18">
        <w:rPr>
          <w:rFonts w:ascii="Arial" w:eastAsia="Arial" w:hAnsi="Arial" w:cs="Arial"/>
          <w:color w:val="005C8D"/>
        </w:rPr>
        <w:t>18 role</w:t>
      </w:r>
      <w:r w:rsidRPr="00DB7F18">
        <w:rPr>
          <w:rFonts w:ascii="Arial" w:eastAsia="Arial" w:hAnsi="Arial" w:cs="Arial"/>
          <w:color w:val="005C8D"/>
          <w:spacing w:val="-8"/>
        </w:rPr>
        <w:t xml:space="preserve"> </w:t>
      </w:r>
      <w:r w:rsidRPr="00DB7F18">
        <w:rPr>
          <w:rFonts w:ascii="Arial" w:eastAsia="Arial" w:hAnsi="Arial" w:cs="Arial"/>
          <w:color w:val="005C8D"/>
        </w:rPr>
        <w:t>of</w:t>
      </w:r>
      <w:r w:rsidRPr="00DB7F18">
        <w:rPr>
          <w:rFonts w:ascii="Arial" w:eastAsia="Arial" w:hAnsi="Arial" w:cs="Arial"/>
          <w:color w:val="005C8D"/>
          <w:spacing w:val="-8"/>
        </w:rPr>
        <w:t xml:space="preserve"> </w:t>
      </w:r>
      <w:r w:rsidRPr="00DB7F18">
        <w:rPr>
          <w:rFonts w:ascii="Arial" w:eastAsia="Arial" w:hAnsi="Arial" w:cs="Arial"/>
          <w:color w:val="005C8D"/>
        </w:rPr>
        <w:t>PSR,</w:t>
      </w:r>
      <w:r w:rsidRPr="00DB7F18">
        <w:rPr>
          <w:rFonts w:ascii="Arial" w:eastAsia="Arial" w:hAnsi="Arial" w:cs="Arial"/>
          <w:color w:val="005C8D"/>
          <w:spacing w:val="-8"/>
        </w:rPr>
        <w:t xml:space="preserve"> </w:t>
      </w:r>
      <w:r w:rsidRPr="00DB7F18">
        <w:rPr>
          <w:rFonts w:ascii="Arial" w:eastAsia="Arial" w:hAnsi="Arial" w:cs="Arial"/>
          <w:color w:val="005C8D"/>
        </w:rPr>
        <w:t>vii,</w:t>
      </w:r>
      <w:r w:rsidRPr="00DB7F18">
        <w:rPr>
          <w:rFonts w:ascii="Arial" w:eastAsia="Arial" w:hAnsi="Arial" w:cs="Arial"/>
          <w:color w:val="005C8D"/>
          <w:spacing w:val="-8"/>
        </w:rPr>
        <w:t xml:space="preserve"> </w:t>
      </w:r>
      <w:r w:rsidRPr="00DB7F18">
        <w:rPr>
          <w:rFonts w:ascii="Arial" w:eastAsia="Arial" w:hAnsi="Arial" w:cs="Arial"/>
          <w:color w:val="005C8D"/>
        </w:rPr>
        <w:t>1–2,</w:t>
      </w:r>
      <w:r w:rsidRPr="00DB7F18">
        <w:rPr>
          <w:rFonts w:ascii="Arial" w:eastAsia="Arial" w:hAnsi="Arial" w:cs="Arial"/>
          <w:color w:val="005C8D"/>
          <w:spacing w:val="-8"/>
        </w:rPr>
        <w:t xml:space="preserve"> </w:t>
      </w:r>
      <w:r w:rsidRPr="00DB7F18">
        <w:rPr>
          <w:rFonts w:ascii="Arial" w:eastAsia="Arial" w:hAnsi="Arial" w:cs="Arial"/>
          <w:color w:val="005C8D"/>
        </w:rPr>
        <w:t>8,</w:t>
      </w:r>
      <w:r w:rsidRPr="00DB7F18">
        <w:rPr>
          <w:rFonts w:ascii="Arial" w:eastAsia="Arial" w:hAnsi="Arial" w:cs="Arial"/>
          <w:color w:val="005C8D"/>
          <w:spacing w:val="-8"/>
        </w:rPr>
        <w:t xml:space="preserve"> </w:t>
      </w:r>
      <w:r w:rsidRPr="00DB7F18">
        <w:rPr>
          <w:rFonts w:ascii="Arial" w:eastAsia="Arial" w:hAnsi="Arial" w:cs="Arial"/>
          <w:color w:val="005C8D"/>
        </w:rPr>
        <w:t>16</w:t>
      </w:r>
    </w:p>
    <w:p w:rsidR="00FE04B7" w:rsidRPr="00DB7F18" w:rsidRDefault="006F0226" w:rsidP="003E5431">
      <w:pPr>
        <w:pStyle w:val="BodyText"/>
        <w:spacing w:before="3" w:line="278" w:lineRule="auto"/>
        <w:ind w:left="255" w:right="866" w:hanging="142"/>
        <w:rPr>
          <w:rFonts w:ascii="Arial" w:eastAsia="Arial" w:hAnsi="Arial" w:cs="Arial"/>
        </w:rPr>
      </w:pPr>
      <w:r w:rsidRPr="00DB7F18">
        <w:rPr>
          <w:rFonts w:ascii="Arial"/>
          <w:color w:val="005C8D"/>
        </w:rPr>
        <w:t>Royal</w:t>
      </w:r>
      <w:r w:rsidRPr="00DB7F18">
        <w:rPr>
          <w:rFonts w:ascii="Arial"/>
          <w:color w:val="005C8D"/>
          <w:spacing w:val="-24"/>
        </w:rPr>
        <w:t xml:space="preserve"> </w:t>
      </w:r>
      <w:r w:rsidRPr="00DB7F18">
        <w:rPr>
          <w:rFonts w:ascii="Arial"/>
          <w:color w:val="005C8D"/>
        </w:rPr>
        <w:t>Australian</w:t>
      </w:r>
      <w:r w:rsidRPr="00DB7F18">
        <w:rPr>
          <w:rFonts w:ascii="Arial"/>
          <w:color w:val="005C8D"/>
          <w:spacing w:val="-24"/>
        </w:rPr>
        <w:t xml:space="preserve"> </w:t>
      </w:r>
      <w:r w:rsidRPr="00DB7F18">
        <w:rPr>
          <w:rFonts w:ascii="Arial"/>
          <w:color w:val="005C8D"/>
        </w:rPr>
        <w:t>College</w:t>
      </w:r>
      <w:r w:rsidRPr="00DB7F18">
        <w:rPr>
          <w:rFonts w:ascii="Arial"/>
          <w:color w:val="005C8D"/>
          <w:spacing w:val="-24"/>
        </w:rPr>
        <w:t xml:space="preserve"> </w:t>
      </w:r>
      <w:r w:rsidRPr="00DB7F18">
        <w:rPr>
          <w:rFonts w:ascii="Arial"/>
          <w:color w:val="005C8D"/>
        </w:rPr>
        <w:t>of</w:t>
      </w:r>
      <w:r w:rsidRPr="00DB7F18">
        <w:rPr>
          <w:rFonts w:ascii="Arial"/>
          <w:color w:val="005C8D"/>
          <w:spacing w:val="-24"/>
        </w:rPr>
        <w:t xml:space="preserve"> </w:t>
      </w:r>
      <w:r w:rsidRPr="00DB7F18">
        <w:rPr>
          <w:rFonts w:ascii="Arial"/>
          <w:color w:val="005C8D"/>
        </w:rPr>
        <w:t xml:space="preserve">General </w:t>
      </w:r>
      <w:r w:rsidRPr="00DB7F18">
        <w:rPr>
          <w:rFonts w:ascii="Arial"/>
          <w:color w:val="005C8D"/>
          <w:w w:val="95"/>
        </w:rPr>
        <w:t>Practitioners (RACGP),</w:t>
      </w:r>
      <w:r w:rsidRPr="00DB7F18">
        <w:rPr>
          <w:rFonts w:ascii="Arial"/>
          <w:color w:val="005C8D"/>
          <w:spacing w:val="22"/>
          <w:w w:val="95"/>
        </w:rPr>
        <w:t xml:space="preserve"> </w:t>
      </w:r>
      <w:r w:rsidRPr="00DB7F18">
        <w:rPr>
          <w:rFonts w:ascii="Arial"/>
          <w:color w:val="005C8D"/>
          <w:w w:val="95"/>
        </w:rPr>
        <w:t>3</w:t>
      </w:r>
    </w:p>
    <w:p w:rsidR="00FE04B7" w:rsidRPr="00DB7F18" w:rsidRDefault="006F0226">
      <w:pPr>
        <w:spacing w:before="59"/>
        <w:ind w:left="315" w:right="1816"/>
        <w:rPr>
          <w:rFonts w:ascii="Arial" w:eastAsia="Arial" w:hAnsi="Arial" w:cs="Arial"/>
          <w:sz w:val="18"/>
          <w:szCs w:val="18"/>
        </w:rPr>
      </w:pPr>
      <w:r w:rsidRPr="00DB7F18">
        <w:rPr>
          <w:rFonts w:ascii="Arial"/>
          <w:b/>
          <w:color w:val="005C8D"/>
          <w:sz w:val="18"/>
        </w:rPr>
        <w:t>S</w:t>
      </w:r>
    </w:p>
    <w:p w:rsidR="00FE04B7" w:rsidRPr="00DB7F18" w:rsidRDefault="006F0226">
      <w:pPr>
        <w:pStyle w:val="BodyText"/>
        <w:spacing w:before="89" w:line="343" w:lineRule="auto"/>
        <w:ind w:left="315" w:right="1816"/>
        <w:rPr>
          <w:rFonts w:ascii="Arial" w:eastAsia="Arial" w:hAnsi="Arial" w:cs="Arial"/>
        </w:rPr>
      </w:pPr>
      <w:proofErr w:type="gramStart"/>
      <w:r w:rsidRPr="00DB7F18">
        <w:rPr>
          <w:rFonts w:ascii="Arial"/>
          <w:color w:val="005C8D"/>
        </w:rPr>
        <w:lastRenderedPageBreak/>
        <w:t>salary</w:t>
      </w:r>
      <w:proofErr w:type="gramEnd"/>
      <w:r w:rsidRPr="00DB7F18">
        <w:rPr>
          <w:rFonts w:ascii="Arial"/>
          <w:color w:val="005C8D"/>
          <w:spacing w:val="-10"/>
        </w:rPr>
        <w:t xml:space="preserve"> </w:t>
      </w:r>
      <w:r w:rsidRPr="00DB7F18">
        <w:rPr>
          <w:rFonts w:ascii="Arial"/>
          <w:color w:val="005C8D"/>
        </w:rPr>
        <w:t>ranges</w:t>
      </w:r>
      <w:r w:rsidRPr="00DB7F18">
        <w:rPr>
          <w:rFonts w:ascii="Arial"/>
          <w:color w:val="005C8D"/>
          <w:spacing w:val="-10"/>
        </w:rPr>
        <w:t xml:space="preserve"> </w:t>
      </w:r>
      <w:r w:rsidRPr="00DB7F18">
        <w:rPr>
          <w:rFonts w:ascii="Arial"/>
          <w:color w:val="005C8D"/>
        </w:rPr>
        <w:t>of</w:t>
      </w:r>
      <w:r w:rsidRPr="00DB7F18">
        <w:rPr>
          <w:rFonts w:ascii="Arial"/>
          <w:color w:val="005C8D"/>
          <w:spacing w:val="-10"/>
        </w:rPr>
        <w:t xml:space="preserve"> </w:t>
      </w:r>
      <w:r w:rsidRPr="00DB7F18">
        <w:rPr>
          <w:rFonts w:ascii="Arial"/>
          <w:color w:val="005C8D"/>
        </w:rPr>
        <w:t>staff,</w:t>
      </w:r>
      <w:r w:rsidRPr="00DB7F18">
        <w:rPr>
          <w:rFonts w:ascii="Arial"/>
          <w:color w:val="005C8D"/>
          <w:spacing w:val="-10"/>
        </w:rPr>
        <w:t xml:space="preserve"> </w:t>
      </w:r>
      <w:r w:rsidRPr="00DB7F18">
        <w:rPr>
          <w:rFonts w:ascii="Arial"/>
          <w:color w:val="005C8D"/>
        </w:rPr>
        <w:t>22t scrutiny,</w:t>
      </w:r>
      <w:r w:rsidRPr="00DB7F18">
        <w:rPr>
          <w:rFonts w:ascii="Arial"/>
          <w:color w:val="005C8D"/>
          <w:spacing w:val="-21"/>
        </w:rPr>
        <w:t xml:space="preserve"> </w:t>
      </w:r>
      <w:r w:rsidRPr="00DB7F18">
        <w:rPr>
          <w:rFonts w:ascii="Arial"/>
          <w:color w:val="005C8D"/>
        </w:rPr>
        <w:t>external,</w:t>
      </w:r>
      <w:r w:rsidRPr="00DB7F18">
        <w:rPr>
          <w:rFonts w:ascii="Arial"/>
          <w:color w:val="005C8D"/>
          <w:spacing w:val="-21"/>
        </w:rPr>
        <w:t xml:space="preserve"> </w:t>
      </w:r>
      <w:r w:rsidRPr="00DB7F18">
        <w:rPr>
          <w:rFonts w:ascii="Arial"/>
          <w:color w:val="005C8D"/>
        </w:rPr>
        <w:t>19</w:t>
      </w:r>
    </w:p>
    <w:p w:rsidR="00FE04B7" w:rsidRPr="00DB7F18" w:rsidRDefault="006F0226">
      <w:pPr>
        <w:pStyle w:val="BodyText"/>
        <w:spacing w:before="3" w:line="343" w:lineRule="auto"/>
        <w:ind w:left="315" w:right="98"/>
        <w:rPr>
          <w:rFonts w:ascii="Arial" w:eastAsia="Arial" w:hAnsi="Arial" w:cs="Arial"/>
        </w:rPr>
      </w:pPr>
      <w:r w:rsidRPr="00DB7F18">
        <w:rPr>
          <w:rFonts w:ascii="Arial"/>
          <w:color w:val="005C8D"/>
        </w:rPr>
        <w:t>Security</w:t>
      </w:r>
      <w:r w:rsidRPr="00DB7F18">
        <w:rPr>
          <w:rFonts w:ascii="Arial"/>
          <w:color w:val="005C8D"/>
          <w:spacing w:val="-13"/>
        </w:rPr>
        <w:t xml:space="preserve"> </w:t>
      </w:r>
      <w:r w:rsidRPr="00DB7F18">
        <w:rPr>
          <w:rFonts w:ascii="Arial"/>
          <w:color w:val="005C8D"/>
        </w:rPr>
        <w:t>Risk</w:t>
      </w:r>
      <w:r w:rsidRPr="00DB7F18">
        <w:rPr>
          <w:rFonts w:ascii="Arial"/>
          <w:color w:val="005C8D"/>
          <w:spacing w:val="-13"/>
        </w:rPr>
        <w:t xml:space="preserve"> </w:t>
      </w:r>
      <w:r w:rsidRPr="00DB7F18">
        <w:rPr>
          <w:rFonts w:ascii="Arial"/>
          <w:color w:val="005C8D"/>
        </w:rPr>
        <w:t>Assessment</w:t>
      </w:r>
      <w:r w:rsidRPr="00DB7F18">
        <w:rPr>
          <w:rFonts w:ascii="Arial"/>
          <w:color w:val="005C8D"/>
          <w:spacing w:val="-13"/>
        </w:rPr>
        <w:t xml:space="preserve"> </w:t>
      </w:r>
      <w:r w:rsidRPr="00DB7F18">
        <w:rPr>
          <w:rFonts w:ascii="Arial"/>
          <w:color w:val="005C8D"/>
        </w:rPr>
        <w:t>Workshop,</w:t>
      </w:r>
      <w:r w:rsidRPr="00DB7F18">
        <w:rPr>
          <w:rFonts w:ascii="Arial"/>
          <w:color w:val="005C8D"/>
          <w:spacing w:val="-13"/>
        </w:rPr>
        <w:t xml:space="preserve"> </w:t>
      </w:r>
      <w:r w:rsidRPr="00DB7F18">
        <w:rPr>
          <w:rFonts w:ascii="Arial"/>
          <w:color w:val="005C8D"/>
        </w:rPr>
        <w:t>20 shared services,</w:t>
      </w:r>
      <w:r w:rsidRPr="00DB7F18">
        <w:rPr>
          <w:rFonts w:ascii="Arial"/>
          <w:color w:val="005C8D"/>
          <w:spacing w:val="-36"/>
        </w:rPr>
        <w:t xml:space="preserve"> </w:t>
      </w:r>
      <w:r w:rsidRPr="00DB7F18">
        <w:rPr>
          <w:rFonts w:ascii="Arial"/>
          <w:color w:val="005C8D"/>
        </w:rPr>
        <w:t>18</w:t>
      </w:r>
    </w:p>
    <w:p w:rsidR="00FE04B7" w:rsidRPr="00DB7F18" w:rsidRDefault="006F0226">
      <w:pPr>
        <w:pStyle w:val="BodyText"/>
        <w:spacing w:before="3" w:line="343" w:lineRule="auto"/>
        <w:ind w:left="315" w:right="1088"/>
        <w:rPr>
          <w:rFonts w:ascii="Arial" w:eastAsia="Arial" w:hAnsi="Arial" w:cs="Arial"/>
        </w:rPr>
      </w:pPr>
      <w:r w:rsidRPr="00DB7F18">
        <w:rPr>
          <w:rFonts w:ascii="Arial"/>
          <w:color w:val="005C8D"/>
        </w:rPr>
        <w:t>Skin</w:t>
      </w:r>
      <w:r w:rsidRPr="00DB7F18">
        <w:rPr>
          <w:rFonts w:ascii="Arial"/>
          <w:color w:val="005C8D"/>
          <w:spacing w:val="-18"/>
        </w:rPr>
        <w:t xml:space="preserve"> </w:t>
      </w:r>
      <w:r w:rsidRPr="00DB7F18">
        <w:rPr>
          <w:rFonts w:ascii="Arial"/>
          <w:color w:val="005C8D"/>
        </w:rPr>
        <w:t>Cancer</w:t>
      </w:r>
      <w:r w:rsidRPr="00DB7F18">
        <w:rPr>
          <w:rFonts w:ascii="Arial"/>
          <w:color w:val="005C8D"/>
          <w:spacing w:val="-18"/>
        </w:rPr>
        <w:t xml:space="preserve"> </w:t>
      </w:r>
      <w:r w:rsidRPr="00DB7F18">
        <w:rPr>
          <w:rFonts w:ascii="Arial"/>
          <w:color w:val="005C8D"/>
        </w:rPr>
        <w:t>College</w:t>
      </w:r>
      <w:r w:rsidRPr="00DB7F18">
        <w:rPr>
          <w:rFonts w:ascii="Arial"/>
          <w:color w:val="005C8D"/>
          <w:spacing w:val="-18"/>
        </w:rPr>
        <w:t xml:space="preserve"> </w:t>
      </w:r>
      <w:r w:rsidRPr="00DB7F18">
        <w:rPr>
          <w:rFonts w:ascii="Arial"/>
          <w:color w:val="005C8D"/>
        </w:rPr>
        <w:t>Australasia,</w:t>
      </w:r>
      <w:r w:rsidRPr="00DB7F18">
        <w:rPr>
          <w:rFonts w:ascii="Arial"/>
          <w:color w:val="005C8D"/>
          <w:spacing w:val="-18"/>
        </w:rPr>
        <w:t xml:space="preserve"> </w:t>
      </w:r>
      <w:r w:rsidRPr="00DB7F18">
        <w:rPr>
          <w:rFonts w:ascii="Arial"/>
          <w:color w:val="005C8D"/>
        </w:rPr>
        <w:t>3 skin cancer practitioners,</w:t>
      </w:r>
      <w:r w:rsidRPr="00DB7F18">
        <w:rPr>
          <w:rFonts w:ascii="Arial"/>
          <w:color w:val="005C8D"/>
          <w:spacing w:val="-22"/>
        </w:rPr>
        <w:t xml:space="preserve"> </w:t>
      </w:r>
      <w:r w:rsidRPr="00DB7F18">
        <w:rPr>
          <w:rFonts w:ascii="Arial"/>
          <w:color w:val="005C8D"/>
        </w:rPr>
        <w:t>12</w:t>
      </w:r>
    </w:p>
    <w:p w:rsidR="00FE04B7" w:rsidRPr="00DB7F18" w:rsidRDefault="006F0226">
      <w:pPr>
        <w:pStyle w:val="BodyText"/>
        <w:spacing w:before="3" w:line="278" w:lineRule="auto"/>
        <w:ind w:left="456" w:right="98" w:hanging="142"/>
        <w:rPr>
          <w:rFonts w:ascii="Arial" w:eastAsia="Arial" w:hAnsi="Arial" w:cs="Arial"/>
        </w:rPr>
      </w:pPr>
      <w:proofErr w:type="gramStart"/>
      <w:r w:rsidRPr="00DB7F18">
        <w:rPr>
          <w:rFonts w:ascii="Arial"/>
          <w:color w:val="005C8D"/>
        </w:rPr>
        <w:t>small</w:t>
      </w:r>
      <w:proofErr w:type="gramEnd"/>
      <w:r w:rsidRPr="00DB7F18">
        <w:rPr>
          <w:rFonts w:ascii="Arial"/>
          <w:color w:val="005C8D"/>
        </w:rPr>
        <w:t xml:space="preserve"> business, supporting</w:t>
      </w:r>
      <w:r w:rsidRPr="00DB7F18">
        <w:rPr>
          <w:rFonts w:ascii="Arial"/>
          <w:color w:val="005C8D"/>
          <w:spacing w:val="-35"/>
        </w:rPr>
        <w:t xml:space="preserve"> </w:t>
      </w:r>
      <w:r w:rsidRPr="00DB7F18">
        <w:rPr>
          <w:rFonts w:ascii="Arial"/>
          <w:color w:val="005C8D"/>
        </w:rPr>
        <w:t>procurement initiatives,</w:t>
      </w:r>
      <w:r w:rsidRPr="00DB7F18">
        <w:rPr>
          <w:rFonts w:ascii="Arial"/>
          <w:color w:val="005C8D"/>
          <w:spacing w:val="-32"/>
        </w:rPr>
        <w:t xml:space="preserve"> </w:t>
      </w:r>
      <w:r w:rsidRPr="00DB7F18">
        <w:rPr>
          <w:rFonts w:ascii="Arial"/>
          <w:color w:val="005C8D"/>
        </w:rPr>
        <w:t>26</w:t>
      </w:r>
    </w:p>
    <w:p w:rsidR="00FE04B7" w:rsidRPr="00DB7F18" w:rsidRDefault="006F0226">
      <w:pPr>
        <w:pStyle w:val="BodyText"/>
        <w:spacing w:before="57"/>
        <w:ind w:left="315" w:right="1816"/>
        <w:rPr>
          <w:rFonts w:ascii="Arial" w:eastAsia="Arial" w:hAnsi="Arial" w:cs="Arial"/>
        </w:rPr>
      </w:pPr>
      <w:proofErr w:type="gramStart"/>
      <w:r w:rsidRPr="00DB7F18">
        <w:rPr>
          <w:rFonts w:ascii="Arial"/>
          <w:color w:val="005C8D"/>
        </w:rPr>
        <w:t>staff</w:t>
      </w:r>
      <w:proofErr w:type="gramEnd"/>
    </w:p>
    <w:p w:rsidR="00FE04B7" w:rsidRPr="00DB7F18" w:rsidRDefault="006F0226">
      <w:pPr>
        <w:pStyle w:val="BodyText"/>
        <w:spacing w:before="89" w:line="343" w:lineRule="auto"/>
        <w:ind w:left="598" w:right="897"/>
        <w:rPr>
          <w:rFonts w:ascii="Arial" w:eastAsia="Arial" w:hAnsi="Arial" w:cs="Arial"/>
        </w:rPr>
      </w:pPr>
      <w:r w:rsidRPr="00DB7F18">
        <w:rPr>
          <w:rFonts w:ascii="Arial"/>
          <w:color w:val="005C8D"/>
        </w:rPr>
        <w:t>Australian</w:t>
      </w:r>
      <w:r w:rsidRPr="00DB7F18">
        <w:rPr>
          <w:rFonts w:ascii="Arial"/>
          <w:color w:val="005C8D"/>
          <w:spacing w:val="-16"/>
        </w:rPr>
        <w:t xml:space="preserve"> </w:t>
      </w:r>
      <w:r w:rsidRPr="00DB7F18">
        <w:rPr>
          <w:rFonts w:ascii="Arial"/>
          <w:color w:val="005C8D"/>
        </w:rPr>
        <w:t>Public</w:t>
      </w:r>
      <w:r w:rsidRPr="00DB7F18">
        <w:rPr>
          <w:rFonts w:ascii="Arial"/>
          <w:color w:val="005C8D"/>
          <w:spacing w:val="-16"/>
        </w:rPr>
        <w:t xml:space="preserve"> </w:t>
      </w:r>
      <w:r w:rsidRPr="00DB7F18">
        <w:rPr>
          <w:rFonts w:ascii="Arial"/>
          <w:color w:val="005C8D"/>
        </w:rPr>
        <w:t>Service</w:t>
      </w:r>
      <w:r w:rsidRPr="00DB7F18">
        <w:rPr>
          <w:rFonts w:ascii="Arial"/>
          <w:color w:val="005C8D"/>
          <w:spacing w:val="-16"/>
        </w:rPr>
        <w:t xml:space="preserve"> </w:t>
      </w:r>
      <w:r w:rsidRPr="00DB7F18">
        <w:rPr>
          <w:rFonts w:ascii="Arial"/>
          <w:color w:val="005C8D"/>
        </w:rPr>
        <w:t>staff,</w:t>
      </w:r>
      <w:r w:rsidRPr="00DB7F18">
        <w:rPr>
          <w:rFonts w:ascii="Arial"/>
          <w:color w:val="005C8D"/>
          <w:spacing w:val="-16"/>
        </w:rPr>
        <w:t xml:space="preserve"> </w:t>
      </w:r>
      <w:r w:rsidRPr="00DB7F18">
        <w:rPr>
          <w:rFonts w:ascii="Arial"/>
          <w:color w:val="005C8D"/>
        </w:rPr>
        <w:t>22 disability reporting,</w:t>
      </w:r>
      <w:r w:rsidRPr="00DB7F18">
        <w:rPr>
          <w:rFonts w:ascii="Arial"/>
          <w:color w:val="005C8D"/>
          <w:spacing w:val="-28"/>
        </w:rPr>
        <w:t xml:space="preserve"> </w:t>
      </w:r>
      <w:r w:rsidRPr="00DB7F18">
        <w:rPr>
          <w:rFonts w:ascii="Arial"/>
          <w:color w:val="005C8D"/>
        </w:rPr>
        <w:t>24</w:t>
      </w:r>
    </w:p>
    <w:p w:rsidR="00FE04B7" w:rsidRPr="00DB7F18" w:rsidRDefault="006F0226">
      <w:pPr>
        <w:pStyle w:val="BodyText"/>
        <w:spacing w:before="3"/>
        <w:ind w:left="598" w:right="98"/>
        <w:rPr>
          <w:rFonts w:ascii="Arial" w:eastAsia="Arial" w:hAnsi="Arial" w:cs="Arial"/>
        </w:rPr>
      </w:pPr>
      <w:proofErr w:type="gramStart"/>
      <w:r w:rsidRPr="00DB7F18">
        <w:rPr>
          <w:rFonts w:ascii="Arial"/>
          <w:color w:val="005C8D"/>
        </w:rPr>
        <w:t>enterprise</w:t>
      </w:r>
      <w:proofErr w:type="gramEnd"/>
      <w:r w:rsidRPr="00DB7F18">
        <w:rPr>
          <w:rFonts w:ascii="Arial"/>
          <w:color w:val="005C8D"/>
        </w:rPr>
        <w:t xml:space="preserve"> agreement, 21,</w:t>
      </w:r>
      <w:r w:rsidRPr="00DB7F18">
        <w:rPr>
          <w:rFonts w:ascii="Arial"/>
          <w:color w:val="005C8D"/>
          <w:spacing w:val="-36"/>
        </w:rPr>
        <w:t xml:space="preserve"> </w:t>
      </w:r>
      <w:r w:rsidRPr="00DB7F18">
        <w:rPr>
          <w:rFonts w:ascii="Arial"/>
          <w:color w:val="005C8D"/>
        </w:rPr>
        <w:t>23</w:t>
      </w:r>
    </w:p>
    <w:p w:rsidR="00FE04B7" w:rsidRPr="00DB7F18" w:rsidRDefault="006F0226">
      <w:pPr>
        <w:pStyle w:val="BodyText"/>
        <w:spacing w:before="89" w:line="343" w:lineRule="auto"/>
        <w:ind w:left="598" w:right="1722"/>
        <w:rPr>
          <w:rFonts w:ascii="Arial" w:eastAsia="Arial" w:hAnsi="Arial" w:cs="Arial"/>
        </w:rPr>
      </w:pPr>
      <w:proofErr w:type="gramStart"/>
      <w:r w:rsidRPr="00DB7F18">
        <w:rPr>
          <w:rFonts w:ascii="Arial"/>
          <w:color w:val="005C8D"/>
        </w:rPr>
        <w:t>non-salary</w:t>
      </w:r>
      <w:proofErr w:type="gramEnd"/>
      <w:r w:rsidRPr="00DB7F18">
        <w:rPr>
          <w:rFonts w:ascii="Arial"/>
          <w:color w:val="005C8D"/>
        </w:rPr>
        <w:t xml:space="preserve"> benefits,</w:t>
      </w:r>
      <w:r w:rsidRPr="00DB7F18">
        <w:rPr>
          <w:rFonts w:ascii="Arial"/>
          <w:color w:val="005C8D"/>
          <w:spacing w:val="-29"/>
        </w:rPr>
        <w:t xml:space="preserve"> </w:t>
      </w:r>
      <w:r w:rsidRPr="00DB7F18">
        <w:rPr>
          <w:rFonts w:ascii="Arial"/>
          <w:color w:val="005C8D"/>
        </w:rPr>
        <w:t>23 numbers,</w:t>
      </w:r>
      <w:r w:rsidRPr="00DB7F18">
        <w:rPr>
          <w:rFonts w:ascii="Arial"/>
          <w:color w:val="005C8D"/>
          <w:spacing w:val="-1"/>
        </w:rPr>
        <w:t xml:space="preserve"> </w:t>
      </w:r>
      <w:r w:rsidRPr="00DB7F18">
        <w:rPr>
          <w:rFonts w:ascii="Arial"/>
          <w:color w:val="005C8D"/>
        </w:rPr>
        <w:t>21t</w:t>
      </w:r>
    </w:p>
    <w:p w:rsidR="00FE04B7" w:rsidRPr="00DB7F18" w:rsidRDefault="006F0226">
      <w:pPr>
        <w:pStyle w:val="BodyText"/>
        <w:spacing w:before="3"/>
        <w:ind w:left="598" w:right="1816"/>
        <w:rPr>
          <w:rFonts w:ascii="Arial" w:eastAsia="Arial" w:hAnsi="Arial" w:cs="Arial"/>
        </w:rPr>
      </w:pPr>
      <w:proofErr w:type="gramStart"/>
      <w:r w:rsidRPr="00DB7F18">
        <w:rPr>
          <w:rFonts w:ascii="Arial"/>
          <w:color w:val="005C8D"/>
        </w:rPr>
        <w:t>salary</w:t>
      </w:r>
      <w:proofErr w:type="gramEnd"/>
      <w:r w:rsidRPr="00DB7F18">
        <w:rPr>
          <w:rFonts w:ascii="Arial"/>
          <w:color w:val="005C8D"/>
        </w:rPr>
        <w:t xml:space="preserve"> ranges,</w:t>
      </w:r>
      <w:r w:rsidRPr="00DB7F18">
        <w:rPr>
          <w:rFonts w:ascii="Arial"/>
          <w:color w:val="005C8D"/>
          <w:spacing w:val="-34"/>
        </w:rPr>
        <w:t xml:space="preserve"> </w:t>
      </w:r>
      <w:r w:rsidRPr="00DB7F18">
        <w:rPr>
          <w:rFonts w:ascii="Arial"/>
          <w:color w:val="005C8D"/>
        </w:rPr>
        <w:t>22t</w:t>
      </w:r>
    </w:p>
    <w:p w:rsidR="00FE04B7" w:rsidRPr="00DB7F18" w:rsidRDefault="006F0226">
      <w:pPr>
        <w:pStyle w:val="BodyText"/>
        <w:spacing w:before="89" w:line="343" w:lineRule="auto"/>
        <w:ind w:left="598" w:right="1088"/>
        <w:rPr>
          <w:rFonts w:ascii="Arial" w:eastAsia="Arial" w:hAnsi="Arial" w:cs="Arial"/>
        </w:rPr>
      </w:pPr>
      <w:proofErr w:type="gramStart"/>
      <w:r w:rsidRPr="00DB7F18">
        <w:rPr>
          <w:rFonts w:ascii="Arial" w:eastAsia="Arial" w:hAnsi="Arial" w:cs="Arial"/>
          <w:color w:val="005C8D"/>
        </w:rPr>
        <w:t>training</w:t>
      </w:r>
      <w:proofErr w:type="gramEnd"/>
      <w:r w:rsidRPr="00DB7F18">
        <w:rPr>
          <w:rFonts w:ascii="Arial" w:eastAsia="Arial" w:hAnsi="Arial" w:cs="Arial"/>
          <w:color w:val="005C8D"/>
        </w:rPr>
        <w:t xml:space="preserve"> and development, 23 work</w:t>
      </w:r>
      <w:r w:rsidRPr="00DB7F18">
        <w:rPr>
          <w:rFonts w:ascii="Arial" w:eastAsia="Arial" w:hAnsi="Arial" w:cs="Arial"/>
          <w:color w:val="005C8D"/>
          <w:spacing w:val="-12"/>
        </w:rPr>
        <w:t xml:space="preserve"> </w:t>
      </w:r>
      <w:r w:rsidRPr="00DB7F18">
        <w:rPr>
          <w:rFonts w:ascii="Arial" w:eastAsia="Arial" w:hAnsi="Arial" w:cs="Arial"/>
          <w:color w:val="005C8D"/>
        </w:rPr>
        <w:t>health</w:t>
      </w:r>
      <w:r w:rsidRPr="00DB7F18">
        <w:rPr>
          <w:rFonts w:ascii="Arial" w:eastAsia="Arial" w:hAnsi="Arial" w:cs="Arial"/>
          <w:color w:val="005C8D"/>
          <w:spacing w:val="-12"/>
        </w:rPr>
        <w:t xml:space="preserve"> </w:t>
      </w:r>
      <w:r w:rsidRPr="00DB7F18">
        <w:rPr>
          <w:rFonts w:ascii="Arial" w:eastAsia="Arial" w:hAnsi="Arial" w:cs="Arial"/>
          <w:color w:val="005C8D"/>
        </w:rPr>
        <w:t>and</w:t>
      </w:r>
      <w:r w:rsidRPr="00DB7F18">
        <w:rPr>
          <w:rFonts w:ascii="Arial" w:eastAsia="Arial" w:hAnsi="Arial" w:cs="Arial"/>
          <w:color w:val="005C8D"/>
          <w:spacing w:val="-12"/>
        </w:rPr>
        <w:t xml:space="preserve"> </w:t>
      </w:r>
      <w:r w:rsidRPr="00DB7F18">
        <w:rPr>
          <w:rFonts w:ascii="Arial" w:eastAsia="Arial" w:hAnsi="Arial" w:cs="Arial"/>
          <w:color w:val="005C8D"/>
        </w:rPr>
        <w:t>safety,</w:t>
      </w:r>
      <w:r w:rsidRPr="00DB7F18">
        <w:rPr>
          <w:rFonts w:ascii="Arial" w:eastAsia="Arial" w:hAnsi="Arial" w:cs="Arial"/>
          <w:color w:val="005C8D"/>
          <w:spacing w:val="-12"/>
        </w:rPr>
        <w:t xml:space="preserve"> </w:t>
      </w:r>
      <w:r w:rsidRPr="00DB7F18">
        <w:rPr>
          <w:rFonts w:ascii="Arial" w:eastAsia="Arial" w:hAnsi="Arial" w:cs="Arial"/>
          <w:color w:val="005C8D"/>
        </w:rPr>
        <w:t>23–24</w:t>
      </w:r>
    </w:p>
    <w:p w:rsidR="00FE04B7" w:rsidRPr="00DB7F18" w:rsidRDefault="006F0226">
      <w:pPr>
        <w:pStyle w:val="BodyText"/>
        <w:spacing w:before="3"/>
        <w:ind w:left="315" w:right="1816"/>
        <w:rPr>
          <w:rFonts w:ascii="Arial" w:eastAsia="Arial" w:hAnsi="Arial" w:cs="Arial"/>
        </w:rPr>
      </w:pPr>
      <w:proofErr w:type="gramStart"/>
      <w:r w:rsidRPr="00DB7F18">
        <w:rPr>
          <w:rFonts w:ascii="Arial"/>
          <w:color w:val="005C8D"/>
        </w:rPr>
        <w:t>stakeholders</w:t>
      </w:r>
      <w:proofErr w:type="gramEnd"/>
      <w:r w:rsidRPr="00DB7F18">
        <w:rPr>
          <w:rFonts w:ascii="Arial"/>
          <w:color w:val="005C8D"/>
        </w:rPr>
        <w:t>, 3,</w:t>
      </w:r>
      <w:r w:rsidRPr="00DB7F18">
        <w:rPr>
          <w:rFonts w:ascii="Arial"/>
          <w:color w:val="005C8D"/>
          <w:spacing w:val="-16"/>
        </w:rPr>
        <w:t xml:space="preserve"> </w:t>
      </w:r>
      <w:r w:rsidRPr="00DB7F18">
        <w:rPr>
          <w:rFonts w:ascii="Arial"/>
          <w:color w:val="005C8D"/>
        </w:rPr>
        <w:t>16f</w:t>
      </w:r>
    </w:p>
    <w:p w:rsidR="00FE04B7" w:rsidRPr="00DB7F18" w:rsidRDefault="006F0226">
      <w:pPr>
        <w:pStyle w:val="BodyText"/>
        <w:spacing w:before="89"/>
        <w:ind w:left="315" w:right="1816"/>
        <w:rPr>
          <w:rFonts w:ascii="Arial" w:eastAsia="Arial" w:hAnsi="Arial" w:cs="Arial"/>
        </w:rPr>
      </w:pPr>
      <w:proofErr w:type="gramStart"/>
      <w:r w:rsidRPr="00DB7F18">
        <w:rPr>
          <w:rFonts w:ascii="Arial"/>
          <w:color w:val="005C8D"/>
        </w:rPr>
        <w:t>structural</w:t>
      </w:r>
      <w:proofErr w:type="gramEnd"/>
      <w:r w:rsidRPr="00DB7F18">
        <w:rPr>
          <w:rFonts w:ascii="Arial"/>
          <w:color w:val="005C8D"/>
        </w:rPr>
        <w:t xml:space="preserve"> change,</w:t>
      </w:r>
      <w:r w:rsidRPr="00DB7F18">
        <w:rPr>
          <w:rFonts w:ascii="Arial"/>
          <w:color w:val="005C8D"/>
          <w:spacing w:val="-15"/>
        </w:rPr>
        <w:t xml:space="preserve"> </w:t>
      </w:r>
      <w:r w:rsidRPr="00DB7F18">
        <w:rPr>
          <w:rFonts w:ascii="Arial"/>
          <w:color w:val="005C8D"/>
        </w:rPr>
        <w:t>15</w:t>
      </w:r>
    </w:p>
    <w:p w:rsidR="00FE04B7" w:rsidRPr="00DB7F18" w:rsidRDefault="006F0226">
      <w:pPr>
        <w:pStyle w:val="BodyText"/>
        <w:spacing w:before="89" w:line="343" w:lineRule="auto"/>
        <w:ind w:left="315" w:right="98"/>
        <w:rPr>
          <w:rFonts w:ascii="Arial" w:eastAsia="Arial" w:hAnsi="Arial" w:cs="Arial"/>
        </w:rPr>
      </w:pPr>
      <w:proofErr w:type="gramStart"/>
      <w:r w:rsidRPr="00DB7F18">
        <w:rPr>
          <w:rFonts w:ascii="Arial" w:eastAsia="Arial" w:hAnsi="Arial" w:cs="Arial"/>
          <w:color w:val="005C8D"/>
        </w:rPr>
        <w:t>structure</w:t>
      </w:r>
      <w:proofErr w:type="gramEnd"/>
      <w:r w:rsidRPr="00DB7F18">
        <w:rPr>
          <w:rFonts w:ascii="Arial" w:eastAsia="Arial" w:hAnsi="Arial" w:cs="Arial"/>
          <w:color w:val="005C8D"/>
        </w:rPr>
        <w:t xml:space="preserve"> and organisation,</w:t>
      </w:r>
      <w:r w:rsidRPr="00DB7F18">
        <w:rPr>
          <w:rFonts w:ascii="Arial" w:eastAsia="Arial" w:hAnsi="Arial" w:cs="Arial"/>
          <w:color w:val="005C8D"/>
          <w:spacing w:val="-29"/>
        </w:rPr>
        <w:t xml:space="preserve"> </w:t>
      </w:r>
      <w:r w:rsidRPr="00DB7F18">
        <w:rPr>
          <w:rFonts w:ascii="Arial" w:eastAsia="Arial" w:hAnsi="Arial" w:cs="Arial"/>
          <w:color w:val="005C8D"/>
        </w:rPr>
        <w:t>16–20 subspecialisation</w:t>
      </w:r>
      <w:r w:rsidRPr="00DB7F18">
        <w:rPr>
          <w:rFonts w:ascii="Arial" w:eastAsia="Arial" w:hAnsi="Arial" w:cs="Arial"/>
          <w:color w:val="005C8D"/>
          <w:spacing w:val="-26"/>
        </w:rPr>
        <w:t xml:space="preserve"> </w:t>
      </w:r>
      <w:r w:rsidRPr="00DB7F18">
        <w:rPr>
          <w:rFonts w:ascii="Arial" w:eastAsia="Arial" w:hAnsi="Arial" w:cs="Arial"/>
          <w:color w:val="005C8D"/>
        </w:rPr>
        <w:t>issues,</w:t>
      </w:r>
      <w:r w:rsidRPr="00DB7F18">
        <w:rPr>
          <w:rFonts w:ascii="Arial" w:eastAsia="Arial" w:hAnsi="Arial" w:cs="Arial"/>
          <w:color w:val="005C8D"/>
          <w:spacing w:val="-26"/>
        </w:rPr>
        <w:t xml:space="preserve"> </w:t>
      </w:r>
      <w:r w:rsidRPr="00DB7F18">
        <w:rPr>
          <w:rFonts w:ascii="Arial" w:eastAsia="Arial" w:hAnsi="Arial" w:cs="Arial"/>
          <w:color w:val="005C8D"/>
        </w:rPr>
        <w:t>9</w:t>
      </w:r>
    </w:p>
    <w:p w:rsidR="00FE04B7" w:rsidRPr="00DB7F18" w:rsidRDefault="00FE04B7">
      <w:pPr>
        <w:spacing w:before="1"/>
        <w:rPr>
          <w:rFonts w:ascii="Arial" w:eastAsia="Arial" w:hAnsi="Arial" w:cs="Arial"/>
          <w:sz w:val="15"/>
          <w:szCs w:val="15"/>
        </w:rPr>
      </w:pPr>
    </w:p>
    <w:p w:rsidR="00FE04B7" w:rsidRPr="00DB7F18" w:rsidRDefault="006F0226">
      <w:pPr>
        <w:pStyle w:val="Heading7"/>
        <w:ind w:left="315" w:right="1816"/>
        <w:rPr>
          <w:b w:val="0"/>
          <w:bCs w:val="0"/>
        </w:rPr>
      </w:pPr>
      <w:r w:rsidRPr="00DB7F18">
        <w:rPr>
          <w:color w:val="005C8D"/>
          <w:w w:val="105"/>
        </w:rPr>
        <w:t>T</w:t>
      </w:r>
    </w:p>
    <w:p w:rsidR="00FE04B7" w:rsidRPr="00DB7F18" w:rsidRDefault="006F0226">
      <w:pPr>
        <w:pStyle w:val="BodyText"/>
        <w:spacing w:before="89" w:line="343" w:lineRule="auto"/>
        <w:ind w:left="598" w:right="1307" w:hanging="284"/>
        <w:rPr>
          <w:rFonts w:ascii="Arial" w:eastAsia="Arial" w:hAnsi="Arial" w:cs="Arial"/>
        </w:rPr>
      </w:pPr>
      <w:proofErr w:type="gramStart"/>
      <w:r w:rsidRPr="00DB7F18">
        <w:rPr>
          <w:rFonts w:ascii="Arial"/>
          <w:color w:val="005C8D"/>
        </w:rPr>
        <w:t>training</w:t>
      </w:r>
      <w:proofErr w:type="gramEnd"/>
      <w:r w:rsidRPr="00DB7F18">
        <w:rPr>
          <w:rFonts w:ascii="Arial"/>
          <w:color w:val="005C8D"/>
        </w:rPr>
        <w:t xml:space="preserve"> and development, 23 for</w:t>
      </w:r>
      <w:r w:rsidRPr="00DB7F18">
        <w:rPr>
          <w:rFonts w:ascii="Arial"/>
          <w:color w:val="005C8D"/>
          <w:spacing w:val="-17"/>
        </w:rPr>
        <w:t xml:space="preserve"> </w:t>
      </w:r>
      <w:r w:rsidRPr="00DB7F18">
        <w:rPr>
          <w:rFonts w:ascii="Arial"/>
          <w:color w:val="005C8D"/>
        </w:rPr>
        <w:t>PSR</w:t>
      </w:r>
      <w:r w:rsidRPr="00DB7F18">
        <w:rPr>
          <w:rFonts w:ascii="Arial"/>
          <w:color w:val="005C8D"/>
          <w:spacing w:val="-17"/>
        </w:rPr>
        <w:t xml:space="preserve"> </w:t>
      </w:r>
      <w:r w:rsidRPr="00DB7F18">
        <w:rPr>
          <w:rFonts w:ascii="Arial"/>
          <w:color w:val="005C8D"/>
        </w:rPr>
        <w:t>Panel</w:t>
      </w:r>
      <w:r w:rsidRPr="00DB7F18">
        <w:rPr>
          <w:rFonts w:ascii="Arial"/>
          <w:color w:val="005C8D"/>
          <w:spacing w:val="-17"/>
        </w:rPr>
        <w:t xml:space="preserve"> </w:t>
      </w:r>
      <w:r w:rsidRPr="00DB7F18">
        <w:rPr>
          <w:rFonts w:ascii="Arial"/>
          <w:color w:val="005C8D"/>
        </w:rPr>
        <w:t>members,</w:t>
      </w:r>
      <w:r w:rsidRPr="00DB7F18">
        <w:rPr>
          <w:rFonts w:ascii="Arial"/>
          <w:color w:val="005C8D"/>
          <w:spacing w:val="-17"/>
        </w:rPr>
        <w:t xml:space="preserve"> </w:t>
      </w:r>
      <w:r w:rsidRPr="00DB7F18">
        <w:rPr>
          <w:rFonts w:ascii="Arial"/>
          <w:color w:val="005C8D"/>
        </w:rPr>
        <w:t>vii</w:t>
      </w:r>
    </w:p>
    <w:p w:rsidR="00FE04B7" w:rsidRPr="00DB7F18" w:rsidRDefault="00FE04B7">
      <w:pPr>
        <w:spacing w:before="1"/>
        <w:rPr>
          <w:rFonts w:ascii="Arial" w:eastAsia="Arial" w:hAnsi="Arial" w:cs="Arial"/>
          <w:sz w:val="15"/>
          <w:szCs w:val="15"/>
        </w:rPr>
      </w:pPr>
    </w:p>
    <w:p w:rsidR="00FE04B7" w:rsidRPr="00DB7F18" w:rsidRDefault="006F0226">
      <w:pPr>
        <w:pStyle w:val="Heading7"/>
        <w:ind w:left="315" w:right="1816"/>
        <w:rPr>
          <w:b w:val="0"/>
          <w:bCs w:val="0"/>
        </w:rPr>
      </w:pPr>
      <w:r w:rsidRPr="00DB7F18">
        <w:rPr>
          <w:color w:val="005C8D"/>
        </w:rPr>
        <w:t>V</w:t>
      </w:r>
    </w:p>
    <w:p w:rsidR="00FE04B7" w:rsidRPr="00DB7F18" w:rsidRDefault="006F0226">
      <w:pPr>
        <w:pStyle w:val="BodyText"/>
        <w:spacing w:before="89"/>
        <w:ind w:left="315" w:right="1816"/>
        <w:rPr>
          <w:rFonts w:ascii="Arial" w:eastAsia="Arial" w:hAnsi="Arial" w:cs="Arial"/>
        </w:rPr>
      </w:pPr>
      <w:proofErr w:type="gramStart"/>
      <w:r w:rsidRPr="00DB7F18">
        <w:rPr>
          <w:rFonts w:ascii="Arial"/>
          <w:color w:val="005C8D"/>
        </w:rPr>
        <w:t>values</w:t>
      </w:r>
      <w:proofErr w:type="gramEnd"/>
      <w:r w:rsidRPr="00DB7F18">
        <w:rPr>
          <w:rFonts w:ascii="Arial"/>
          <w:color w:val="005C8D"/>
        </w:rPr>
        <w:t>, 1,</w:t>
      </w:r>
      <w:r w:rsidRPr="00DB7F18">
        <w:rPr>
          <w:rFonts w:ascii="Arial"/>
          <w:color w:val="005C8D"/>
          <w:spacing w:val="-19"/>
        </w:rPr>
        <w:t xml:space="preserve"> </w:t>
      </w:r>
      <w:r w:rsidRPr="00DB7F18">
        <w:rPr>
          <w:rFonts w:ascii="Arial"/>
          <w:color w:val="005C8D"/>
        </w:rPr>
        <w:t>20</w:t>
      </w:r>
    </w:p>
    <w:p w:rsidR="00FE04B7" w:rsidRPr="00DB7F18" w:rsidRDefault="00FE04B7">
      <w:pPr>
        <w:spacing w:before="7"/>
        <w:rPr>
          <w:rFonts w:ascii="Arial" w:eastAsia="Arial" w:hAnsi="Arial" w:cs="Arial"/>
        </w:rPr>
      </w:pPr>
    </w:p>
    <w:p w:rsidR="00FE04B7" w:rsidRPr="00DB7F18" w:rsidRDefault="006F0226">
      <w:pPr>
        <w:pStyle w:val="Heading7"/>
        <w:ind w:left="315" w:right="1816"/>
        <w:rPr>
          <w:b w:val="0"/>
          <w:bCs w:val="0"/>
        </w:rPr>
      </w:pPr>
      <w:r w:rsidRPr="00DB7F18">
        <w:rPr>
          <w:color w:val="005C8D"/>
        </w:rPr>
        <w:t>W</w:t>
      </w:r>
    </w:p>
    <w:p w:rsidR="00FE04B7" w:rsidRPr="00DB7F18" w:rsidRDefault="006F0226">
      <w:pPr>
        <w:pStyle w:val="BodyText"/>
        <w:spacing w:before="89"/>
        <w:ind w:left="315" w:right="1816"/>
        <w:rPr>
          <w:rFonts w:ascii="Arial" w:eastAsia="Arial" w:hAnsi="Arial" w:cs="Arial"/>
        </w:rPr>
      </w:pPr>
      <w:proofErr w:type="gramStart"/>
      <w:r w:rsidRPr="00DB7F18">
        <w:rPr>
          <w:rFonts w:ascii="Arial"/>
          <w:color w:val="005C8D"/>
        </w:rPr>
        <w:t>website</w:t>
      </w:r>
      <w:proofErr w:type="gramEnd"/>
      <w:r w:rsidRPr="00DB7F18">
        <w:rPr>
          <w:rFonts w:ascii="Arial"/>
          <w:color w:val="005C8D"/>
        </w:rPr>
        <w:t>, ii, 17,</w:t>
      </w:r>
      <w:r w:rsidRPr="00DB7F18">
        <w:rPr>
          <w:rFonts w:ascii="Arial"/>
          <w:color w:val="005C8D"/>
          <w:spacing w:val="-6"/>
        </w:rPr>
        <w:t xml:space="preserve"> </w:t>
      </w:r>
      <w:r w:rsidRPr="00DB7F18">
        <w:rPr>
          <w:rFonts w:ascii="Arial"/>
          <w:color w:val="005C8D"/>
        </w:rPr>
        <w:t>78</w:t>
      </w:r>
    </w:p>
    <w:p w:rsidR="00FE04B7" w:rsidRPr="00DB7F18" w:rsidRDefault="006F0226">
      <w:pPr>
        <w:pStyle w:val="BodyText"/>
        <w:spacing w:before="89" w:line="343" w:lineRule="auto"/>
        <w:ind w:left="315" w:right="1440"/>
        <w:rPr>
          <w:rFonts w:ascii="Arial" w:eastAsia="Arial" w:hAnsi="Arial" w:cs="Arial"/>
        </w:rPr>
      </w:pPr>
      <w:proofErr w:type="gramStart"/>
      <w:r w:rsidRPr="00DB7F18">
        <w:rPr>
          <w:rFonts w:ascii="Arial" w:eastAsia="Arial" w:hAnsi="Arial" w:cs="Arial"/>
          <w:color w:val="005C8D"/>
        </w:rPr>
        <w:t>work</w:t>
      </w:r>
      <w:proofErr w:type="gramEnd"/>
      <w:r w:rsidRPr="00DB7F18">
        <w:rPr>
          <w:rFonts w:ascii="Arial" w:eastAsia="Arial" w:hAnsi="Arial" w:cs="Arial"/>
          <w:color w:val="005C8D"/>
          <w:spacing w:val="-11"/>
        </w:rPr>
        <w:t xml:space="preserve"> </w:t>
      </w:r>
      <w:r w:rsidRPr="00DB7F18">
        <w:rPr>
          <w:rFonts w:ascii="Arial" w:eastAsia="Arial" w:hAnsi="Arial" w:cs="Arial"/>
          <w:color w:val="005C8D"/>
        </w:rPr>
        <w:t>health</w:t>
      </w:r>
      <w:r w:rsidRPr="00DB7F18">
        <w:rPr>
          <w:rFonts w:ascii="Arial" w:eastAsia="Arial" w:hAnsi="Arial" w:cs="Arial"/>
          <w:color w:val="005C8D"/>
          <w:spacing w:val="-11"/>
        </w:rPr>
        <w:t xml:space="preserve"> </w:t>
      </w:r>
      <w:r w:rsidRPr="00DB7F18">
        <w:rPr>
          <w:rFonts w:ascii="Arial" w:eastAsia="Arial" w:hAnsi="Arial" w:cs="Arial"/>
          <w:color w:val="005C8D"/>
        </w:rPr>
        <w:t>and</w:t>
      </w:r>
      <w:r w:rsidRPr="00DB7F18">
        <w:rPr>
          <w:rFonts w:ascii="Arial" w:eastAsia="Arial" w:hAnsi="Arial" w:cs="Arial"/>
          <w:color w:val="005C8D"/>
          <w:spacing w:val="-11"/>
        </w:rPr>
        <w:t xml:space="preserve"> </w:t>
      </w:r>
      <w:r w:rsidRPr="00DB7F18">
        <w:rPr>
          <w:rFonts w:ascii="Arial" w:eastAsia="Arial" w:hAnsi="Arial" w:cs="Arial"/>
          <w:color w:val="005C8D"/>
        </w:rPr>
        <w:t>safety,</w:t>
      </w:r>
      <w:r w:rsidRPr="00DB7F18">
        <w:rPr>
          <w:rFonts w:ascii="Arial" w:eastAsia="Arial" w:hAnsi="Arial" w:cs="Arial"/>
          <w:color w:val="005C8D"/>
          <w:spacing w:val="-11"/>
        </w:rPr>
        <w:t xml:space="preserve"> </w:t>
      </w:r>
      <w:r w:rsidRPr="00DB7F18">
        <w:rPr>
          <w:rFonts w:ascii="Arial" w:eastAsia="Arial" w:hAnsi="Arial" w:cs="Arial"/>
          <w:color w:val="005C8D"/>
        </w:rPr>
        <w:t xml:space="preserve">23–24 workforce </w:t>
      </w:r>
      <w:r w:rsidRPr="00DB7F18">
        <w:rPr>
          <w:rFonts w:ascii="Arial" w:eastAsia="Arial" w:hAnsi="Arial" w:cs="Arial"/>
          <w:i/>
          <w:color w:val="005C8D"/>
        </w:rPr>
        <w:t>see</w:t>
      </w:r>
      <w:r w:rsidRPr="00DB7F18">
        <w:rPr>
          <w:rFonts w:ascii="Arial" w:eastAsia="Arial" w:hAnsi="Arial" w:cs="Arial"/>
          <w:i/>
          <w:color w:val="005C8D"/>
          <w:spacing w:val="-27"/>
        </w:rPr>
        <w:t xml:space="preserve"> </w:t>
      </w:r>
      <w:r w:rsidRPr="00DB7F18">
        <w:rPr>
          <w:rFonts w:ascii="Arial" w:eastAsia="Arial" w:hAnsi="Arial" w:cs="Arial"/>
          <w:color w:val="005C8D"/>
        </w:rPr>
        <w:t>staff</w:t>
      </w:r>
    </w:p>
    <w:sectPr w:rsidR="00FE04B7" w:rsidRPr="00DB7F18" w:rsidSect="00655F8D">
      <w:footerReference w:type="even" r:id="rId56"/>
      <w:footerReference w:type="default" r:id="rId57"/>
      <w:pgSz w:w="9980" w:h="14180"/>
      <w:pgMar w:top="1440" w:right="1080" w:bottom="1440" w:left="1080" w:header="0" w:footer="6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B9B" w:rsidRDefault="00D71B9B">
      <w:r>
        <w:separator/>
      </w:r>
    </w:p>
  </w:endnote>
  <w:endnote w:type="continuationSeparator" w:id="0">
    <w:p w:rsidR="00D71B9B" w:rsidRDefault="00D7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Light">
    <w:altName w:val="Arial"/>
    <w:charset w:val="00"/>
    <w:family w:val="swiss"/>
    <w:pitch w:val="variable"/>
  </w:font>
  <w:font w:name="MS Gothic">
    <w:altName w:val="ＭＳ ゴシック"/>
    <w:panose1 w:val="020B0609070205080204"/>
    <w:charset w:val="80"/>
    <w:family w:val="modern"/>
    <w:pitch w:val="fixed"/>
    <w:sig w:usb0="E00002FF" w:usb1="6AC7FDFB" w:usb2="00000012" w:usb3="00000000" w:csb0="0002009F" w:csb1="00000000"/>
  </w:font>
  <w:font w:name="HelveticaNeueLTStd-Md">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6A0" w:rsidRDefault="00BB56A0">
    <w:pPr>
      <w:spacing w:line="14" w:lineRule="auto"/>
      <w:rPr>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6A0" w:rsidRDefault="00BB56A0">
    <w:pPr>
      <w:spacing w:line="14" w:lineRule="auto"/>
      <w:rPr>
        <w:sz w:val="20"/>
        <w:szCs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6A0" w:rsidRDefault="00BB56A0">
    <w:pPr>
      <w:spacing w:line="14" w:lineRule="auto"/>
      <w:rPr>
        <w:sz w:val="20"/>
        <w:szCs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6A0" w:rsidRDefault="00BB56A0">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956727"/>
      <w:docPartObj>
        <w:docPartGallery w:val="Page Numbers (Bottom of Page)"/>
        <w:docPartUnique/>
      </w:docPartObj>
    </w:sdtPr>
    <w:sdtEndPr>
      <w:rPr>
        <w:noProof/>
      </w:rPr>
    </w:sdtEndPr>
    <w:sdtContent>
      <w:p w:rsidR="00A75187" w:rsidRDefault="009818B4">
        <w:pPr>
          <w:pStyle w:val="Footer"/>
          <w:jc w:val="right"/>
        </w:pPr>
        <w:r w:rsidRPr="0036006F">
          <w:rPr>
            <w:b/>
            <w:color w:val="0070C0"/>
          </w:rPr>
          <w:t>Professional Services Review</w:t>
        </w:r>
        <w:r>
          <w:t xml:space="preserve"> </w:t>
        </w:r>
        <w:r w:rsidRPr="0036006F">
          <w:rPr>
            <w:color w:val="0070C0"/>
          </w:rPr>
          <w:t xml:space="preserve">Annual Report 2014-15 </w:t>
        </w:r>
        <w:r>
          <w:rPr>
            <w:color w:val="0070C0"/>
          </w:rPr>
          <w:tab/>
        </w:r>
        <w:r w:rsidR="00A75187">
          <w:fldChar w:fldCharType="begin"/>
        </w:r>
        <w:r w:rsidR="00A75187">
          <w:instrText xml:space="preserve"> PAGE   \* MERGEFORMAT </w:instrText>
        </w:r>
        <w:r w:rsidR="00A75187">
          <w:fldChar w:fldCharType="separate"/>
        </w:r>
        <w:r w:rsidR="000B404A">
          <w:rPr>
            <w:noProof/>
          </w:rPr>
          <w:t>vi</w:t>
        </w:r>
        <w:r w:rsidR="00A75187">
          <w:rPr>
            <w:noProof/>
          </w:rPr>
          <w:fldChar w:fldCharType="end"/>
        </w:r>
      </w:p>
    </w:sdtContent>
  </w:sdt>
  <w:p w:rsidR="00BB56A0" w:rsidRDefault="00BB56A0">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6A0" w:rsidRDefault="00BB56A0">
    <w:pPr>
      <w:spacing w:line="14" w:lineRule="auto"/>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7646653"/>
      <w:docPartObj>
        <w:docPartGallery w:val="Page Numbers (Bottom of Page)"/>
        <w:docPartUnique/>
      </w:docPartObj>
    </w:sdtPr>
    <w:sdtEndPr>
      <w:rPr>
        <w:noProof/>
      </w:rPr>
    </w:sdtEndPr>
    <w:sdtContent>
      <w:p w:rsidR="00A75187" w:rsidRDefault="00A75187">
        <w:pPr>
          <w:pStyle w:val="Footer"/>
          <w:jc w:val="right"/>
        </w:pPr>
        <w:r w:rsidRPr="0036006F">
          <w:rPr>
            <w:b/>
            <w:color w:val="0070C0"/>
          </w:rPr>
          <w:t>Professional Services Review</w:t>
        </w:r>
        <w:r>
          <w:t xml:space="preserve"> </w:t>
        </w:r>
        <w:r w:rsidRPr="0036006F">
          <w:rPr>
            <w:color w:val="0070C0"/>
          </w:rPr>
          <w:t xml:space="preserve">Annual Report 2014-15 </w:t>
        </w:r>
        <w:r>
          <w:rPr>
            <w:color w:val="0070C0"/>
          </w:rPr>
          <w:tab/>
        </w:r>
        <w:r>
          <w:fldChar w:fldCharType="begin"/>
        </w:r>
        <w:r>
          <w:instrText xml:space="preserve"> PAGE   \* MERGEFORMAT </w:instrText>
        </w:r>
        <w:r>
          <w:fldChar w:fldCharType="separate"/>
        </w:r>
        <w:r w:rsidR="000B404A">
          <w:rPr>
            <w:noProof/>
          </w:rPr>
          <w:t>ix</w:t>
        </w:r>
        <w:r>
          <w:rPr>
            <w:noProof/>
          </w:rPr>
          <w:fldChar w:fldCharType="end"/>
        </w:r>
      </w:p>
    </w:sdtContent>
  </w:sdt>
  <w:p w:rsidR="00BB56A0" w:rsidRDefault="00BB56A0">
    <w:pPr>
      <w:spacing w:line="14" w:lineRule="auto"/>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6A0" w:rsidRDefault="00BB56A0">
    <w:pPr>
      <w:spacing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828768"/>
      <w:docPartObj>
        <w:docPartGallery w:val="Page Numbers (Bottom of Page)"/>
        <w:docPartUnique/>
      </w:docPartObj>
    </w:sdtPr>
    <w:sdtEndPr>
      <w:rPr>
        <w:noProof/>
      </w:rPr>
    </w:sdtEndPr>
    <w:sdtContent>
      <w:p w:rsidR="0036006F" w:rsidRDefault="0036006F">
        <w:pPr>
          <w:pStyle w:val="Footer"/>
          <w:jc w:val="right"/>
        </w:pPr>
        <w:r w:rsidRPr="0036006F">
          <w:rPr>
            <w:b/>
            <w:color w:val="0070C0"/>
          </w:rPr>
          <w:t>Professional Services Review</w:t>
        </w:r>
        <w:r>
          <w:t xml:space="preserve"> </w:t>
        </w:r>
        <w:r w:rsidRPr="0036006F">
          <w:rPr>
            <w:color w:val="0070C0"/>
          </w:rPr>
          <w:t xml:space="preserve">Annual Report 2014-15 </w:t>
        </w:r>
        <w:r>
          <w:tab/>
        </w:r>
        <w:r>
          <w:fldChar w:fldCharType="begin"/>
        </w:r>
        <w:r>
          <w:instrText xml:space="preserve"> PAGE   \* MERGEFORMAT </w:instrText>
        </w:r>
        <w:r>
          <w:fldChar w:fldCharType="separate"/>
        </w:r>
        <w:r w:rsidR="000B404A">
          <w:rPr>
            <w:noProof/>
          </w:rPr>
          <w:t>13</w:t>
        </w:r>
        <w:r>
          <w:rPr>
            <w:noProof/>
          </w:rPr>
          <w:fldChar w:fldCharType="end"/>
        </w:r>
      </w:p>
    </w:sdtContent>
  </w:sdt>
  <w:p w:rsidR="00BB56A0" w:rsidRDefault="00BB56A0" w:rsidP="009D1F7C">
    <w:pPr>
      <w:tabs>
        <w:tab w:val="left" w:pos="6759"/>
      </w:tabs>
      <w:spacing w:line="14" w:lineRule="auto"/>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6A0" w:rsidRDefault="00BB56A0">
    <w:pPr>
      <w:spacing w:line="14" w:lineRule="auto"/>
      <w:rPr>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6A0" w:rsidRDefault="00BB56A0">
    <w:pPr>
      <w:spacing w:line="14" w:lineRule="auto"/>
      <w:rPr>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6A0" w:rsidRDefault="00BB56A0">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B9B" w:rsidRDefault="00D71B9B">
      <w:r>
        <w:separator/>
      </w:r>
    </w:p>
  </w:footnote>
  <w:footnote w:type="continuationSeparator" w:id="0">
    <w:p w:rsidR="00D71B9B" w:rsidRDefault="00D71B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02FA"/>
    <w:multiLevelType w:val="hybridMultilevel"/>
    <w:tmpl w:val="C414E7B8"/>
    <w:lvl w:ilvl="0" w:tplc="B3E4D2B4">
      <w:start w:val="1"/>
      <w:numFmt w:val="bullet"/>
      <w:lvlText w:val="•"/>
      <w:lvlJc w:val="left"/>
      <w:pPr>
        <w:ind w:left="360" w:hanging="360"/>
      </w:pPr>
      <w:rPr>
        <w:rFonts w:ascii="Helvetica" w:hAnsi="Helvetica" w:hint="default"/>
        <w:b/>
        <w:i w:val="0"/>
        <w:color w:val="005C8D"/>
        <w:w w:val="142"/>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6C5A04"/>
    <w:multiLevelType w:val="hybridMultilevel"/>
    <w:tmpl w:val="1080678E"/>
    <w:lvl w:ilvl="0" w:tplc="B3E4D2B4">
      <w:start w:val="1"/>
      <w:numFmt w:val="bullet"/>
      <w:lvlText w:val="•"/>
      <w:lvlJc w:val="left"/>
      <w:pPr>
        <w:ind w:left="360" w:hanging="360"/>
      </w:pPr>
      <w:rPr>
        <w:rFonts w:ascii="Helvetica" w:hAnsi="Helvetica" w:hint="default"/>
        <w:b/>
        <w:i w:val="0"/>
        <w:color w:val="005C8D"/>
        <w:w w:val="142"/>
        <w:sz w:val="20"/>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D0768B"/>
    <w:multiLevelType w:val="hybridMultilevel"/>
    <w:tmpl w:val="FBA6A5C2"/>
    <w:lvl w:ilvl="0" w:tplc="B3E4D2B4">
      <w:start w:val="1"/>
      <w:numFmt w:val="bullet"/>
      <w:lvlText w:val="•"/>
      <w:lvlJc w:val="left"/>
      <w:pPr>
        <w:ind w:left="360" w:hanging="360"/>
      </w:pPr>
      <w:rPr>
        <w:rFonts w:ascii="Helvetica" w:hAnsi="Helvetica" w:hint="default"/>
        <w:b/>
        <w:i w:val="0"/>
        <w:color w:val="005C8D"/>
        <w:w w:val="142"/>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DE7B08"/>
    <w:multiLevelType w:val="hybridMultilevel"/>
    <w:tmpl w:val="E0BE54B2"/>
    <w:lvl w:ilvl="0" w:tplc="B3E4D2B4">
      <w:start w:val="1"/>
      <w:numFmt w:val="bullet"/>
      <w:lvlText w:val="•"/>
      <w:lvlJc w:val="left"/>
      <w:pPr>
        <w:ind w:left="227" w:hanging="227"/>
      </w:pPr>
      <w:rPr>
        <w:rFonts w:ascii="Helvetica" w:hAnsi="Helvetica" w:hint="default"/>
        <w:b/>
        <w:i w:val="0"/>
        <w:color w:val="005C8D"/>
        <w:w w:val="142"/>
        <w:sz w:val="20"/>
        <w:szCs w:val="18"/>
      </w:rPr>
    </w:lvl>
    <w:lvl w:ilvl="1" w:tplc="D744E912">
      <w:start w:val="1"/>
      <w:numFmt w:val="bullet"/>
      <w:lvlText w:val="•"/>
      <w:lvlJc w:val="left"/>
      <w:pPr>
        <w:ind w:left="443" w:hanging="227"/>
      </w:pPr>
      <w:rPr>
        <w:rFonts w:ascii="Helvetica" w:eastAsia="Helvetica" w:hAnsi="Helvetica" w:hint="default"/>
        <w:color w:val="005C8D"/>
        <w:w w:val="142"/>
        <w:sz w:val="18"/>
        <w:szCs w:val="18"/>
      </w:rPr>
    </w:lvl>
    <w:lvl w:ilvl="2" w:tplc="FC3086D8">
      <w:start w:val="1"/>
      <w:numFmt w:val="bullet"/>
      <w:lvlText w:val="•"/>
      <w:lvlJc w:val="left"/>
      <w:pPr>
        <w:ind w:left="1279" w:hanging="199"/>
      </w:pPr>
      <w:rPr>
        <w:rFonts w:ascii="Arial" w:eastAsia="Arial" w:hAnsi="Arial" w:hint="default"/>
        <w:w w:val="130"/>
        <w:sz w:val="17"/>
        <w:szCs w:val="17"/>
      </w:rPr>
    </w:lvl>
    <w:lvl w:ilvl="3" w:tplc="8CA65684">
      <w:start w:val="1"/>
      <w:numFmt w:val="bullet"/>
      <w:lvlText w:val="•"/>
      <w:lvlJc w:val="left"/>
      <w:pPr>
        <w:ind w:left="1007" w:hanging="199"/>
      </w:pPr>
      <w:rPr>
        <w:rFonts w:hint="default"/>
      </w:rPr>
    </w:lvl>
    <w:lvl w:ilvl="4" w:tplc="86B682C6">
      <w:start w:val="1"/>
      <w:numFmt w:val="bullet"/>
      <w:lvlText w:val="•"/>
      <w:lvlJc w:val="left"/>
      <w:pPr>
        <w:ind w:left="1287" w:hanging="199"/>
      </w:pPr>
      <w:rPr>
        <w:rFonts w:hint="default"/>
      </w:rPr>
    </w:lvl>
    <w:lvl w:ilvl="5" w:tplc="7CA67B32">
      <w:start w:val="1"/>
      <w:numFmt w:val="bullet"/>
      <w:lvlText w:val="•"/>
      <w:lvlJc w:val="left"/>
      <w:pPr>
        <w:ind w:left="1047" w:hanging="199"/>
      </w:pPr>
      <w:rPr>
        <w:rFonts w:hint="default"/>
      </w:rPr>
    </w:lvl>
    <w:lvl w:ilvl="6" w:tplc="C1BA8CE4">
      <w:start w:val="1"/>
      <w:numFmt w:val="bullet"/>
      <w:lvlText w:val="•"/>
      <w:lvlJc w:val="left"/>
      <w:pPr>
        <w:ind w:left="807" w:hanging="199"/>
      </w:pPr>
      <w:rPr>
        <w:rFonts w:hint="default"/>
      </w:rPr>
    </w:lvl>
    <w:lvl w:ilvl="7" w:tplc="A27E37A0">
      <w:start w:val="1"/>
      <w:numFmt w:val="bullet"/>
      <w:lvlText w:val="•"/>
      <w:lvlJc w:val="left"/>
      <w:pPr>
        <w:ind w:left="568" w:hanging="199"/>
      </w:pPr>
      <w:rPr>
        <w:rFonts w:hint="default"/>
      </w:rPr>
    </w:lvl>
    <w:lvl w:ilvl="8" w:tplc="599C391E">
      <w:start w:val="1"/>
      <w:numFmt w:val="bullet"/>
      <w:lvlText w:val="•"/>
      <w:lvlJc w:val="left"/>
      <w:pPr>
        <w:ind w:left="328" w:hanging="199"/>
      </w:pPr>
      <w:rPr>
        <w:rFonts w:hint="default"/>
      </w:rPr>
    </w:lvl>
  </w:abstractNum>
  <w:abstractNum w:abstractNumId="4" w15:restartNumberingAfterBreak="0">
    <w:nsid w:val="0D122E91"/>
    <w:multiLevelType w:val="hybridMultilevel"/>
    <w:tmpl w:val="7720A6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1734EA"/>
    <w:multiLevelType w:val="hybridMultilevel"/>
    <w:tmpl w:val="4A82CC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A1313A"/>
    <w:multiLevelType w:val="hybridMultilevel"/>
    <w:tmpl w:val="541C4830"/>
    <w:lvl w:ilvl="0" w:tplc="2EE68AD8">
      <w:start w:val="1"/>
      <w:numFmt w:val="lowerLetter"/>
      <w:lvlText w:val="%1."/>
      <w:lvlJc w:val="left"/>
      <w:pPr>
        <w:ind w:left="720" w:hanging="360"/>
      </w:pPr>
      <w:rPr>
        <w:rFonts w:ascii="Arial" w:eastAsia="Arial" w:hAnsi="Arial" w:hint="default"/>
        <w:i/>
        <w:color w:val="005C8D"/>
        <w:spacing w:val="0"/>
        <w:w w:val="95"/>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3E4D68"/>
    <w:multiLevelType w:val="hybridMultilevel"/>
    <w:tmpl w:val="8240380C"/>
    <w:lvl w:ilvl="0" w:tplc="B3E4D2B4">
      <w:start w:val="1"/>
      <w:numFmt w:val="bullet"/>
      <w:lvlText w:val="•"/>
      <w:lvlJc w:val="left"/>
      <w:pPr>
        <w:ind w:left="360" w:hanging="360"/>
      </w:pPr>
      <w:rPr>
        <w:rFonts w:ascii="Helvetica" w:hAnsi="Helvetica" w:hint="default"/>
        <w:b/>
        <w:i w:val="0"/>
        <w:color w:val="005C8D"/>
        <w:w w:val="142"/>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56F7B3E"/>
    <w:multiLevelType w:val="hybridMultilevel"/>
    <w:tmpl w:val="78A4AC08"/>
    <w:lvl w:ilvl="0" w:tplc="B3E4D2B4">
      <w:start w:val="1"/>
      <w:numFmt w:val="bullet"/>
      <w:lvlText w:val="•"/>
      <w:lvlJc w:val="left"/>
      <w:pPr>
        <w:ind w:left="360" w:hanging="360"/>
      </w:pPr>
      <w:rPr>
        <w:rFonts w:ascii="Helvetica" w:hAnsi="Helvetica" w:hint="default"/>
        <w:b/>
        <w:i w:val="0"/>
        <w:color w:val="005C8D"/>
        <w:w w:val="142"/>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7886DC7"/>
    <w:multiLevelType w:val="hybridMultilevel"/>
    <w:tmpl w:val="6AFCB76E"/>
    <w:lvl w:ilvl="0" w:tplc="B3E4D2B4">
      <w:start w:val="1"/>
      <w:numFmt w:val="bullet"/>
      <w:lvlText w:val="•"/>
      <w:lvlJc w:val="left"/>
      <w:pPr>
        <w:ind w:left="360" w:hanging="360"/>
      </w:pPr>
      <w:rPr>
        <w:rFonts w:ascii="Helvetica" w:hAnsi="Helvetica" w:hint="default"/>
        <w:b/>
        <w:i w:val="0"/>
        <w:color w:val="005C8D"/>
        <w:w w:val="142"/>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A77767F"/>
    <w:multiLevelType w:val="hybridMultilevel"/>
    <w:tmpl w:val="8710F1E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370FFB"/>
    <w:multiLevelType w:val="hybridMultilevel"/>
    <w:tmpl w:val="AC3609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840141"/>
    <w:multiLevelType w:val="hybridMultilevel"/>
    <w:tmpl w:val="A0B4B7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9D5451"/>
    <w:multiLevelType w:val="hybridMultilevel"/>
    <w:tmpl w:val="F66AE7FA"/>
    <w:lvl w:ilvl="0" w:tplc="B3E4D2B4">
      <w:start w:val="1"/>
      <w:numFmt w:val="bullet"/>
      <w:lvlText w:val="•"/>
      <w:lvlJc w:val="left"/>
      <w:pPr>
        <w:ind w:left="360" w:hanging="360"/>
      </w:pPr>
      <w:rPr>
        <w:rFonts w:ascii="Helvetica" w:hAnsi="Helvetica" w:hint="default"/>
        <w:b/>
        <w:i w:val="0"/>
        <w:color w:val="005C8D"/>
        <w:w w:val="142"/>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875B02"/>
    <w:multiLevelType w:val="hybridMultilevel"/>
    <w:tmpl w:val="70C0F364"/>
    <w:lvl w:ilvl="0" w:tplc="2EE68AD8">
      <w:start w:val="1"/>
      <w:numFmt w:val="lowerLetter"/>
      <w:lvlText w:val="%1."/>
      <w:lvlJc w:val="left"/>
      <w:pPr>
        <w:ind w:left="360" w:hanging="360"/>
      </w:pPr>
      <w:rPr>
        <w:rFonts w:ascii="Arial" w:eastAsia="Arial" w:hAnsi="Arial" w:hint="default"/>
        <w:i/>
        <w:color w:val="005C8D"/>
        <w:spacing w:val="0"/>
        <w:w w:val="95"/>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5CC0B06"/>
    <w:multiLevelType w:val="hybridMultilevel"/>
    <w:tmpl w:val="17CE9CAE"/>
    <w:lvl w:ilvl="0" w:tplc="5B846650">
      <w:start w:val="1"/>
      <w:numFmt w:val="bullet"/>
      <w:lvlText w:val="•"/>
      <w:lvlJc w:val="left"/>
      <w:pPr>
        <w:ind w:left="333" w:hanging="220"/>
      </w:pPr>
      <w:rPr>
        <w:rFonts w:ascii="Helvetica" w:eastAsia="Helvetica" w:hAnsi="Helvetica" w:hint="default"/>
        <w:color w:val="005C8D"/>
        <w:w w:val="142"/>
        <w:sz w:val="16"/>
        <w:szCs w:val="16"/>
      </w:rPr>
    </w:lvl>
    <w:lvl w:ilvl="1" w:tplc="84FE8470">
      <w:start w:val="1"/>
      <w:numFmt w:val="bullet"/>
      <w:lvlText w:val="•"/>
      <w:lvlJc w:val="left"/>
      <w:pPr>
        <w:ind w:left="642" w:hanging="220"/>
      </w:pPr>
      <w:rPr>
        <w:rFonts w:hint="default"/>
      </w:rPr>
    </w:lvl>
    <w:lvl w:ilvl="2" w:tplc="5AC49132">
      <w:start w:val="1"/>
      <w:numFmt w:val="bullet"/>
      <w:lvlText w:val="•"/>
      <w:lvlJc w:val="left"/>
      <w:pPr>
        <w:ind w:left="944" w:hanging="220"/>
      </w:pPr>
      <w:rPr>
        <w:rFonts w:hint="default"/>
      </w:rPr>
    </w:lvl>
    <w:lvl w:ilvl="3" w:tplc="A886BFCC">
      <w:start w:val="1"/>
      <w:numFmt w:val="bullet"/>
      <w:lvlText w:val="•"/>
      <w:lvlJc w:val="left"/>
      <w:pPr>
        <w:ind w:left="1247" w:hanging="220"/>
      </w:pPr>
      <w:rPr>
        <w:rFonts w:hint="default"/>
      </w:rPr>
    </w:lvl>
    <w:lvl w:ilvl="4" w:tplc="93524F02">
      <w:start w:val="1"/>
      <w:numFmt w:val="bullet"/>
      <w:lvlText w:val="•"/>
      <w:lvlJc w:val="left"/>
      <w:pPr>
        <w:ind w:left="1549" w:hanging="220"/>
      </w:pPr>
      <w:rPr>
        <w:rFonts w:hint="default"/>
      </w:rPr>
    </w:lvl>
    <w:lvl w:ilvl="5" w:tplc="550E78BE">
      <w:start w:val="1"/>
      <w:numFmt w:val="bullet"/>
      <w:lvlText w:val="•"/>
      <w:lvlJc w:val="left"/>
      <w:pPr>
        <w:ind w:left="1852" w:hanging="220"/>
      </w:pPr>
      <w:rPr>
        <w:rFonts w:hint="default"/>
      </w:rPr>
    </w:lvl>
    <w:lvl w:ilvl="6" w:tplc="7B169104">
      <w:start w:val="1"/>
      <w:numFmt w:val="bullet"/>
      <w:lvlText w:val="•"/>
      <w:lvlJc w:val="left"/>
      <w:pPr>
        <w:ind w:left="2154" w:hanging="220"/>
      </w:pPr>
      <w:rPr>
        <w:rFonts w:hint="default"/>
      </w:rPr>
    </w:lvl>
    <w:lvl w:ilvl="7" w:tplc="D1B6F36E">
      <w:start w:val="1"/>
      <w:numFmt w:val="bullet"/>
      <w:lvlText w:val="•"/>
      <w:lvlJc w:val="left"/>
      <w:pPr>
        <w:ind w:left="2457" w:hanging="220"/>
      </w:pPr>
      <w:rPr>
        <w:rFonts w:hint="default"/>
      </w:rPr>
    </w:lvl>
    <w:lvl w:ilvl="8" w:tplc="51A6B62E">
      <w:start w:val="1"/>
      <w:numFmt w:val="bullet"/>
      <w:lvlText w:val="•"/>
      <w:lvlJc w:val="left"/>
      <w:pPr>
        <w:ind w:left="2759" w:hanging="220"/>
      </w:pPr>
      <w:rPr>
        <w:rFonts w:hint="default"/>
      </w:rPr>
    </w:lvl>
  </w:abstractNum>
  <w:abstractNum w:abstractNumId="16" w15:restartNumberingAfterBreak="0">
    <w:nsid w:val="396B6BC9"/>
    <w:multiLevelType w:val="hybridMultilevel"/>
    <w:tmpl w:val="964EA9B8"/>
    <w:lvl w:ilvl="0" w:tplc="0C090017">
      <w:start w:val="1"/>
      <w:numFmt w:val="lowerLetter"/>
      <w:lvlText w:val="%1)"/>
      <w:lvlJc w:val="left"/>
      <w:pPr>
        <w:ind w:left="474" w:hanging="360"/>
      </w:pPr>
    </w:lvl>
    <w:lvl w:ilvl="1" w:tplc="0C090019" w:tentative="1">
      <w:start w:val="1"/>
      <w:numFmt w:val="lowerLetter"/>
      <w:lvlText w:val="%2."/>
      <w:lvlJc w:val="left"/>
      <w:pPr>
        <w:ind w:left="1194" w:hanging="360"/>
      </w:pPr>
    </w:lvl>
    <w:lvl w:ilvl="2" w:tplc="0C09001B" w:tentative="1">
      <w:start w:val="1"/>
      <w:numFmt w:val="lowerRoman"/>
      <w:lvlText w:val="%3."/>
      <w:lvlJc w:val="right"/>
      <w:pPr>
        <w:ind w:left="1914" w:hanging="180"/>
      </w:pPr>
    </w:lvl>
    <w:lvl w:ilvl="3" w:tplc="0C09000F" w:tentative="1">
      <w:start w:val="1"/>
      <w:numFmt w:val="decimal"/>
      <w:lvlText w:val="%4."/>
      <w:lvlJc w:val="left"/>
      <w:pPr>
        <w:ind w:left="2634" w:hanging="360"/>
      </w:pPr>
    </w:lvl>
    <w:lvl w:ilvl="4" w:tplc="0C090019" w:tentative="1">
      <w:start w:val="1"/>
      <w:numFmt w:val="lowerLetter"/>
      <w:lvlText w:val="%5."/>
      <w:lvlJc w:val="left"/>
      <w:pPr>
        <w:ind w:left="3354" w:hanging="360"/>
      </w:pPr>
    </w:lvl>
    <w:lvl w:ilvl="5" w:tplc="0C09001B" w:tentative="1">
      <w:start w:val="1"/>
      <w:numFmt w:val="lowerRoman"/>
      <w:lvlText w:val="%6."/>
      <w:lvlJc w:val="right"/>
      <w:pPr>
        <w:ind w:left="4074" w:hanging="180"/>
      </w:pPr>
    </w:lvl>
    <w:lvl w:ilvl="6" w:tplc="0C09000F" w:tentative="1">
      <w:start w:val="1"/>
      <w:numFmt w:val="decimal"/>
      <w:lvlText w:val="%7."/>
      <w:lvlJc w:val="left"/>
      <w:pPr>
        <w:ind w:left="4794" w:hanging="360"/>
      </w:pPr>
    </w:lvl>
    <w:lvl w:ilvl="7" w:tplc="0C090019" w:tentative="1">
      <w:start w:val="1"/>
      <w:numFmt w:val="lowerLetter"/>
      <w:lvlText w:val="%8."/>
      <w:lvlJc w:val="left"/>
      <w:pPr>
        <w:ind w:left="5514" w:hanging="360"/>
      </w:pPr>
    </w:lvl>
    <w:lvl w:ilvl="8" w:tplc="0C09001B" w:tentative="1">
      <w:start w:val="1"/>
      <w:numFmt w:val="lowerRoman"/>
      <w:lvlText w:val="%9."/>
      <w:lvlJc w:val="right"/>
      <w:pPr>
        <w:ind w:left="6234" w:hanging="180"/>
      </w:pPr>
    </w:lvl>
  </w:abstractNum>
  <w:abstractNum w:abstractNumId="17" w15:restartNumberingAfterBreak="0">
    <w:nsid w:val="3DBC0537"/>
    <w:multiLevelType w:val="hybridMultilevel"/>
    <w:tmpl w:val="7B6A07B6"/>
    <w:lvl w:ilvl="0" w:tplc="B3E4D2B4">
      <w:start w:val="1"/>
      <w:numFmt w:val="bullet"/>
      <w:lvlText w:val="•"/>
      <w:lvlJc w:val="left"/>
      <w:pPr>
        <w:ind w:left="360" w:hanging="360"/>
      </w:pPr>
      <w:rPr>
        <w:rFonts w:ascii="Helvetica" w:hAnsi="Helvetica" w:hint="default"/>
        <w:b/>
        <w:i w:val="0"/>
        <w:color w:val="005C8D"/>
        <w:w w:val="142"/>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1772C6C"/>
    <w:multiLevelType w:val="hybridMultilevel"/>
    <w:tmpl w:val="E61C702A"/>
    <w:lvl w:ilvl="0" w:tplc="7D303482">
      <w:start w:val="19"/>
      <w:numFmt w:val="lowerLetter"/>
      <w:lvlText w:val="%1."/>
      <w:lvlJc w:val="left"/>
      <w:pPr>
        <w:ind w:left="133" w:hanging="193"/>
      </w:pPr>
      <w:rPr>
        <w:rFonts w:ascii="Helvetica" w:eastAsia="Helvetica" w:hAnsi="Helvetica" w:hint="default"/>
        <w:color w:val="231F20"/>
        <w:spacing w:val="0"/>
        <w:w w:val="97"/>
        <w:sz w:val="18"/>
        <w:szCs w:val="18"/>
      </w:rPr>
    </w:lvl>
    <w:lvl w:ilvl="1" w:tplc="B07051E6">
      <w:start w:val="1"/>
      <w:numFmt w:val="bullet"/>
      <w:lvlText w:val="•"/>
      <w:lvlJc w:val="left"/>
      <w:pPr>
        <w:ind w:left="1120" w:hanging="227"/>
      </w:pPr>
      <w:rPr>
        <w:rFonts w:ascii="Helvetica" w:eastAsia="Helvetica" w:hAnsi="Helvetica" w:hint="default"/>
        <w:color w:val="005C8D"/>
        <w:w w:val="142"/>
        <w:sz w:val="18"/>
        <w:szCs w:val="18"/>
      </w:rPr>
    </w:lvl>
    <w:lvl w:ilvl="2" w:tplc="3B9C40D6">
      <w:start w:val="1"/>
      <w:numFmt w:val="bullet"/>
      <w:lvlText w:val="•"/>
      <w:lvlJc w:val="left"/>
      <w:pPr>
        <w:ind w:left="960" w:hanging="227"/>
      </w:pPr>
      <w:rPr>
        <w:rFonts w:hint="default"/>
      </w:rPr>
    </w:lvl>
    <w:lvl w:ilvl="3" w:tplc="D750952A">
      <w:start w:val="1"/>
      <w:numFmt w:val="bullet"/>
      <w:lvlText w:val="•"/>
      <w:lvlJc w:val="left"/>
      <w:pPr>
        <w:ind w:left="801" w:hanging="227"/>
      </w:pPr>
      <w:rPr>
        <w:rFonts w:hint="default"/>
      </w:rPr>
    </w:lvl>
    <w:lvl w:ilvl="4" w:tplc="EA9040E0">
      <w:start w:val="1"/>
      <w:numFmt w:val="bullet"/>
      <w:lvlText w:val="•"/>
      <w:lvlJc w:val="left"/>
      <w:pPr>
        <w:ind w:left="642" w:hanging="227"/>
      </w:pPr>
      <w:rPr>
        <w:rFonts w:hint="default"/>
      </w:rPr>
    </w:lvl>
    <w:lvl w:ilvl="5" w:tplc="483EEB4E">
      <w:start w:val="1"/>
      <w:numFmt w:val="bullet"/>
      <w:lvlText w:val="•"/>
      <w:lvlJc w:val="left"/>
      <w:pPr>
        <w:ind w:left="483" w:hanging="227"/>
      </w:pPr>
      <w:rPr>
        <w:rFonts w:hint="default"/>
      </w:rPr>
    </w:lvl>
    <w:lvl w:ilvl="6" w:tplc="C1125900">
      <w:start w:val="1"/>
      <w:numFmt w:val="bullet"/>
      <w:lvlText w:val="•"/>
      <w:lvlJc w:val="left"/>
      <w:pPr>
        <w:ind w:left="324" w:hanging="227"/>
      </w:pPr>
      <w:rPr>
        <w:rFonts w:hint="default"/>
      </w:rPr>
    </w:lvl>
    <w:lvl w:ilvl="7" w:tplc="BA0C02AE">
      <w:start w:val="1"/>
      <w:numFmt w:val="bullet"/>
      <w:lvlText w:val="•"/>
      <w:lvlJc w:val="left"/>
      <w:pPr>
        <w:ind w:left="165" w:hanging="227"/>
      </w:pPr>
      <w:rPr>
        <w:rFonts w:hint="default"/>
      </w:rPr>
    </w:lvl>
    <w:lvl w:ilvl="8" w:tplc="29DE7EB6">
      <w:start w:val="1"/>
      <w:numFmt w:val="bullet"/>
      <w:lvlText w:val="•"/>
      <w:lvlJc w:val="left"/>
      <w:pPr>
        <w:ind w:left="6" w:hanging="227"/>
      </w:pPr>
      <w:rPr>
        <w:rFonts w:hint="default"/>
      </w:rPr>
    </w:lvl>
  </w:abstractNum>
  <w:abstractNum w:abstractNumId="19" w15:restartNumberingAfterBreak="0">
    <w:nsid w:val="44355E5E"/>
    <w:multiLevelType w:val="hybridMultilevel"/>
    <w:tmpl w:val="09545924"/>
    <w:lvl w:ilvl="0" w:tplc="B3E4D2B4">
      <w:start w:val="1"/>
      <w:numFmt w:val="bullet"/>
      <w:lvlText w:val="•"/>
      <w:lvlJc w:val="left"/>
      <w:pPr>
        <w:ind w:left="360" w:hanging="360"/>
      </w:pPr>
      <w:rPr>
        <w:rFonts w:ascii="Helvetica" w:hAnsi="Helvetica" w:hint="default"/>
        <w:b/>
        <w:i w:val="0"/>
        <w:color w:val="005C8D"/>
        <w:w w:val="142"/>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6210B3"/>
    <w:multiLevelType w:val="hybridMultilevel"/>
    <w:tmpl w:val="C11615AE"/>
    <w:lvl w:ilvl="0" w:tplc="B3E4D2B4">
      <w:start w:val="1"/>
      <w:numFmt w:val="bullet"/>
      <w:lvlText w:val="•"/>
      <w:lvlJc w:val="left"/>
      <w:pPr>
        <w:ind w:left="360" w:hanging="360"/>
      </w:pPr>
      <w:rPr>
        <w:rFonts w:ascii="Helvetica" w:hAnsi="Helvetica" w:hint="default"/>
        <w:b/>
        <w:i w:val="0"/>
        <w:color w:val="005C8D"/>
        <w:w w:val="142"/>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6A9116D"/>
    <w:multiLevelType w:val="hybridMultilevel"/>
    <w:tmpl w:val="90E64B58"/>
    <w:lvl w:ilvl="0" w:tplc="B3E4D2B4">
      <w:start w:val="1"/>
      <w:numFmt w:val="bullet"/>
      <w:lvlText w:val="•"/>
      <w:lvlJc w:val="left"/>
      <w:pPr>
        <w:ind w:left="360" w:hanging="360"/>
      </w:pPr>
      <w:rPr>
        <w:rFonts w:ascii="Helvetica" w:hAnsi="Helvetica" w:hint="default"/>
        <w:b/>
        <w:i w:val="0"/>
        <w:color w:val="005C8D"/>
        <w:w w:val="142"/>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8E778A5"/>
    <w:multiLevelType w:val="hybridMultilevel"/>
    <w:tmpl w:val="557E2520"/>
    <w:lvl w:ilvl="0" w:tplc="BE22BE3E">
      <w:start w:val="1"/>
      <w:numFmt w:val="bullet"/>
      <w:lvlText w:val="•"/>
      <w:lvlJc w:val="left"/>
      <w:pPr>
        <w:ind w:left="340" w:hanging="227"/>
      </w:pPr>
      <w:rPr>
        <w:rFonts w:ascii="Helvetica" w:eastAsia="Helvetica" w:hAnsi="Helvetica" w:hint="default"/>
        <w:color w:val="005C8D"/>
        <w:w w:val="142"/>
        <w:sz w:val="18"/>
        <w:szCs w:val="18"/>
      </w:rPr>
    </w:lvl>
    <w:lvl w:ilvl="1" w:tplc="D744E912">
      <w:start w:val="1"/>
      <w:numFmt w:val="bullet"/>
      <w:lvlText w:val="•"/>
      <w:lvlJc w:val="left"/>
      <w:pPr>
        <w:ind w:left="556" w:hanging="227"/>
      </w:pPr>
      <w:rPr>
        <w:rFonts w:ascii="Helvetica" w:eastAsia="Helvetica" w:hAnsi="Helvetica" w:hint="default"/>
        <w:color w:val="005C8D"/>
        <w:w w:val="142"/>
        <w:sz w:val="18"/>
        <w:szCs w:val="18"/>
      </w:rPr>
    </w:lvl>
    <w:lvl w:ilvl="2" w:tplc="FC3086D8">
      <w:start w:val="1"/>
      <w:numFmt w:val="bullet"/>
      <w:lvlText w:val="•"/>
      <w:lvlJc w:val="left"/>
      <w:pPr>
        <w:ind w:left="1392" w:hanging="199"/>
      </w:pPr>
      <w:rPr>
        <w:rFonts w:ascii="Arial" w:eastAsia="Arial" w:hAnsi="Arial" w:hint="default"/>
        <w:w w:val="130"/>
        <w:sz w:val="17"/>
        <w:szCs w:val="17"/>
      </w:rPr>
    </w:lvl>
    <w:lvl w:ilvl="3" w:tplc="8CA65684">
      <w:start w:val="1"/>
      <w:numFmt w:val="bullet"/>
      <w:lvlText w:val="•"/>
      <w:lvlJc w:val="left"/>
      <w:pPr>
        <w:ind w:left="1120" w:hanging="199"/>
      </w:pPr>
      <w:rPr>
        <w:rFonts w:hint="default"/>
      </w:rPr>
    </w:lvl>
    <w:lvl w:ilvl="4" w:tplc="86B682C6">
      <w:start w:val="1"/>
      <w:numFmt w:val="bullet"/>
      <w:lvlText w:val="•"/>
      <w:lvlJc w:val="left"/>
      <w:pPr>
        <w:ind w:left="1400" w:hanging="199"/>
      </w:pPr>
      <w:rPr>
        <w:rFonts w:hint="default"/>
      </w:rPr>
    </w:lvl>
    <w:lvl w:ilvl="5" w:tplc="7CA67B32">
      <w:start w:val="1"/>
      <w:numFmt w:val="bullet"/>
      <w:lvlText w:val="•"/>
      <w:lvlJc w:val="left"/>
      <w:pPr>
        <w:ind w:left="1160" w:hanging="199"/>
      </w:pPr>
      <w:rPr>
        <w:rFonts w:hint="default"/>
      </w:rPr>
    </w:lvl>
    <w:lvl w:ilvl="6" w:tplc="C1BA8CE4">
      <w:start w:val="1"/>
      <w:numFmt w:val="bullet"/>
      <w:lvlText w:val="•"/>
      <w:lvlJc w:val="left"/>
      <w:pPr>
        <w:ind w:left="920" w:hanging="199"/>
      </w:pPr>
      <w:rPr>
        <w:rFonts w:hint="default"/>
      </w:rPr>
    </w:lvl>
    <w:lvl w:ilvl="7" w:tplc="A27E37A0">
      <w:start w:val="1"/>
      <w:numFmt w:val="bullet"/>
      <w:lvlText w:val="•"/>
      <w:lvlJc w:val="left"/>
      <w:pPr>
        <w:ind w:left="681" w:hanging="199"/>
      </w:pPr>
      <w:rPr>
        <w:rFonts w:hint="default"/>
      </w:rPr>
    </w:lvl>
    <w:lvl w:ilvl="8" w:tplc="599C391E">
      <w:start w:val="1"/>
      <w:numFmt w:val="bullet"/>
      <w:lvlText w:val="•"/>
      <w:lvlJc w:val="left"/>
      <w:pPr>
        <w:ind w:left="441" w:hanging="199"/>
      </w:pPr>
      <w:rPr>
        <w:rFonts w:hint="default"/>
      </w:rPr>
    </w:lvl>
  </w:abstractNum>
  <w:abstractNum w:abstractNumId="23" w15:restartNumberingAfterBreak="0">
    <w:nsid w:val="4ECA521B"/>
    <w:multiLevelType w:val="hybridMultilevel"/>
    <w:tmpl w:val="4538C25C"/>
    <w:lvl w:ilvl="0" w:tplc="D362F99A">
      <w:start w:val="1"/>
      <w:numFmt w:val="decimal"/>
      <w:lvlText w:val="%1."/>
      <w:lvlJc w:val="left"/>
      <w:pPr>
        <w:ind w:left="360" w:hanging="360"/>
      </w:pPr>
      <w:rPr>
        <w:rFonts w:ascii="Arial" w:eastAsia="Arial" w:hAnsi="Arial" w:hint="default"/>
        <w:i/>
        <w:color w:val="005C8D"/>
        <w:spacing w:val="0"/>
        <w:w w:val="93"/>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3E6307F"/>
    <w:multiLevelType w:val="hybridMultilevel"/>
    <w:tmpl w:val="5AA4B690"/>
    <w:lvl w:ilvl="0" w:tplc="2BE41E18">
      <w:start w:val="1"/>
      <w:numFmt w:val="bullet"/>
      <w:lvlText w:val="•"/>
      <w:lvlJc w:val="left"/>
      <w:pPr>
        <w:ind w:left="333" w:hanging="220"/>
      </w:pPr>
      <w:rPr>
        <w:rFonts w:ascii="Helvetica" w:eastAsia="Helvetica" w:hAnsi="Helvetica" w:hint="default"/>
        <w:color w:val="005C8D"/>
        <w:w w:val="142"/>
        <w:sz w:val="18"/>
        <w:szCs w:val="18"/>
      </w:rPr>
    </w:lvl>
    <w:lvl w:ilvl="1" w:tplc="EF54F448">
      <w:start w:val="1"/>
      <w:numFmt w:val="bullet"/>
      <w:lvlText w:val="•"/>
      <w:lvlJc w:val="left"/>
      <w:pPr>
        <w:ind w:left="642" w:hanging="220"/>
      </w:pPr>
      <w:rPr>
        <w:rFonts w:hint="default"/>
      </w:rPr>
    </w:lvl>
    <w:lvl w:ilvl="2" w:tplc="28EC4D26">
      <w:start w:val="1"/>
      <w:numFmt w:val="bullet"/>
      <w:lvlText w:val="•"/>
      <w:lvlJc w:val="left"/>
      <w:pPr>
        <w:ind w:left="944" w:hanging="220"/>
      </w:pPr>
      <w:rPr>
        <w:rFonts w:hint="default"/>
      </w:rPr>
    </w:lvl>
    <w:lvl w:ilvl="3" w:tplc="24369100">
      <w:start w:val="1"/>
      <w:numFmt w:val="bullet"/>
      <w:lvlText w:val="•"/>
      <w:lvlJc w:val="left"/>
      <w:pPr>
        <w:ind w:left="1247" w:hanging="220"/>
      </w:pPr>
      <w:rPr>
        <w:rFonts w:hint="default"/>
      </w:rPr>
    </w:lvl>
    <w:lvl w:ilvl="4" w:tplc="1AB025DC">
      <w:start w:val="1"/>
      <w:numFmt w:val="bullet"/>
      <w:lvlText w:val="•"/>
      <w:lvlJc w:val="left"/>
      <w:pPr>
        <w:ind w:left="1549" w:hanging="220"/>
      </w:pPr>
      <w:rPr>
        <w:rFonts w:hint="default"/>
      </w:rPr>
    </w:lvl>
    <w:lvl w:ilvl="5" w:tplc="E104FFF0">
      <w:start w:val="1"/>
      <w:numFmt w:val="bullet"/>
      <w:lvlText w:val="•"/>
      <w:lvlJc w:val="left"/>
      <w:pPr>
        <w:ind w:left="1852" w:hanging="220"/>
      </w:pPr>
      <w:rPr>
        <w:rFonts w:hint="default"/>
      </w:rPr>
    </w:lvl>
    <w:lvl w:ilvl="6" w:tplc="4F9ED1DE">
      <w:start w:val="1"/>
      <w:numFmt w:val="bullet"/>
      <w:lvlText w:val="•"/>
      <w:lvlJc w:val="left"/>
      <w:pPr>
        <w:ind w:left="2154" w:hanging="220"/>
      </w:pPr>
      <w:rPr>
        <w:rFonts w:hint="default"/>
      </w:rPr>
    </w:lvl>
    <w:lvl w:ilvl="7" w:tplc="EE745A82">
      <w:start w:val="1"/>
      <w:numFmt w:val="bullet"/>
      <w:lvlText w:val="•"/>
      <w:lvlJc w:val="left"/>
      <w:pPr>
        <w:ind w:left="2457" w:hanging="220"/>
      </w:pPr>
      <w:rPr>
        <w:rFonts w:hint="default"/>
      </w:rPr>
    </w:lvl>
    <w:lvl w:ilvl="8" w:tplc="BC62A070">
      <w:start w:val="1"/>
      <w:numFmt w:val="bullet"/>
      <w:lvlText w:val="•"/>
      <w:lvlJc w:val="left"/>
      <w:pPr>
        <w:ind w:left="2759" w:hanging="220"/>
      </w:pPr>
      <w:rPr>
        <w:rFonts w:hint="default"/>
      </w:rPr>
    </w:lvl>
  </w:abstractNum>
  <w:abstractNum w:abstractNumId="25" w15:restartNumberingAfterBreak="0">
    <w:nsid w:val="66951C47"/>
    <w:multiLevelType w:val="hybridMultilevel"/>
    <w:tmpl w:val="F2623E72"/>
    <w:lvl w:ilvl="0" w:tplc="D362F99A">
      <w:start w:val="1"/>
      <w:numFmt w:val="decimal"/>
      <w:lvlText w:val="%1."/>
      <w:lvlJc w:val="left"/>
      <w:pPr>
        <w:ind w:left="720" w:hanging="360"/>
      </w:pPr>
      <w:rPr>
        <w:rFonts w:ascii="Arial" w:eastAsia="Arial" w:hAnsi="Arial" w:hint="default"/>
        <w:i/>
        <w:color w:val="005C8D"/>
        <w:spacing w:val="0"/>
        <w:w w:val="93"/>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A200AF0"/>
    <w:multiLevelType w:val="hybridMultilevel"/>
    <w:tmpl w:val="802A314E"/>
    <w:lvl w:ilvl="0" w:tplc="B3E4D2B4">
      <w:start w:val="1"/>
      <w:numFmt w:val="bullet"/>
      <w:lvlText w:val="•"/>
      <w:lvlJc w:val="left"/>
      <w:pPr>
        <w:ind w:left="360" w:hanging="360"/>
      </w:pPr>
      <w:rPr>
        <w:rFonts w:ascii="Helvetica" w:hAnsi="Helvetica" w:hint="default"/>
        <w:b/>
        <w:i w:val="0"/>
        <w:color w:val="005C8D"/>
        <w:w w:val="142"/>
        <w:sz w:val="20"/>
        <w:szCs w:val="18"/>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7" w15:restartNumberingAfterBreak="0">
    <w:nsid w:val="6AD427A9"/>
    <w:multiLevelType w:val="hybridMultilevel"/>
    <w:tmpl w:val="5D76E37C"/>
    <w:lvl w:ilvl="0" w:tplc="B3E4D2B4">
      <w:start w:val="1"/>
      <w:numFmt w:val="bullet"/>
      <w:lvlText w:val="•"/>
      <w:lvlJc w:val="left"/>
      <w:pPr>
        <w:ind w:left="360" w:hanging="360"/>
      </w:pPr>
      <w:rPr>
        <w:rFonts w:ascii="Helvetica" w:hAnsi="Helvetica" w:hint="default"/>
        <w:b/>
        <w:i w:val="0"/>
        <w:color w:val="005C8D"/>
        <w:w w:val="142"/>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C461758"/>
    <w:multiLevelType w:val="multilevel"/>
    <w:tmpl w:val="C0F4C35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EE92887"/>
    <w:multiLevelType w:val="hybridMultilevel"/>
    <w:tmpl w:val="0DA0FEEC"/>
    <w:lvl w:ilvl="0" w:tplc="B3E4D2B4">
      <w:start w:val="1"/>
      <w:numFmt w:val="bullet"/>
      <w:lvlText w:val="•"/>
      <w:lvlJc w:val="left"/>
      <w:pPr>
        <w:ind w:left="360" w:hanging="360"/>
      </w:pPr>
      <w:rPr>
        <w:rFonts w:ascii="Helvetica" w:hAnsi="Helvetica" w:hint="default"/>
        <w:b/>
        <w:i w:val="0"/>
        <w:color w:val="005C8D"/>
        <w:w w:val="142"/>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4925612"/>
    <w:multiLevelType w:val="hybridMultilevel"/>
    <w:tmpl w:val="4B14D768"/>
    <w:lvl w:ilvl="0" w:tplc="3B1E42B6">
      <w:start w:val="1"/>
      <w:numFmt w:val="bullet"/>
      <w:lvlText w:val="•"/>
      <w:lvlJc w:val="left"/>
      <w:pPr>
        <w:ind w:left="333" w:hanging="220"/>
      </w:pPr>
      <w:rPr>
        <w:rFonts w:ascii="Helvetica" w:eastAsia="Helvetica" w:hAnsi="Helvetica" w:hint="default"/>
        <w:color w:val="005C8D"/>
        <w:w w:val="142"/>
        <w:sz w:val="18"/>
        <w:szCs w:val="18"/>
      </w:rPr>
    </w:lvl>
    <w:lvl w:ilvl="1" w:tplc="9BDEF9F2">
      <w:start w:val="1"/>
      <w:numFmt w:val="bullet"/>
      <w:lvlText w:val="•"/>
      <w:lvlJc w:val="left"/>
      <w:pPr>
        <w:ind w:left="642" w:hanging="220"/>
      </w:pPr>
      <w:rPr>
        <w:rFonts w:hint="default"/>
      </w:rPr>
    </w:lvl>
    <w:lvl w:ilvl="2" w:tplc="553686D8">
      <w:start w:val="1"/>
      <w:numFmt w:val="bullet"/>
      <w:lvlText w:val="•"/>
      <w:lvlJc w:val="left"/>
      <w:pPr>
        <w:ind w:left="944" w:hanging="220"/>
      </w:pPr>
      <w:rPr>
        <w:rFonts w:hint="default"/>
      </w:rPr>
    </w:lvl>
    <w:lvl w:ilvl="3" w:tplc="9026690A">
      <w:start w:val="1"/>
      <w:numFmt w:val="bullet"/>
      <w:lvlText w:val="•"/>
      <w:lvlJc w:val="left"/>
      <w:pPr>
        <w:ind w:left="1247" w:hanging="220"/>
      </w:pPr>
      <w:rPr>
        <w:rFonts w:hint="default"/>
      </w:rPr>
    </w:lvl>
    <w:lvl w:ilvl="4" w:tplc="27600582">
      <w:start w:val="1"/>
      <w:numFmt w:val="bullet"/>
      <w:lvlText w:val="•"/>
      <w:lvlJc w:val="left"/>
      <w:pPr>
        <w:ind w:left="1549" w:hanging="220"/>
      </w:pPr>
      <w:rPr>
        <w:rFonts w:hint="default"/>
      </w:rPr>
    </w:lvl>
    <w:lvl w:ilvl="5" w:tplc="A8A6994E">
      <w:start w:val="1"/>
      <w:numFmt w:val="bullet"/>
      <w:lvlText w:val="•"/>
      <w:lvlJc w:val="left"/>
      <w:pPr>
        <w:ind w:left="1852" w:hanging="220"/>
      </w:pPr>
      <w:rPr>
        <w:rFonts w:hint="default"/>
      </w:rPr>
    </w:lvl>
    <w:lvl w:ilvl="6" w:tplc="C58C40CA">
      <w:start w:val="1"/>
      <w:numFmt w:val="bullet"/>
      <w:lvlText w:val="•"/>
      <w:lvlJc w:val="left"/>
      <w:pPr>
        <w:ind w:left="2154" w:hanging="220"/>
      </w:pPr>
      <w:rPr>
        <w:rFonts w:hint="default"/>
      </w:rPr>
    </w:lvl>
    <w:lvl w:ilvl="7" w:tplc="DF66D838">
      <w:start w:val="1"/>
      <w:numFmt w:val="bullet"/>
      <w:lvlText w:val="•"/>
      <w:lvlJc w:val="left"/>
      <w:pPr>
        <w:ind w:left="2457" w:hanging="220"/>
      </w:pPr>
      <w:rPr>
        <w:rFonts w:hint="default"/>
      </w:rPr>
    </w:lvl>
    <w:lvl w:ilvl="8" w:tplc="8788056E">
      <w:start w:val="1"/>
      <w:numFmt w:val="bullet"/>
      <w:lvlText w:val="•"/>
      <w:lvlJc w:val="left"/>
      <w:pPr>
        <w:ind w:left="2759" w:hanging="220"/>
      </w:pPr>
      <w:rPr>
        <w:rFonts w:hint="default"/>
      </w:rPr>
    </w:lvl>
  </w:abstractNum>
  <w:abstractNum w:abstractNumId="31" w15:restartNumberingAfterBreak="0">
    <w:nsid w:val="750B696C"/>
    <w:multiLevelType w:val="hybridMultilevel"/>
    <w:tmpl w:val="5CAA54EA"/>
    <w:lvl w:ilvl="0" w:tplc="B3E4D2B4">
      <w:start w:val="1"/>
      <w:numFmt w:val="bullet"/>
      <w:lvlText w:val="•"/>
      <w:lvlJc w:val="left"/>
      <w:pPr>
        <w:ind w:left="360" w:hanging="360"/>
      </w:pPr>
      <w:rPr>
        <w:rFonts w:ascii="Helvetica" w:hAnsi="Helvetica" w:hint="default"/>
        <w:b/>
        <w:i w:val="0"/>
        <w:color w:val="005C8D"/>
        <w:w w:val="142"/>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B037F37"/>
    <w:multiLevelType w:val="hybridMultilevel"/>
    <w:tmpl w:val="C9E61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210AA7"/>
    <w:multiLevelType w:val="hybridMultilevel"/>
    <w:tmpl w:val="CC8A64FC"/>
    <w:lvl w:ilvl="0" w:tplc="B3E4D2B4">
      <w:start w:val="1"/>
      <w:numFmt w:val="bullet"/>
      <w:lvlText w:val="•"/>
      <w:lvlJc w:val="left"/>
      <w:pPr>
        <w:ind w:left="360" w:hanging="360"/>
      </w:pPr>
      <w:rPr>
        <w:rFonts w:ascii="Helvetica" w:hAnsi="Helvetica" w:hint="default"/>
        <w:b/>
        <w:i w:val="0"/>
        <w:color w:val="005C8D"/>
        <w:w w:val="142"/>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30"/>
  </w:num>
  <w:num w:numId="3">
    <w:abstractNumId w:val="24"/>
  </w:num>
  <w:num w:numId="4">
    <w:abstractNumId w:val="15"/>
  </w:num>
  <w:num w:numId="5">
    <w:abstractNumId w:val="22"/>
  </w:num>
  <w:num w:numId="6">
    <w:abstractNumId w:val="26"/>
  </w:num>
  <w:num w:numId="7">
    <w:abstractNumId w:val="1"/>
  </w:num>
  <w:num w:numId="8">
    <w:abstractNumId w:val="6"/>
  </w:num>
  <w:num w:numId="9">
    <w:abstractNumId w:val="23"/>
  </w:num>
  <w:num w:numId="10">
    <w:abstractNumId w:val="29"/>
  </w:num>
  <w:num w:numId="11">
    <w:abstractNumId w:val="2"/>
  </w:num>
  <w:num w:numId="12">
    <w:abstractNumId w:val="7"/>
  </w:num>
  <w:num w:numId="13">
    <w:abstractNumId w:val="20"/>
  </w:num>
  <w:num w:numId="14">
    <w:abstractNumId w:val="14"/>
  </w:num>
  <w:num w:numId="15">
    <w:abstractNumId w:val="25"/>
  </w:num>
  <w:num w:numId="16">
    <w:abstractNumId w:val="33"/>
  </w:num>
  <w:num w:numId="17">
    <w:abstractNumId w:val="9"/>
  </w:num>
  <w:num w:numId="18">
    <w:abstractNumId w:val="21"/>
  </w:num>
  <w:num w:numId="19">
    <w:abstractNumId w:val="17"/>
  </w:num>
  <w:num w:numId="20">
    <w:abstractNumId w:val="0"/>
  </w:num>
  <w:num w:numId="21">
    <w:abstractNumId w:val="31"/>
  </w:num>
  <w:num w:numId="22">
    <w:abstractNumId w:val="27"/>
  </w:num>
  <w:num w:numId="23">
    <w:abstractNumId w:val="8"/>
  </w:num>
  <w:num w:numId="24">
    <w:abstractNumId w:val="19"/>
  </w:num>
  <w:num w:numId="25">
    <w:abstractNumId w:val="13"/>
  </w:num>
  <w:num w:numId="26">
    <w:abstractNumId w:val="3"/>
  </w:num>
  <w:num w:numId="27">
    <w:abstractNumId w:val="28"/>
  </w:num>
  <w:num w:numId="28">
    <w:abstractNumId w:val="12"/>
  </w:num>
  <w:num w:numId="29">
    <w:abstractNumId w:val="11"/>
  </w:num>
  <w:num w:numId="30">
    <w:abstractNumId w:val="5"/>
  </w:num>
  <w:num w:numId="31">
    <w:abstractNumId w:val="4"/>
  </w:num>
  <w:num w:numId="32">
    <w:abstractNumId w:val="10"/>
  </w:num>
  <w:num w:numId="33">
    <w:abstractNumId w:val="32"/>
  </w:num>
  <w:num w:numId="34">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B7"/>
    <w:rsid w:val="000104C9"/>
    <w:rsid w:val="00023635"/>
    <w:rsid w:val="00037ED5"/>
    <w:rsid w:val="00041003"/>
    <w:rsid w:val="000763BB"/>
    <w:rsid w:val="000A3C27"/>
    <w:rsid w:val="000B404A"/>
    <w:rsid w:val="000C05F6"/>
    <w:rsid w:val="000D499B"/>
    <w:rsid w:val="001003AD"/>
    <w:rsid w:val="001116C9"/>
    <w:rsid w:val="001309FF"/>
    <w:rsid w:val="00132F23"/>
    <w:rsid w:val="001502AA"/>
    <w:rsid w:val="001527B6"/>
    <w:rsid w:val="00157C56"/>
    <w:rsid w:val="00176855"/>
    <w:rsid w:val="001805DB"/>
    <w:rsid w:val="00185485"/>
    <w:rsid w:val="001855B6"/>
    <w:rsid w:val="001A26DA"/>
    <w:rsid w:val="001A7A9C"/>
    <w:rsid w:val="001B06F1"/>
    <w:rsid w:val="001C0A63"/>
    <w:rsid w:val="001C7D21"/>
    <w:rsid w:val="001D525C"/>
    <w:rsid w:val="001F4F3D"/>
    <w:rsid w:val="00212D7B"/>
    <w:rsid w:val="0024328D"/>
    <w:rsid w:val="00293556"/>
    <w:rsid w:val="00293B05"/>
    <w:rsid w:val="002C2875"/>
    <w:rsid w:val="00307D2A"/>
    <w:rsid w:val="00315D77"/>
    <w:rsid w:val="003227ED"/>
    <w:rsid w:val="00327B4B"/>
    <w:rsid w:val="003373DA"/>
    <w:rsid w:val="0035280A"/>
    <w:rsid w:val="0036006F"/>
    <w:rsid w:val="003812E5"/>
    <w:rsid w:val="00386CC4"/>
    <w:rsid w:val="003902F2"/>
    <w:rsid w:val="00392F25"/>
    <w:rsid w:val="003933D4"/>
    <w:rsid w:val="00396DCC"/>
    <w:rsid w:val="003D37D5"/>
    <w:rsid w:val="003D6EC5"/>
    <w:rsid w:val="003E5431"/>
    <w:rsid w:val="003F6B5C"/>
    <w:rsid w:val="004040B2"/>
    <w:rsid w:val="0042225F"/>
    <w:rsid w:val="00427BC1"/>
    <w:rsid w:val="00483E98"/>
    <w:rsid w:val="004919F7"/>
    <w:rsid w:val="004953B4"/>
    <w:rsid w:val="004C71B8"/>
    <w:rsid w:val="004D7AA2"/>
    <w:rsid w:val="004D7D6A"/>
    <w:rsid w:val="004E0001"/>
    <w:rsid w:val="004F3201"/>
    <w:rsid w:val="0052385E"/>
    <w:rsid w:val="00533224"/>
    <w:rsid w:val="00544E0A"/>
    <w:rsid w:val="00574B46"/>
    <w:rsid w:val="00593DFD"/>
    <w:rsid w:val="0059558E"/>
    <w:rsid w:val="005A06D1"/>
    <w:rsid w:val="005B31B2"/>
    <w:rsid w:val="005E7498"/>
    <w:rsid w:val="00605AAD"/>
    <w:rsid w:val="00605BBB"/>
    <w:rsid w:val="00606122"/>
    <w:rsid w:val="0062154A"/>
    <w:rsid w:val="00630646"/>
    <w:rsid w:val="00636100"/>
    <w:rsid w:val="0064316A"/>
    <w:rsid w:val="00655F8D"/>
    <w:rsid w:val="00663C35"/>
    <w:rsid w:val="00666756"/>
    <w:rsid w:val="00666E6A"/>
    <w:rsid w:val="00677B0C"/>
    <w:rsid w:val="006F0226"/>
    <w:rsid w:val="006F2460"/>
    <w:rsid w:val="006F5D1C"/>
    <w:rsid w:val="007002EC"/>
    <w:rsid w:val="00702FE0"/>
    <w:rsid w:val="00731B74"/>
    <w:rsid w:val="00736555"/>
    <w:rsid w:val="00741DB8"/>
    <w:rsid w:val="0076582D"/>
    <w:rsid w:val="00766B57"/>
    <w:rsid w:val="007755B2"/>
    <w:rsid w:val="007B6BF6"/>
    <w:rsid w:val="007F4228"/>
    <w:rsid w:val="00804524"/>
    <w:rsid w:val="00816D13"/>
    <w:rsid w:val="00845825"/>
    <w:rsid w:val="008458C5"/>
    <w:rsid w:val="00847F42"/>
    <w:rsid w:val="008A0DBC"/>
    <w:rsid w:val="008A6221"/>
    <w:rsid w:val="008B560E"/>
    <w:rsid w:val="008F07B1"/>
    <w:rsid w:val="008F199F"/>
    <w:rsid w:val="008F4928"/>
    <w:rsid w:val="0091292C"/>
    <w:rsid w:val="00933CE9"/>
    <w:rsid w:val="009358DB"/>
    <w:rsid w:val="009374AA"/>
    <w:rsid w:val="00946842"/>
    <w:rsid w:val="009818B4"/>
    <w:rsid w:val="009C1015"/>
    <w:rsid w:val="009C40CF"/>
    <w:rsid w:val="009D1F7C"/>
    <w:rsid w:val="009F0F8C"/>
    <w:rsid w:val="009F216C"/>
    <w:rsid w:val="00A16332"/>
    <w:rsid w:val="00A362A5"/>
    <w:rsid w:val="00A674A4"/>
    <w:rsid w:val="00A71EB7"/>
    <w:rsid w:val="00A75187"/>
    <w:rsid w:val="00A82D5D"/>
    <w:rsid w:val="00A95476"/>
    <w:rsid w:val="00AA7847"/>
    <w:rsid w:val="00AE6245"/>
    <w:rsid w:val="00B201B0"/>
    <w:rsid w:val="00B411BD"/>
    <w:rsid w:val="00B41334"/>
    <w:rsid w:val="00B5373B"/>
    <w:rsid w:val="00B5465B"/>
    <w:rsid w:val="00B62566"/>
    <w:rsid w:val="00BB56A0"/>
    <w:rsid w:val="00BD4C51"/>
    <w:rsid w:val="00BE0E90"/>
    <w:rsid w:val="00C23316"/>
    <w:rsid w:val="00C27ED9"/>
    <w:rsid w:val="00C35F1D"/>
    <w:rsid w:val="00C412D8"/>
    <w:rsid w:val="00C74A21"/>
    <w:rsid w:val="00C93B4D"/>
    <w:rsid w:val="00C950E6"/>
    <w:rsid w:val="00CA0655"/>
    <w:rsid w:val="00CA16EB"/>
    <w:rsid w:val="00CA3483"/>
    <w:rsid w:val="00CD79B8"/>
    <w:rsid w:val="00CE1231"/>
    <w:rsid w:val="00CE763F"/>
    <w:rsid w:val="00D1257A"/>
    <w:rsid w:val="00D13E50"/>
    <w:rsid w:val="00D23C8A"/>
    <w:rsid w:val="00D45D67"/>
    <w:rsid w:val="00D64502"/>
    <w:rsid w:val="00D71B9B"/>
    <w:rsid w:val="00D92645"/>
    <w:rsid w:val="00DB7F18"/>
    <w:rsid w:val="00DE66D4"/>
    <w:rsid w:val="00DE67E6"/>
    <w:rsid w:val="00DF534E"/>
    <w:rsid w:val="00DF798E"/>
    <w:rsid w:val="00E0368F"/>
    <w:rsid w:val="00E313DC"/>
    <w:rsid w:val="00E97E16"/>
    <w:rsid w:val="00E97EE8"/>
    <w:rsid w:val="00EA6D76"/>
    <w:rsid w:val="00EC5475"/>
    <w:rsid w:val="00ED00EB"/>
    <w:rsid w:val="00EE5EA7"/>
    <w:rsid w:val="00EF707E"/>
    <w:rsid w:val="00F26AC2"/>
    <w:rsid w:val="00F32506"/>
    <w:rsid w:val="00F52185"/>
    <w:rsid w:val="00F65158"/>
    <w:rsid w:val="00F82799"/>
    <w:rsid w:val="00F84908"/>
    <w:rsid w:val="00FB229F"/>
    <w:rsid w:val="00FB59FA"/>
    <w:rsid w:val="00FC3263"/>
    <w:rsid w:val="00FE04B7"/>
    <w:rsid w:val="00FE5428"/>
    <w:rsid w:val="00FE5B2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987483-AEAB-4BBE-8CB2-395C7A55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en-AU"/>
    </w:rPr>
  </w:style>
  <w:style w:type="paragraph" w:styleId="Heading1">
    <w:name w:val="heading 1"/>
    <w:basedOn w:val="Normal"/>
    <w:uiPriority w:val="1"/>
    <w:qFormat/>
    <w:rsid w:val="0042225F"/>
    <w:pPr>
      <w:spacing w:before="26"/>
      <w:outlineLvl w:val="0"/>
    </w:pPr>
    <w:rPr>
      <w:rFonts w:ascii="Arial Unicode MS" w:eastAsia="Arial Unicode MS" w:hAnsi="Arial"/>
      <w:b/>
      <w:color w:val="005B8C"/>
      <w:sz w:val="60"/>
      <w:szCs w:val="60"/>
    </w:rPr>
  </w:style>
  <w:style w:type="paragraph" w:styleId="Heading2">
    <w:name w:val="heading 2"/>
    <w:basedOn w:val="Normal"/>
    <w:uiPriority w:val="1"/>
    <w:qFormat/>
    <w:rsid w:val="000104C9"/>
    <w:pPr>
      <w:spacing w:before="240" w:after="240"/>
      <w:outlineLvl w:val="1"/>
    </w:pPr>
    <w:rPr>
      <w:rFonts w:ascii="Arial" w:eastAsia="Arial" w:hAnsi="Arial"/>
      <w:b/>
      <w:bCs/>
      <w:color w:val="207DAA"/>
      <w:sz w:val="28"/>
      <w:szCs w:val="24"/>
    </w:rPr>
  </w:style>
  <w:style w:type="paragraph" w:styleId="Heading3">
    <w:name w:val="heading 3"/>
    <w:basedOn w:val="Normal"/>
    <w:uiPriority w:val="1"/>
    <w:qFormat/>
    <w:rsid w:val="00593DFD"/>
    <w:pPr>
      <w:spacing w:before="125"/>
      <w:outlineLvl w:val="2"/>
    </w:pPr>
    <w:rPr>
      <w:rFonts w:ascii="Helvetica" w:eastAsia="Helvetica" w:hAnsi="Helvetica"/>
      <w:color w:val="207DAA"/>
      <w:sz w:val="24"/>
    </w:rPr>
  </w:style>
  <w:style w:type="paragraph" w:styleId="Heading4">
    <w:name w:val="heading 4"/>
    <w:basedOn w:val="Normal"/>
    <w:link w:val="Heading4Char"/>
    <w:uiPriority w:val="1"/>
    <w:qFormat/>
    <w:pPr>
      <w:spacing w:before="50"/>
      <w:ind w:left="893"/>
      <w:outlineLvl w:val="3"/>
    </w:pPr>
    <w:rPr>
      <w:rFonts w:ascii="Arial" w:eastAsia="Arial" w:hAnsi="Arial"/>
      <w:sz w:val="20"/>
      <w:szCs w:val="20"/>
    </w:rPr>
  </w:style>
  <w:style w:type="paragraph" w:styleId="Heading5">
    <w:name w:val="heading 5"/>
    <w:basedOn w:val="Normal"/>
    <w:uiPriority w:val="1"/>
    <w:qFormat/>
    <w:pPr>
      <w:ind w:left="114"/>
      <w:outlineLvl w:val="4"/>
    </w:pPr>
    <w:rPr>
      <w:rFonts w:ascii="Times New Roman" w:eastAsia="Times New Roman" w:hAnsi="Times New Roman"/>
      <w:b/>
      <w:bCs/>
      <w:i/>
      <w:sz w:val="19"/>
      <w:szCs w:val="19"/>
    </w:rPr>
  </w:style>
  <w:style w:type="paragraph" w:styleId="Heading6">
    <w:name w:val="heading 6"/>
    <w:basedOn w:val="Normal"/>
    <w:uiPriority w:val="1"/>
    <w:qFormat/>
    <w:pPr>
      <w:ind w:left="114"/>
      <w:outlineLvl w:val="5"/>
    </w:pPr>
    <w:rPr>
      <w:rFonts w:ascii="Times New Roman" w:eastAsia="Times New Roman" w:hAnsi="Times New Roman"/>
      <w:sz w:val="19"/>
      <w:szCs w:val="19"/>
    </w:rPr>
  </w:style>
  <w:style w:type="paragraph" w:styleId="Heading7">
    <w:name w:val="heading 7"/>
    <w:basedOn w:val="Normal"/>
    <w:uiPriority w:val="1"/>
    <w:qFormat/>
    <w:pPr>
      <w:ind w:left="113"/>
      <w:outlineLvl w:val="6"/>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E313DC"/>
    <w:rPr>
      <w:rFonts w:ascii="Arial" w:eastAsia="Arial" w:hAnsi="Arial"/>
      <w:sz w:val="20"/>
      <w:szCs w:val="20"/>
      <w:lang w:val="en-AU"/>
    </w:rPr>
  </w:style>
  <w:style w:type="paragraph" w:styleId="TOC1">
    <w:name w:val="toc 1"/>
    <w:basedOn w:val="Normal"/>
    <w:uiPriority w:val="39"/>
    <w:qFormat/>
    <w:pPr>
      <w:spacing w:before="127"/>
      <w:ind w:left="407" w:hanging="274"/>
    </w:pPr>
    <w:rPr>
      <w:rFonts w:ascii="Helvetica Neue" w:eastAsia="Helvetica Neue" w:hAnsi="Helvetica Neue"/>
      <w:b/>
      <w:bCs/>
      <w:sz w:val="24"/>
      <w:szCs w:val="24"/>
    </w:rPr>
  </w:style>
  <w:style w:type="paragraph" w:styleId="TOC2">
    <w:name w:val="toc 2"/>
    <w:basedOn w:val="Normal"/>
    <w:uiPriority w:val="39"/>
    <w:qFormat/>
    <w:pPr>
      <w:spacing w:before="93"/>
      <w:ind w:left="133"/>
    </w:pPr>
    <w:rPr>
      <w:rFonts w:ascii="Helvetica" w:eastAsia="Helvetica" w:hAnsi="Helvetica"/>
      <w:sz w:val="18"/>
      <w:szCs w:val="18"/>
    </w:rPr>
  </w:style>
  <w:style w:type="paragraph" w:styleId="BodyText">
    <w:name w:val="Body Text"/>
    <w:basedOn w:val="Normal"/>
    <w:link w:val="BodyTextChar"/>
    <w:uiPriority w:val="1"/>
    <w:qFormat/>
    <w:rsid w:val="001116C9"/>
    <w:pPr>
      <w:spacing w:before="240" w:after="240" w:line="300" w:lineRule="auto"/>
    </w:pPr>
    <w:rPr>
      <w:rFonts w:ascii="Helvetica" w:eastAsia="Helvetica" w:hAnsi="Helvetica"/>
      <w:sz w:val="20"/>
      <w:szCs w:val="18"/>
    </w:rPr>
  </w:style>
  <w:style w:type="character" w:customStyle="1" w:styleId="BodyTextChar">
    <w:name w:val="Body Text Char"/>
    <w:basedOn w:val="DefaultParagraphFont"/>
    <w:link w:val="BodyText"/>
    <w:uiPriority w:val="1"/>
    <w:rsid w:val="00605AAD"/>
    <w:rPr>
      <w:rFonts w:ascii="Helvetica" w:eastAsia="Helvetica" w:hAnsi="Helvetica"/>
      <w:sz w:val="20"/>
      <w:szCs w:val="18"/>
      <w:lang w:val="en-AU"/>
    </w:rPr>
  </w:style>
  <w:style w:type="paragraph" w:styleId="ListParagraph">
    <w:name w:val="List Paragraph"/>
    <w:basedOn w:val="Normal"/>
    <w:uiPriority w:val="34"/>
    <w:qFormat/>
  </w:style>
  <w:style w:type="paragraph" w:customStyle="1" w:styleId="TableParagraph">
    <w:name w:val="Table Paragraph"/>
    <w:basedOn w:val="Normal"/>
    <w:uiPriority w:val="1"/>
    <w:qFormat/>
    <w:rsid w:val="00CE763F"/>
    <w:rPr>
      <w:rFonts w:ascii="Arial" w:hAnsi="Arial"/>
      <w:sz w:val="20"/>
    </w:rPr>
  </w:style>
  <w:style w:type="paragraph" w:styleId="Header">
    <w:name w:val="header"/>
    <w:basedOn w:val="Normal"/>
    <w:link w:val="HeaderChar"/>
    <w:uiPriority w:val="99"/>
    <w:unhideWhenUsed/>
    <w:rsid w:val="00E97EE8"/>
    <w:pPr>
      <w:tabs>
        <w:tab w:val="center" w:pos="4513"/>
        <w:tab w:val="right" w:pos="9026"/>
      </w:tabs>
    </w:pPr>
  </w:style>
  <w:style w:type="character" w:customStyle="1" w:styleId="HeaderChar">
    <w:name w:val="Header Char"/>
    <w:basedOn w:val="DefaultParagraphFont"/>
    <w:link w:val="Header"/>
    <w:uiPriority w:val="99"/>
    <w:rsid w:val="00E97EE8"/>
    <w:rPr>
      <w:lang w:val="en-AU"/>
    </w:rPr>
  </w:style>
  <w:style w:type="paragraph" w:styleId="Footer">
    <w:name w:val="footer"/>
    <w:basedOn w:val="Normal"/>
    <w:link w:val="FooterChar"/>
    <w:uiPriority w:val="99"/>
    <w:unhideWhenUsed/>
    <w:rsid w:val="00E97EE8"/>
    <w:pPr>
      <w:tabs>
        <w:tab w:val="center" w:pos="4513"/>
        <w:tab w:val="right" w:pos="9026"/>
      </w:tabs>
    </w:pPr>
  </w:style>
  <w:style w:type="character" w:customStyle="1" w:styleId="FooterChar">
    <w:name w:val="Footer Char"/>
    <w:basedOn w:val="DefaultParagraphFont"/>
    <w:link w:val="Footer"/>
    <w:uiPriority w:val="99"/>
    <w:rsid w:val="00E97EE8"/>
    <w:rPr>
      <w:lang w:val="en-AU"/>
    </w:rPr>
  </w:style>
  <w:style w:type="character" w:styleId="Hyperlink">
    <w:name w:val="Hyperlink"/>
    <w:basedOn w:val="DefaultParagraphFont"/>
    <w:uiPriority w:val="99"/>
    <w:unhideWhenUsed/>
    <w:rsid w:val="001D525C"/>
    <w:rPr>
      <w:color w:val="0000FF" w:themeColor="hyperlink"/>
      <w:u w:val="single"/>
    </w:rPr>
  </w:style>
  <w:style w:type="paragraph" w:customStyle="1" w:styleId="Notes">
    <w:name w:val="Notes"/>
    <w:basedOn w:val="BodyText"/>
    <w:link w:val="NotesChar"/>
    <w:uiPriority w:val="1"/>
    <w:qFormat/>
    <w:rsid w:val="003F6B5C"/>
    <w:pPr>
      <w:spacing w:before="120" w:after="120"/>
    </w:pPr>
    <w:rPr>
      <w:rFonts w:ascii="Arial" w:hAnsi="Arial"/>
      <w:w w:val="80"/>
      <w:sz w:val="16"/>
    </w:rPr>
  </w:style>
  <w:style w:type="character" w:customStyle="1" w:styleId="NotesChar">
    <w:name w:val="Notes Char"/>
    <w:basedOn w:val="BodyTextChar"/>
    <w:link w:val="Notes"/>
    <w:uiPriority w:val="1"/>
    <w:rsid w:val="003F6B5C"/>
    <w:rPr>
      <w:rFonts w:ascii="Arial" w:eastAsia="Helvetica" w:hAnsi="Arial"/>
      <w:w w:val="80"/>
      <w:sz w:val="16"/>
      <w:szCs w:val="18"/>
      <w:lang w:val="en-AU"/>
    </w:rPr>
  </w:style>
  <w:style w:type="paragraph" w:customStyle="1" w:styleId="Tablecaption">
    <w:name w:val="Table caption"/>
    <w:link w:val="TablecaptionChar"/>
    <w:uiPriority w:val="1"/>
    <w:qFormat/>
    <w:rsid w:val="00E313DC"/>
    <w:pPr>
      <w:spacing w:before="78" w:line="249" w:lineRule="auto"/>
      <w:ind w:right="371"/>
    </w:pPr>
    <w:rPr>
      <w:rFonts w:ascii="Helvetica" w:eastAsia="Helvetica" w:hAnsi="Helvetica"/>
      <w:color w:val="277DA9"/>
      <w:spacing w:val="-3"/>
      <w:w w:val="95"/>
      <w:sz w:val="20"/>
      <w:szCs w:val="18"/>
      <w:lang w:val="en-AU"/>
    </w:rPr>
  </w:style>
  <w:style w:type="character" w:customStyle="1" w:styleId="TablecaptionChar">
    <w:name w:val="Table caption Char"/>
    <w:basedOn w:val="Heading4Char"/>
    <w:link w:val="Tablecaption"/>
    <w:uiPriority w:val="1"/>
    <w:rsid w:val="00E313DC"/>
    <w:rPr>
      <w:rFonts w:ascii="Helvetica" w:eastAsia="Helvetica" w:hAnsi="Helvetica"/>
      <w:color w:val="277DA9"/>
      <w:spacing w:val="-3"/>
      <w:w w:val="95"/>
      <w:sz w:val="20"/>
      <w:szCs w:val="18"/>
      <w:lang w:val="en-AU"/>
    </w:rPr>
  </w:style>
  <w:style w:type="paragraph" w:customStyle="1" w:styleId="Financestatementstext">
    <w:name w:val="Finance statements text"/>
    <w:basedOn w:val="Normal"/>
    <w:link w:val="FinancestatementstextChar"/>
    <w:uiPriority w:val="1"/>
    <w:qFormat/>
    <w:rsid w:val="00D45D67"/>
    <w:pPr>
      <w:ind w:left="227"/>
      <w:jc w:val="both"/>
    </w:pPr>
    <w:rPr>
      <w:rFonts w:ascii="Times New Roman"/>
      <w:sz w:val="16"/>
    </w:rPr>
  </w:style>
  <w:style w:type="character" w:customStyle="1" w:styleId="FinancestatementstextChar">
    <w:name w:val="Finance statements text Char"/>
    <w:basedOn w:val="DefaultParagraphFont"/>
    <w:link w:val="Financestatementstext"/>
    <w:uiPriority w:val="1"/>
    <w:rsid w:val="00D45D67"/>
    <w:rPr>
      <w:rFonts w:ascii="Times New Roman"/>
      <w:sz w:val="16"/>
      <w:lang w:val="en-AU"/>
    </w:rPr>
  </w:style>
  <w:style w:type="paragraph" w:styleId="TOCHeading">
    <w:name w:val="TOC Heading"/>
    <w:basedOn w:val="Heading1"/>
    <w:next w:val="Normal"/>
    <w:uiPriority w:val="39"/>
    <w:unhideWhenUsed/>
    <w:qFormat/>
    <w:rsid w:val="006F2460"/>
    <w:pPr>
      <w:keepNext/>
      <w:keepLines/>
      <w:widowControl/>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3">
    <w:name w:val="toc 3"/>
    <w:basedOn w:val="Normal"/>
    <w:next w:val="Normal"/>
    <w:autoRedefine/>
    <w:uiPriority w:val="39"/>
    <w:unhideWhenUsed/>
    <w:rsid w:val="006F2460"/>
    <w:pPr>
      <w:spacing w:after="100"/>
      <w:ind w:left="440"/>
    </w:pPr>
  </w:style>
  <w:style w:type="character" w:styleId="FollowedHyperlink">
    <w:name w:val="FollowedHyperlink"/>
    <w:basedOn w:val="DefaultParagraphFont"/>
    <w:uiPriority w:val="99"/>
    <w:semiHidden/>
    <w:unhideWhenUsed/>
    <w:rsid w:val="007658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982">
      <w:bodyDiv w:val="1"/>
      <w:marLeft w:val="0"/>
      <w:marRight w:val="0"/>
      <w:marTop w:val="0"/>
      <w:marBottom w:val="0"/>
      <w:divBdr>
        <w:top w:val="none" w:sz="0" w:space="0" w:color="auto"/>
        <w:left w:val="none" w:sz="0" w:space="0" w:color="auto"/>
        <w:bottom w:val="none" w:sz="0" w:space="0" w:color="auto"/>
        <w:right w:val="none" w:sz="0" w:space="0" w:color="auto"/>
      </w:divBdr>
    </w:div>
    <w:div w:id="155074746">
      <w:bodyDiv w:val="1"/>
      <w:marLeft w:val="0"/>
      <w:marRight w:val="0"/>
      <w:marTop w:val="0"/>
      <w:marBottom w:val="0"/>
      <w:divBdr>
        <w:top w:val="none" w:sz="0" w:space="0" w:color="auto"/>
        <w:left w:val="none" w:sz="0" w:space="0" w:color="auto"/>
        <w:bottom w:val="none" w:sz="0" w:space="0" w:color="auto"/>
        <w:right w:val="none" w:sz="0" w:space="0" w:color="auto"/>
      </w:divBdr>
    </w:div>
    <w:div w:id="241984962">
      <w:bodyDiv w:val="1"/>
      <w:marLeft w:val="0"/>
      <w:marRight w:val="0"/>
      <w:marTop w:val="0"/>
      <w:marBottom w:val="0"/>
      <w:divBdr>
        <w:top w:val="none" w:sz="0" w:space="0" w:color="auto"/>
        <w:left w:val="none" w:sz="0" w:space="0" w:color="auto"/>
        <w:bottom w:val="none" w:sz="0" w:space="0" w:color="auto"/>
        <w:right w:val="none" w:sz="0" w:space="0" w:color="auto"/>
      </w:divBdr>
    </w:div>
    <w:div w:id="289409160">
      <w:bodyDiv w:val="1"/>
      <w:marLeft w:val="0"/>
      <w:marRight w:val="0"/>
      <w:marTop w:val="0"/>
      <w:marBottom w:val="0"/>
      <w:divBdr>
        <w:top w:val="none" w:sz="0" w:space="0" w:color="auto"/>
        <w:left w:val="none" w:sz="0" w:space="0" w:color="auto"/>
        <w:bottom w:val="none" w:sz="0" w:space="0" w:color="auto"/>
        <w:right w:val="none" w:sz="0" w:space="0" w:color="auto"/>
      </w:divBdr>
    </w:div>
    <w:div w:id="292374459">
      <w:bodyDiv w:val="1"/>
      <w:marLeft w:val="0"/>
      <w:marRight w:val="0"/>
      <w:marTop w:val="0"/>
      <w:marBottom w:val="0"/>
      <w:divBdr>
        <w:top w:val="none" w:sz="0" w:space="0" w:color="auto"/>
        <w:left w:val="none" w:sz="0" w:space="0" w:color="auto"/>
        <w:bottom w:val="none" w:sz="0" w:space="0" w:color="auto"/>
        <w:right w:val="none" w:sz="0" w:space="0" w:color="auto"/>
      </w:divBdr>
    </w:div>
    <w:div w:id="347950813">
      <w:bodyDiv w:val="1"/>
      <w:marLeft w:val="0"/>
      <w:marRight w:val="0"/>
      <w:marTop w:val="0"/>
      <w:marBottom w:val="0"/>
      <w:divBdr>
        <w:top w:val="none" w:sz="0" w:space="0" w:color="auto"/>
        <w:left w:val="none" w:sz="0" w:space="0" w:color="auto"/>
        <w:bottom w:val="none" w:sz="0" w:space="0" w:color="auto"/>
        <w:right w:val="none" w:sz="0" w:space="0" w:color="auto"/>
      </w:divBdr>
    </w:div>
    <w:div w:id="352877900">
      <w:bodyDiv w:val="1"/>
      <w:marLeft w:val="0"/>
      <w:marRight w:val="0"/>
      <w:marTop w:val="0"/>
      <w:marBottom w:val="0"/>
      <w:divBdr>
        <w:top w:val="none" w:sz="0" w:space="0" w:color="auto"/>
        <w:left w:val="none" w:sz="0" w:space="0" w:color="auto"/>
        <w:bottom w:val="none" w:sz="0" w:space="0" w:color="auto"/>
        <w:right w:val="none" w:sz="0" w:space="0" w:color="auto"/>
      </w:divBdr>
    </w:div>
    <w:div w:id="437213754">
      <w:bodyDiv w:val="1"/>
      <w:marLeft w:val="0"/>
      <w:marRight w:val="0"/>
      <w:marTop w:val="0"/>
      <w:marBottom w:val="0"/>
      <w:divBdr>
        <w:top w:val="none" w:sz="0" w:space="0" w:color="auto"/>
        <w:left w:val="none" w:sz="0" w:space="0" w:color="auto"/>
        <w:bottom w:val="none" w:sz="0" w:space="0" w:color="auto"/>
        <w:right w:val="none" w:sz="0" w:space="0" w:color="auto"/>
      </w:divBdr>
    </w:div>
    <w:div w:id="446121291">
      <w:bodyDiv w:val="1"/>
      <w:marLeft w:val="0"/>
      <w:marRight w:val="0"/>
      <w:marTop w:val="0"/>
      <w:marBottom w:val="0"/>
      <w:divBdr>
        <w:top w:val="none" w:sz="0" w:space="0" w:color="auto"/>
        <w:left w:val="none" w:sz="0" w:space="0" w:color="auto"/>
        <w:bottom w:val="none" w:sz="0" w:space="0" w:color="auto"/>
        <w:right w:val="none" w:sz="0" w:space="0" w:color="auto"/>
      </w:divBdr>
    </w:div>
    <w:div w:id="471597579">
      <w:bodyDiv w:val="1"/>
      <w:marLeft w:val="0"/>
      <w:marRight w:val="0"/>
      <w:marTop w:val="0"/>
      <w:marBottom w:val="0"/>
      <w:divBdr>
        <w:top w:val="none" w:sz="0" w:space="0" w:color="auto"/>
        <w:left w:val="none" w:sz="0" w:space="0" w:color="auto"/>
        <w:bottom w:val="none" w:sz="0" w:space="0" w:color="auto"/>
        <w:right w:val="none" w:sz="0" w:space="0" w:color="auto"/>
      </w:divBdr>
    </w:div>
    <w:div w:id="502475587">
      <w:bodyDiv w:val="1"/>
      <w:marLeft w:val="0"/>
      <w:marRight w:val="0"/>
      <w:marTop w:val="0"/>
      <w:marBottom w:val="0"/>
      <w:divBdr>
        <w:top w:val="none" w:sz="0" w:space="0" w:color="auto"/>
        <w:left w:val="none" w:sz="0" w:space="0" w:color="auto"/>
        <w:bottom w:val="none" w:sz="0" w:space="0" w:color="auto"/>
        <w:right w:val="none" w:sz="0" w:space="0" w:color="auto"/>
      </w:divBdr>
    </w:div>
    <w:div w:id="521474984">
      <w:bodyDiv w:val="1"/>
      <w:marLeft w:val="0"/>
      <w:marRight w:val="0"/>
      <w:marTop w:val="0"/>
      <w:marBottom w:val="0"/>
      <w:divBdr>
        <w:top w:val="none" w:sz="0" w:space="0" w:color="auto"/>
        <w:left w:val="none" w:sz="0" w:space="0" w:color="auto"/>
        <w:bottom w:val="none" w:sz="0" w:space="0" w:color="auto"/>
        <w:right w:val="none" w:sz="0" w:space="0" w:color="auto"/>
      </w:divBdr>
    </w:div>
    <w:div w:id="553198491">
      <w:bodyDiv w:val="1"/>
      <w:marLeft w:val="0"/>
      <w:marRight w:val="0"/>
      <w:marTop w:val="0"/>
      <w:marBottom w:val="0"/>
      <w:divBdr>
        <w:top w:val="none" w:sz="0" w:space="0" w:color="auto"/>
        <w:left w:val="none" w:sz="0" w:space="0" w:color="auto"/>
        <w:bottom w:val="none" w:sz="0" w:space="0" w:color="auto"/>
        <w:right w:val="none" w:sz="0" w:space="0" w:color="auto"/>
      </w:divBdr>
    </w:div>
    <w:div w:id="581909554">
      <w:bodyDiv w:val="1"/>
      <w:marLeft w:val="0"/>
      <w:marRight w:val="0"/>
      <w:marTop w:val="0"/>
      <w:marBottom w:val="0"/>
      <w:divBdr>
        <w:top w:val="none" w:sz="0" w:space="0" w:color="auto"/>
        <w:left w:val="none" w:sz="0" w:space="0" w:color="auto"/>
        <w:bottom w:val="none" w:sz="0" w:space="0" w:color="auto"/>
        <w:right w:val="none" w:sz="0" w:space="0" w:color="auto"/>
      </w:divBdr>
    </w:div>
    <w:div w:id="582567621">
      <w:bodyDiv w:val="1"/>
      <w:marLeft w:val="0"/>
      <w:marRight w:val="0"/>
      <w:marTop w:val="0"/>
      <w:marBottom w:val="0"/>
      <w:divBdr>
        <w:top w:val="none" w:sz="0" w:space="0" w:color="auto"/>
        <w:left w:val="none" w:sz="0" w:space="0" w:color="auto"/>
        <w:bottom w:val="none" w:sz="0" w:space="0" w:color="auto"/>
        <w:right w:val="none" w:sz="0" w:space="0" w:color="auto"/>
      </w:divBdr>
    </w:div>
    <w:div w:id="679939023">
      <w:bodyDiv w:val="1"/>
      <w:marLeft w:val="0"/>
      <w:marRight w:val="0"/>
      <w:marTop w:val="0"/>
      <w:marBottom w:val="0"/>
      <w:divBdr>
        <w:top w:val="none" w:sz="0" w:space="0" w:color="auto"/>
        <w:left w:val="none" w:sz="0" w:space="0" w:color="auto"/>
        <w:bottom w:val="none" w:sz="0" w:space="0" w:color="auto"/>
        <w:right w:val="none" w:sz="0" w:space="0" w:color="auto"/>
      </w:divBdr>
    </w:div>
    <w:div w:id="690300099">
      <w:bodyDiv w:val="1"/>
      <w:marLeft w:val="0"/>
      <w:marRight w:val="0"/>
      <w:marTop w:val="0"/>
      <w:marBottom w:val="0"/>
      <w:divBdr>
        <w:top w:val="none" w:sz="0" w:space="0" w:color="auto"/>
        <w:left w:val="none" w:sz="0" w:space="0" w:color="auto"/>
        <w:bottom w:val="none" w:sz="0" w:space="0" w:color="auto"/>
        <w:right w:val="none" w:sz="0" w:space="0" w:color="auto"/>
      </w:divBdr>
    </w:div>
    <w:div w:id="724598724">
      <w:bodyDiv w:val="1"/>
      <w:marLeft w:val="0"/>
      <w:marRight w:val="0"/>
      <w:marTop w:val="0"/>
      <w:marBottom w:val="0"/>
      <w:divBdr>
        <w:top w:val="none" w:sz="0" w:space="0" w:color="auto"/>
        <w:left w:val="none" w:sz="0" w:space="0" w:color="auto"/>
        <w:bottom w:val="none" w:sz="0" w:space="0" w:color="auto"/>
        <w:right w:val="none" w:sz="0" w:space="0" w:color="auto"/>
      </w:divBdr>
    </w:div>
    <w:div w:id="762410903">
      <w:bodyDiv w:val="1"/>
      <w:marLeft w:val="0"/>
      <w:marRight w:val="0"/>
      <w:marTop w:val="0"/>
      <w:marBottom w:val="0"/>
      <w:divBdr>
        <w:top w:val="none" w:sz="0" w:space="0" w:color="auto"/>
        <w:left w:val="none" w:sz="0" w:space="0" w:color="auto"/>
        <w:bottom w:val="none" w:sz="0" w:space="0" w:color="auto"/>
        <w:right w:val="none" w:sz="0" w:space="0" w:color="auto"/>
      </w:divBdr>
    </w:div>
    <w:div w:id="828907577">
      <w:bodyDiv w:val="1"/>
      <w:marLeft w:val="0"/>
      <w:marRight w:val="0"/>
      <w:marTop w:val="0"/>
      <w:marBottom w:val="0"/>
      <w:divBdr>
        <w:top w:val="none" w:sz="0" w:space="0" w:color="auto"/>
        <w:left w:val="none" w:sz="0" w:space="0" w:color="auto"/>
        <w:bottom w:val="none" w:sz="0" w:space="0" w:color="auto"/>
        <w:right w:val="none" w:sz="0" w:space="0" w:color="auto"/>
      </w:divBdr>
    </w:div>
    <w:div w:id="884490155">
      <w:bodyDiv w:val="1"/>
      <w:marLeft w:val="0"/>
      <w:marRight w:val="0"/>
      <w:marTop w:val="0"/>
      <w:marBottom w:val="0"/>
      <w:divBdr>
        <w:top w:val="none" w:sz="0" w:space="0" w:color="auto"/>
        <w:left w:val="none" w:sz="0" w:space="0" w:color="auto"/>
        <w:bottom w:val="none" w:sz="0" w:space="0" w:color="auto"/>
        <w:right w:val="none" w:sz="0" w:space="0" w:color="auto"/>
      </w:divBdr>
    </w:div>
    <w:div w:id="977342094">
      <w:bodyDiv w:val="1"/>
      <w:marLeft w:val="0"/>
      <w:marRight w:val="0"/>
      <w:marTop w:val="0"/>
      <w:marBottom w:val="0"/>
      <w:divBdr>
        <w:top w:val="none" w:sz="0" w:space="0" w:color="auto"/>
        <w:left w:val="none" w:sz="0" w:space="0" w:color="auto"/>
        <w:bottom w:val="none" w:sz="0" w:space="0" w:color="auto"/>
        <w:right w:val="none" w:sz="0" w:space="0" w:color="auto"/>
      </w:divBdr>
    </w:div>
    <w:div w:id="979656834">
      <w:bodyDiv w:val="1"/>
      <w:marLeft w:val="0"/>
      <w:marRight w:val="0"/>
      <w:marTop w:val="0"/>
      <w:marBottom w:val="0"/>
      <w:divBdr>
        <w:top w:val="none" w:sz="0" w:space="0" w:color="auto"/>
        <w:left w:val="none" w:sz="0" w:space="0" w:color="auto"/>
        <w:bottom w:val="none" w:sz="0" w:space="0" w:color="auto"/>
        <w:right w:val="none" w:sz="0" w:space="0" w:color="auto"/>
      </w:divBdr>
    </w:div>
    <w:div w:id="1023287518">
      <w:bodyDiv w:val="1"/>
      <w:marLeft w:val="0"/>
      <w:marRight w:val="0"/>
      <w:marTop w:val="0"/>
      <w:marBottom w:val="0"/>
      <w:divBdr>
        <w:top w:val="none" w:sz="0" w:space="0" w:color="auto"/>
        <w:left w:val="none" w:sz="0" w:space="0" w:color="auto"/>
        <w:bottom w:val="none" w:sz="0" w:space="0" w:color="auto"/>
        <w:right w:val="none" w:sz="0" w:space="0" w:color="auto"/>
      </w:divBdr>
    </w:div>
    <w:div w:id="1026980322">
      <w:bodyDiv w:val="1"/>
      <w:marLeft w:val="0"/>
      <w:marRight w:val="0"/>
      <w:marTop w:val="0"/>
      <w:marBottom w:val="0"/>
      <w:divBdr>
        <w:top w:val="none" w:sz="0" w:space="0" w:color="auto"/>
        <w:left w:val="none" w:sz="0" w:space="0" w:color="auto"/>
        <w:bottom w:val="none" w:sz="0" w:space="0" w:color="auto"/>
        <w:right w:val="none" w:sz="0" w:space="0" w:color="auto"/>
      </w:divBdr>
    </w:div>
    <w:div w:id="1030910443">
      <w:bodyDiv w:val="1"/>
      <w:marLeft w:val="0"/>
      <w:marRight w:val="0"/>
      <w:marTop w:val="0"/>
      <w:marBottom w:val="0"/>
      <w:divBdr>
        <w:top w:val="none" w:sz="0" w:space="0" w:color="auto"/>
        <w:left w:val="none" w:sz="0" w:space="0" w:color="auto"/>
        <w:bottom w:val="none" w:sz="0" w:space="0" w:color="auto"/>
        <w:right w:val="none" w:sz="0" w:space="0" w:color="auto"/>
      </w:divBdr>
    </w:div>
    <w:div w:id="1154951811">
      <w:bodyDiv w:val="1"/>
      <w:marLeft w:val="0"/>
      <w:marRight w:val="0"/>
      <w:marTop w:val="0"/>
      <w:marBottom w:val="0"/>
      <w:divBdr>
        <w:top w:val="none" w:sz="0" w:space="0" w:color="auto"/>
        <w:left w:val="none" w:sz="0" w:space="0" w:color="auto"/>
        <w:bottom w:val="none" w:sz="0" w:space="0" w:color="auto"/>
        <w:right w:val="none" w:sz="0" w:space="0" w:color="auto"/>
      </w:divBdr>
    </w:div>
    <w:div w:id="1211264109">
      <w:bodyDiv w:val="1"/>
      <w:marLeft w:val="0"/>
      <w:marRight w:val="0"/>
      <w:marTop w:val="0"/>
      <w:marBottom w:val="0"/>
      <w:divBdr>
        <w:top w:val="none" w:sz="0" w:space="0" w:color="auto"/>
        <w:left w:val="none" w:sz="0" w:space="0" w:color="auto"/>
        <w:bottom w:val="none" w:sz="0" w:space="0" w:color="auto"/>
        <w:right w:val="none" w:sz="0" w:space="0" w:color="auto"/>
      </w:divBdr>
    </w:div>
    <w:div w:id="1250042654">
      <w:bodyDiv w:val="1"/>
      <w:marLeft w:val="0"/>
      <w:marRight w:val="0"/>
      <w:marTop w:val="0"/>
      <w:marBottom w:val="0"/>
      <w:divBdr>
        <w:top w:val="none" w:sz="0" w:space="0" w:color="auto"/>
        <w:left w:val="none" w:sz="0" w:space="0" w:color="auto"/>
        <w:bottom w:val="none" w:sz="0" w:space="0" w:color="auto"/>
        <w:right w:val="none" w:sz="0" w:space="0" w:color="auto"/>
      </w:divBdr>
    </w:div>
    <w:div w:id="1375039010">
      <w:bodyDiv w:val="1"/>
      <w:marLeft w:val="0"/>
      <w:marRight w:val="0"/>
      <w:marTop w:val="0"/>
      <w:marBottom w:val="0"/>
      <w:divBdr>
        <w:top w:val="none" w:sz="0" w:space="0" w:color="auto"/>
        <w:left w:val="none" w:sz="0" w:space="0" w:color="auto"/>
        <w:bottom w:val="none" w:sz="0" w:space="0" w:color="auto"/>
        <w:right w:val="none" w:sz="0" w:space="0" w:color="auto"/>
      </w:divBdr>
    </w:div>
    <w:div w:id="1498040104">
      <w:bodyDiv w:val="1"/>
      <w:marLeft w:val="0"/>
      <w:marRight w:val="0"/>
      <w:marTop w:val="0"/>
      <w:marBottom w:val="0"/>
      <w:divBdr>
        <w:top w:val="none" w:sz="0" w:space="0" w:color="auto"/>
        <w:left w:val="none" w:sz="0" w:space="0" w:color="auto"/>
        <w:bottom w:val="none" w:sz="0" w:space="0" w:color="auto"/>
        <w:right w:val="none" w:sz="0" w:space="0" w:color="auto"/>
      </w:divBdr>
    </w:div>
    <w:div w:id="1566835922">
      <w:bodyDiv w:val="1"/>
      <w:marLeft w:val="0"/>
      <w:marRight w:val="0"/>
      <w:marTop w:val="0"/>
      <w:marBottom w:val="0"/>
      <w:divBdr>
        <w:top w:val="none" w:sz="0" w:space="0" w:color="auto"/>
        <w:left w:val="none" w:sz="0" w:space="0" w:color="auto"/>
        <w:bottom w:val="none" w:sz="0" w:space="0" w:color="auto"/>
        <w:right w:val="none" w:sz="0" w:space="0" w:color="auto"/>
      </w:divBdr>
    </w:div>
    <w:div w:id="1666012856">
      <w:bodyDiv w:val="1"/>
      <w:marLeft w:val="0"/>
      <w:marRight w:val="0"/>
      <w:marTop w:val="0"/>
      <w:marBottom w:val="0"/>
      <w:divBdr>
        <w:top w:val="none" w:sz="0" w:space="0" w:color="auto"/>
        <w:left w:val="none" w:sz="0" w:space="0" w:color="auto"/>
        <w:bottom w:val="none" w:sz="0" w:space="0" w:color="auto"/>
        <w:right w:val="none" w:sz="0" w:space="0" w:color="auto"/>
      </w:divBdr>
    </w:div>
    <w:div w:id="1692687736">
      <w:bodyDiv w:val="1"/>
      <w:marLeft w:val="0"/>
      <w:marRight w:val="0"/>
      <w:marTop w:val="0"/>
      <w:marBottom w:val="0"/>
      <w:divBdr>
        <w:top w:val="none" w:sz="0" w:space="0" w:color="auto"/>
        <w:left w:val="none" w:sz="0" w:space="0" w:color="auto"/>
        <w:bottom w:val="none" w:sz="0" w:space="0" w:color="auto"/>
        <w:right w:val="none" w:sz="0" w:space="0" w:color="auto"/>
      </w:divBdr>
    </w:div>
    <w:div w:id="2000814212">
      <w:bodyDiv w:val="1"/>
      <w:marLeft w:val="0"/>
      <w:marRight w:val="0"/>
      <w:marTop w:val="0"/>
      <w:marBottom w:val="0"/>
      <w:divBdr>
        <w:top w:val="none" w:sz="0" w:space="0" w:color="auto"/>
        <w:left w:val="none" w:sz="0" w:space="0" w:color="auto"/>
        <w:bottom w:val="none" w:sz="0" w:space="0" w:color="auto"/>
        <w:right w:val="none" w:sz="0" w:space="0" w:color="auto"/>
      </w:divBdr>
    </w:div>
    <w:div w:id="2023313378">
      <w:bodyDiv w:val="1"/>
      <w:marLeft w:val="0"/>
      <w:marRight w:val="0"/>
      <w:marTop w:val="0"/>
      <w:marBottom w:val="0"/>
      <w:divBdr>
        <w:top w:val="none" w:sz="0" w:space="0" w:color="auto"/>
        <w:left w:val="none" w:sz="0" w:space="0" w:color="auto"/>
        <w:bottom w:val="none" w:sz="0" w:space="0" w:color="auto"/>
        <w:right w:val="none" w:sz="0" w:space="0" w:color="auto"/>
      </w:divBdr>
    </w:div>
    <w:div w:id="2075158282">
      <w:bodyDiv w:val="1"/>
      <w:marLeft w:val="0"/>
      <w:marRight w:val="0"/>
      <w:marTop w:val="0"/>
      <w:marBottom w:val="0"/>
      <w:divBdr>
        <w:top w:val="none" w:sz="0" w:space="0" w:color="auto"/>
        <w:left w:val="none" w:sz="0" w:space="0" w:color="auto"/>
        <w:bottom w:val="none" w:sz="0" w:space="0" w:color="auto"/>
        <w:right w:val="none" w:sz="0" w:space="0" w:color="auto"/>
      </w:divBdr>
    </w:div>
    <w:div w:id="2086100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image" Target="media/image6.png"/><Relationship Id="rId39" Type="http://schemas.openxmlformats.org/officeDocument/2006/relationships/hyperlink" Target="file:///E:\2014-15%20PSR%20Financial%20Statements%202015.10.07%20-%20For%20publishing.xls" TargetMode="External"/><Relationship Id="rId21" Type="http://schemas.openxmlformats.org/officeDocument/2006/relationships/hyperlink" Target="http://www.finance.gov.au" TargetMode="External"/><Relationship Id="rId34" Type="http://schemas.openxmlformats.org/officeDocument/2006/relationships/hyperlink" Target="file:///E:\2014-15%20PSR%20Financial%20Statements%202015.10.07%20-%20For%20publishing.xls" TargetMode="External"/><Relationship Id="rId42" Type="http://schemas.openxmlformats.org/officeDocument/2006/relationships/hyperlink" Target="file:///E:\2014-15%20PSR%20Financial%20Statements%202015.10.07%20-%20For%20publishing.xls" TargetMode="External"/><Relationship Id="rId47" Type="http://schemas.openxmlformats.org/officeDocument/2006/relationships/hyperlink" Target="file:///E:\2014-15%20PSR%20Financial%20Statements%202015.10.07%20-%20For%20publishing.xls" TargetMode="External"/><Relationship Id="rId50" Type="http://schemas.openxmlformats.org/officeDocument/2006/relationships/hyperlink" Target="file:///E:\2014-15%20PSR%20Financial%20Statements%202015.10.07%20-%20For%20publishing.xls" TargetMode="External"/><Relationship Id="rId55"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health.gov.au/internet/main/publishing.nsf/Content/mbsprimarycare-chronicdiseasemanagement" TargetMode="External"/><Relationship Id="rId25" Type="http://schemas.openxmlformats.org/officeDocument/2006/relationships/image" Target="media/image5.png"/><Relationship Id="rId33" Type="http://schemas.openxmlformats.org/officeDocument/2006/relationships/hyperlink" Target="file:///E:\2014-15%20PSR%20Financial%20Statements%202015.10.07%20-%20For%20publishing.xls" TargetMode="External"/><Relationship Id="rId38" Type="http://schemas.openxmlformats.org/officeDocument/2006/relationships/footer" Target="footer8.xml"/><Relationship Id="rId46" Type="http://schemas.openxmlformats.org/officeDocument/2006/relationships/hyperlink" Target="file:///E:\2014-15%20PSR%20Financial%20Statements%202015.10.07%20-%20For%20publishing.xls"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www.dss.gov.au" TargetMode="External"/><Relationship Id="rId29" Type="http://schemas.openxmlformats.org/officeDocument/2006/relationships/hyperlink" Target="file:///E:\2014-15%20PSR%20Financial%20Statements%202015.10.07%20-%20For%20publishing.xls" TargetMode="External"/><Relationship Id="rId41" Type="http://schemas.openxmlformats.org/officeDocument/2006/relationships/hyperlink" Target="file:///E:\2014-15%20PSR%20Financial%20Statements%202015.10.07%20-%20For%20publishing.xls" TargetMode="External"/><Relationship Id="rId54"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treasury.gov.au" TargetMode="External"/><Relationship Id="rId32" Type="http://schemas.openxmlformats.org/officeDocument/2006/relationships/hyperlink" Target="file:///E:\2014-15%20PSR%20Financial%20Statements%202015.10.07%20-%20For%20publishing.xls" TargetMode="External"/><Relationship Id="rId37" Type="http://schemas.openxmlformats.org/officeDocument/2006/relationships/footer" Target="footer7.xml"/><Relationship Id="rId40" Type="http://schemas.openxmlformats.org/officeDocument/2006/relationships/hyperlink" Target="file:///E:\2014-15%20PSR%20Financial%20Statements%202015.10.07%20-%20For%20publishing.xls" TargetMode="External"/><Relationship Id="rId45" Type="http://schemas.openxmlformats.org/officeDocument/2006/relationships/hyperlink" Target="file:///E:\2014-15%20PSR%20Financial%20Statements%202015.10.07%20-%20For%20publishing.xls" TargetMode="External"/><Relationship Id="rId53" Type="http://schemas.openxmlformats.org/officeDocument/2006/relationships/hyperlink" Target="http://www.psr.gov.au/psr-agency-corporate-information/information-publication-scheme"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www.finance.gov.au/procurement/statistics-on-commonwealth-purchasing-contracts/" TargetMode="External"/><Relationship Id="rId28" Type="http://schemas.openxmlformats.org/officeDocument/2006/relationships/hyperlink" Target="file:///E:\2014-15%20PSR%20Financial%20Statements%202015.10.07%20-%20For%20publishing.xls" TargetMode="External"/><Relationship Id="rId36" Type="http://schemas.openxmlformats.org/officeDocument/2006/relationships/hyperlink" Target="file:///E:\2014-15%20PSR%20Financial%20Statements%202015.10.07%20-%20For%20publishing.xls" TargetMode="External"/><Relationship Id="rId49" Type="http://schemas.openxmlformats.org/officeDocument/2006/relationships/hyperlink" Target="file:///E:\2014-15%20PSR%20Financial%20Statements%202015.10.07%20-%20For%20publishing.xls" TargetMode="External"/><Relationship Id="rId57" Type="http://schemas.openxmlformats.org/officeDocument/2006/relationships/footer" Target="footer12.xm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hyperlink" Target="file:///E:\2014-15%20PSR%20Financial%20Statements%202015.10.07%20-%20For%20publishing.xls" TargetMode="External"/><Relationship Id="rId44" Type="http://schemas.openxmlformats.org/officeDocument/2006/relationships/hyperlink" Target="file:///E:\2014-15%20PSR%20Financial%20Statements%202015.10.07%20-%20For%20publishing.xls" TargetMode="External"/><Relationship Id="rId52" Type="http://schemas.openxmlformats.org/officeDocument/2006/relationships/hyperlink" Target="file:///E:\2014-15%20PSR%20Financial%20Statements%202015.10.07%20-%20For%20publishing.xls" TargetMode="External"/><Relationship Id="rId4" Type="http://schemas.openxmlformats.org/officeDocument/2006/relationships/settings" Target="settings.xml"/><Relationship Id="rId9" Type="http://schemas.openxmlformats.org/officeDocument/2006/relationships/hyperlink" Target="http://www.psr.gov.au/" TargetMode="External"/><Relationship Id="rId14" Type="http://schemas.openxmlformats.org/officeDocument/2006/relationships/footer" Target="footer4.xml"/><Relationship Id="rId22" Type="http://schemas.openxmlformats.org/officeDocument/2006/relationships/hyperlink" Target="http://www.tenders.gov.au" TargetMode="External"/><Relationship Id="rId27" Type="http://schemas.openxmlformats.org/officeDocument/2006/relationships/image" Target="media/image7.png"/><Relationship Id="rId30" Type="http://schemas.openxmlformats.org/officeDocument/2006/relationships/hyperlink" Target="file:///E:\2014-15%20PSR%20Financial%20Statements%202015.10.07%20-%20For%20publishing.xls" TargetMode="External"/><Relationship Id="rId35" Type="http://schemas.openxmlformats.org/officeDocument/2006/relationships/hyperlink" Target="file:///E:\2014-15%20PSR%20Financial%20Statements%202015.10.07%20-%20For%20publishing.xls" TargetMode="External"/><Relationship Id="rId43" Type="http://schemas.openxmlformats.org/officeDocument/2006/relationships/hyperlink" Target="file:///E:\2014-15%20PSR%20Financial%20Statements%202015.10.07%20-%20For%20publishing.xls" TargetMode="External"/><Relationship Id="rId48" Type="http://schemas.openxmlformats.org/officeDocument/2006/relationships/hyperlink" Target="file:///E:\2014-15%20PSR%20Financial%20Statements%202015.10.07%20-%20For%20publishing.xls" TargetMode="External"/><Relationship Id="rId56" Type="http://schemas.openxmlformats.org/officeDocument/2006/relationships/footer" Target="footer11.xml"/><Relationship Id="rId8" Type="http://schemas.openxmlformats.org/officeDocument/2006/relationships/image" Target="media/image1.png"/><Relationship Id="rId51" Type="http://schemas.openxmlformats.org/officeDocument/2006/relationships/hyperlink" Target="file:///E:\2014-15%20PSR%20Financial%20Statements%202015.10.07%20-%20For%20publishing.xl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5EB59-5A8B-4EC7-A972-A141FB1AF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27847</Words>
  <Characters>158731</Characters>
  <Application>Microsoft Office Word</Application>
  <DocSecurity>0</DocSecurity>
  <Lines>1322</Lines>
  <Paragraphs>372</Paragraphs>
  <ScaleCrop>false</ScaleCrop>
  <HeadingPairs>
    <vt:vector size="2" baseType="variant">
      <vt:variant>
        <vt:lpstr>Title</vt:lpstr>
      </vt:variant>
      <vt:variant>
        <vt:i4>1</vt:i4>
      </vt:variant>
    </vt:vector>
  </HeadingPairs>
  <TitlesOfParts>
    <vt:vector size="1" baseType="lpstr">
      <vt:lpstr>Professional Service Review</vt:lpstr>
    </vt:vector>
  </TitlesOfParts>
  <Company/>
  <LinksUpToDate>false</LinksUpToDate>
  <CharactersWithSpaces>186206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Service Review</dc:title>
  <dc:creator>Jason</dc:creator>
  <cp:lastModifiedBy>Kristen Kyle</cp:lastModifiedBy>
  <cp:revision>3</cp:revision>
  <dcterms:created xsi:type="dcterms:W3CDTF">2015-11-05T00:59:00Z</dcterms:created>
  <dcterms:modified xsi:type="dcterms:W3CDTF">2015-11-05T00:59:00Z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2015-10-20T00:00:00Z</vt:filetime>
  </property>
  <property fmtid="{D5CDD505-2E9C-101B-9397-08002B2CF9AE}" pid="3" name="Creator">
    <vt:lpwstr>Adobe InDesign CS5.5 (7.5.3)</vt:lpwstr>
  </property>
  <property fmtid="{D5CDD505-2E9C-101B-9397-08002B2CF9AE}" pid="4" name="LastSaved">
    <vt:filetime>2015-11-01T00:00:00Z</vt:filetime>
  </property>
</Properties>
</file>